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A8B" w:rsidRDefault="00013990" w:rsidP="00E81A8B">
      <w:pPr>
        <w:spacing w:line="360" w:lineRule="auto"/>
        <w:ind w:left="5387"/>
      </w:pPr>
      <w:bookmarkStart w:id="0" w:name="_GoBack"/>
      <w:bookmarkEnd w:id="0"/>
      <w:r w:rsidRPr="00013990">
        <w:t>PRITARTA</w:t>
      </w:r>
    </w:p>
    <w:p w:rsidR="00E81A8B" w:rsidRDefault="00013990" w:rsidP="00E81A8B">
      <w:pPr>
        <w:spacing w:line="360" w:lineRule="auto"/>
        <w:ind w:left="5387"/>
      </w:pPr>
      <w:r w:rsidRPr="00013990">
        <w:t>Kauno miesto savivaldybės tarybos</w:t>
      </w:r>
    </w:p>
    <w:p w:rsidR="00013990" w:rsidRPr="00013990" w:rsidRDefault="00013990" w:rsidP="00E81A8B">
      <w:pPr>
        <w:spacing w:line="360" w:lineRule="auto"/>
        <w:ind w:left="5387"/>
      </w:pPr>
      <w:r w:rsidRPr="00013990">
        <w:t>201</w:t>
      </w:r>
      <w:r w:rsidR="00160C65">
        <w:t>5</w:t>
      </w:r>
      <w:r w:rsidRPr="00013990">
        <w:t xml:space="preserve"> m.</w:t>
      </w:r>
      <w:r w:rsidR="00CD43E5">
        <w:t xml:space="preserve"> </w:t>
      </w:r>
      <w:r w:rsidR="009D2995">
        <w:t xml:space="preserve">birželio 9 </w:t>
      </w:r>
      <w:r w:rsidR="00D81D66">
        <w:t>d.</w:t>
      </w:r>
    </w:p>
    <w:p w:rsidR="00013990" w:rsidRDefault="00013990" w:rsidP="00E81A8B">
      <w:pPr>
        <w:spacing w:line="360" w:lineRule="auto"/>
        <w:ind w:left="5387"/>
      </w:pPr>
      <w:r>
        <w:t>sprendimu</w:t>
      </w:r>
      <w:r w:rsidRPr="00013990">
        <w:t xml:space="preserve"> </w:t>
      </w:r>
      <w:r w:rsidRPr="00CD43E5">
        <w:t>Nr.</w:t>
      </w:r>
      <w:r w:rsidRPr="00013990">
        <w:t xml:space="preserve"> </w:t>
      </w:r>
      <w:hyperlink r:id="rId9" w:history="1">
        <w:r w:rsidR="009D2995" w:rsidRPr="00383F67">
          <w:rPr>
            <w:rStyle w:val="Hipersaitas"/>
          </w:rPr>
          <w:t>T-301</w:t>
        </w:r>
      </w:hyperlink>
    </w:p>
    <w:p w:rsidR="00251B08" w:rsidRPr="00013990" w:rsidRDefault="00251B08" w:rsidP="00013990"/>
    <w:p w:rsidR="00C63A0B" w:rsidRDefault="00C63A0B" w:rsidP="00C63A0B">
      <w:pPr>
        <w:autoSpaceDE w:val="0"/>
        <w:autoSpaceDN w:val="0"/>
        <w:adjustRightInd w:val="0"/>
        <w:jc w:val="center"/>
        <w:rPr>
          <w:b/>
          <w:bCs/>
        </w:rPr>
      </w:pPr>
    </w:p>
    <w:p w:rsidR="0008580E" w:rsidRPr="002721DE" w:rsidRDefault="0008580E" w:rsidP="00E81A8B">
      <w:pPr>
        <w:autoSpaceDE w:val="0"/>
        <w:autoSpaceDN w:val="0"/>
        <w:adjustRightInd w:val="0"/>
        <w:spacing w:line="276" w:lineRule="auto"/>
        <w:ind w:left="142"/>
        <w:jc w:val="center"/>
        <w:rPr>
          <w:b/>
          <w:bCs/>
        </w:rPr>
      </w:pPr>
      <w:r w:rsidRPr="002721DE">
        <w:rPr>
          <w:b/>
          <w:bCs/>
        </w:rPr>
        <w:t>KAUNO MIESTO SAVIVALDYBĖS KONTROLĖS IR AUDITO TARNYBOS</w:t>
      </w:r>
      <w:r w:rsidR="00894595">
        <w:rPr>
          <w:b/>
          <w:bCs/>
        </w:rPr>
        <w:t xml:space="preserve"> </w:t>
      </w:r>
      <w:r w:rsidRPr="002721DE">
        <w:rPr>
          <w:b/>
          <w:bCs/>
        </w:rPr>
        <w:t>201</w:t>
      </w:r>
      <w:r w:rsidR="00160C65">
        <w:rPr>
          <w:b/>
          <w:bCs/>
        </w:rPr>
        <w:t>4</w:t>
      </w:r>
      <w:r w:rsidRPr="002721DE">
        <w:rPr>
          <w:bCs/>
        </w:rPr>
        <w:t xml:space="preserve"> </w:t>
      </w:r>
      <w:r w:rsidRPr="002721DE">
        <w:rPr>
          <w:b/>
          <w:bCs/>
        </w:rPr>
        <w:t>METŲ VEIKLOS ATASKAITA</w:t>
      </w:r>
    </w:p>
    <w:p w:rsidR="00226266" w:rsidRPr="002721DE" w:rsidRDefault="00226266" w:rsidP="00F66777">
      <w:pPr>
        <w:autoSpaceDE w:val="0"/>
        <w:autoSpaceDN w:val="0"/>
        <w:adjustRightInd w:val="0"/>
        <w:spacing w:line="276" w:lineRule="auto"/>
        <w:ind w:left="1134"/>
        <w:jc w:val="center"/>
        <w:rPr>
          <w:b/>
          <w:bCs/>
        </w:rPr>
      </w:pPr>
    </w:p>
    <w:p w:rsidR="006A64A9" w:rsidRPr="002721DE" w:rsidRDefault="00506F99" w:rsidP="00E81A8B">
      <w:pPr>
        <w:autoSpaceDE w:val="0"/>
        <w:autoSpaceDN w:val="0"/>
        <w:adjustRightInd w:val="0"/>
        <w:spacing w:line="276" w:lineRule="auto"/>
        <w:ind w:left="1134" w:hanging="1134"/>
        <w:jc w:val="center"/>
        <w:rPr>
          <w:bCs/>
        </w:rPr>
      </w:pPr>
      <w:r w:rsidRPr="00506F99">
        <w:rPr>
          <w:b/>
          <w:bCs/>
        </w:rPr>
        <w:t>I SKYRIUS</w:t>
      </w:r>
    </w:p>
    <w:p w:rsidR="000456E9" w:rsidRDefault="000456E9" w:rsidP="00E81A8B">
      <w:pPr>
        <w:autoSpaceDE w:val="0"/>
        <w:autoSpaceDN w:val="0"/>
        <w:adjustRightInd w:val="0"/>
        <w:spacing w:line="276" w:lineRule="auto"/>
        <w:ind w:left="1134" w:hanging="1134"/>
        <w:jc w:val="center"/>
        <w:rPr>
          <w:b/>
          <w:bCs/>
          <w:color w:val="000000"/>
        </w:rPr>
      </w:pPr>
      <w:r w:rsidRPr="002721DE">
        <w:rPr>
          <w:b/>
          <w:bCs/>
          <w:color w:val="000000"/>
        </w:rPr>
        <w:t>VEIKLOS ATASKAITOS SANTRAUKA</w:t>
      </w:r>
    </w:p>
    <w:p w:rsidR="00A333C6" w:rsidRPr="002721DE" w:rsidRDefault="00A333C6" w:rsidP="00F66777">
      <w:pPr>
        <w:autoSpaceDE w:val="0"/>
        <w:autoSpaceDN w:val="0"/>
        <w:adjustRightInd w:val="0"/>
        <w:spacing w:line="276" w:lineRule="auto"/>
        <w:ind w:left="360"/>
        <w:rPr>
          <w:b/>
          <w:bCs/>
          <w:color w:val="000000"/>
        </w:rPr>
      </w:pPr>
    </w:p>
    <w:p w:rsidR="00321D52" w:rsidRPr="002721DE" w:rsidRDefault="00A333C6" w:rsidP="00F66777">
      <w:pPr>
        <w:autoSpaceDE w:val="0"/>
        <w:autoSpaceDN w:val="0"/>
        <w:adjustRightInd w:val="0"/>
        <w:spacing w:line="276" w:lineRule="auto"/>
        <w:ind w:left="357" w:firstLine="723"/>
        <w:jc w:val="both"/>
        <w:rPr>
          <w:bCs/>
          <w:color w:val="000000"/>
        </w:rPr>
      </w:pPr>
      <w:r w:rsidRPr="002721DE">
        <w:rPr>
          <w:bCs/>
          <w:color w:val="000000"/>
        </w:rPr>
        <w:t xml:space="preserve">Kauno miesto savivaldybės (toliau – Savivaldybė) kontrolės ir audito tarnyba (toliau – </w:t>
      </w:r>
      <w:r w:rsidR="00517514" w:rsidRPr="002721DE">
        <w:rPr>
          <w:bCs/>
          <w:color w:val="000000"/>
        </w:rPr>
        <w:t>T</w:t>
      </w:r>
      <w:r w:rsidRPr="002721DE">
        <w:rPr>
          <w:bCs/>
          <w:color w:val="000000"/>
        </w:rPr>
        <w:t>arnyba) y</w:t>
      </w:r>
      <w:r w:rsidR="00262394" w:rsidRPr="002721DE">
        <w:rPr>
          <w:bCs/>
          <w:color w:val="000000"/>
        </w:rPr>
        <w:t xml:space="preserve">ra Savivaldybės tarybai atskaitingas </w:t>
      </w:r>
      <w:r w:rsidR="00262394" w:rsidRPr="002721DE">
        <w:rPr>
          <w:bCs/>
          <w:noProof/>
          <w:color w:val="000000"/>
        </w:rPr>
        <w:t>viešasis</w:t>
      </w:r>
      <w:r w:rsidR="00262394" w:rsidRPr="002721DE">
        <w:rPr>
          <w:bCs/>
          <w:color w:val="000000"/>
        </w:rPr>
        <w:t xml:space="preserve"> juridinis asmuo, </w:t>
      </w:r>
      <w:r w:rsidR="00B93588" w:rsidRPr="002721DE">
        <w:rPr>
          <w:bCs/>
          <w:color w:val="000000"/>
        </w:rPr>
        <w:t>išorės auditui ir kontrolės funkcijoms Savivaldybėje atlikti.</w:t>
      </w:r>
      <w:r w:rsidR="00126F35" w:rsidRPr="002721DE">
        <w:rPr>
          <w:bCs/>
          <w:color w:val="000000"/>
        </w:rPr>
        <w:t xml:space="preserve"> </w:t>
      </w:r>
      <w:r w:rsidR="007A16F3" w:rsidRPr="002721DE">
        <w:rPr>
          <w:bCs/>
          <w:color w:val="000000"/>
        </w:rPr>
        <w:t>Tarnybos veiklos rūšis – Lietuvos Respublikos savivaldybių veikla.</w:t>
      </w:r>
      <w:r w:rsidR="00616F94" w:rsidRPr="002721DE">
        <w:rPr>
          <w:bCs/>
          <w:color w:val="000000"/>
        </w:rPr>
        <w:t xml:space="preserve"> </w:t>
      </w:r>
      <w:r w:rsidR="00126F35" w:rsidRPr="002721DE">
        <w:rPr>
          <w:bCs/>
          <w:color w:val="000000"/>
        </w:rPr>
        <w:t>Tarnyba vykdo</w:t>
      </w:r>
      <w:r w:rsidR="00921C0C" w:rsidRPr="002721DE">
        <w:rPr>
          <w:bCs/>
          <w:color w:val="000000"/>
        </w:rPr>
        <w:t xml:space="preserve"> bendrąją (vidaus administravimas</w:t>
      </w:r>
      <w:r w:rsidR="00126F35" w:rsidRPr="002721DE">
        <w:rPr>
          <w:bCs/>
          <w:color w:val="000000"/>
        </w:rPr>
        <w:t xml:space="preserve">) ir </w:t>
      </w:r>
      <w:r w:rsidR="00D40829" w:rsidRPr="002721DE">
        <w:rPr>
          <w:bCs/>
          <w:color w:val="000000"/>
        </w:rPr>
        <w:t>specialiąją (išorės auditas ir kontrolė)</w:t>
      </w:r>
      <w:r w:rsidR="00E4577B" w:rsidRPr="002721DE">
        <w:rPr>
          <w:bCs/>
          <w:color w:val="000000"/>
        </w:rPr>
        <w:t xml:space="preserve"> veiklą.</w:t>
      </w:r>
      <w:r w:rsidR="00A94FA1" w:rsidRPr="002721DE">
        <w:rPr>
          <w:bCs/>
          <w:color w:val="000000"/>
        </w:rPr>
        <w:t xml:space="preserve"> Tarnybos pagrindinė </w:t>
      </w:r>
      <w:r w:rsidR="00051859" w:rsidRPr="002721DE">
        <w:rPr>
          <w:bCs/>
          <w:color w:val="000000"/>
        </w:rPr>
        <w:t>funkcija –</w:t>
      </w:r>
      <w:r w:rsidR="00B05A93" w:rsidRPr="002721DE">
        <w:rPr>
          <w:bCs/>
          <w:color w:val="000000"/>
        </w:rPr>
        <w:t xml:space="preserve"> prižiūrėti, ar teisėtai,</w:t>
      </w:r>
      <w:r w:rsidR="00051859" w:rsidRPr="002721DE">
        <w:rPr>
          <w:bCs/>
          <w:color w:val="000000"/>
        </w:rPr>
        <w:t xml:space="preserve"> efektyviai</w:t>
      </w:r>
      <w:r w:rsidR="00B05A93" w:rsidRPr="002721DE">
        <w:rPr>
          <w:bCs/>
          <w:color w:val="000000"/>
        </w:rPr>
        <w:t>, ekonomiškai ir rezultatyviai</w:t>
      </w:r>
      <w:r w:rsidR="00A35598" w:rsidRPr="002721DE">
        <w:rPr>
          <w:bCs/>
          <w:color w:val="000000"/>
        </w:rPr>
        <w:t xml:space="preserve"> valdomas ir naudojamas S</w:t>
      </w:r>
      <w:r w:rsidR="00051859" w:rsidRPr="002721DE">
        <w:rPr>
          <w:bCs/>
          <w:color w:val="000000"/>
        </w:rPr>
        <w:t xml:space="preserve">avivaldybės turtas </w:t>
      </w:r>
      <w:r w:rsidR="00B074F8">
        <w:rPr>
          <w:bCs/>
          <w:color w:val="000000"/>
        </w:rPr>
        <w:t>ir</w:t>
      </w:r>
      <w:r w:rsidR="00051859" w:rsidRPr="002721DE">
        <w:rPr>
          <w:bCs/>
          <w:color w:val="000000"/>
        </w:rPr>
        <w:t xml:space="preserve"> patikėjimo </w:t>
      </w:r>
      <w:r w:rsidR="0088011A">
        <w:rPr>
          <w:bCs/>
          <w:color w:val="000000"/>
        </w:rPr>
        <w:t>teise valdomas valstybės turtas,</w:t>
      </w:r>
      <w:r w:rsidR="00051859" w:rsidRPr="002721DE">
        <w:rPr>
          <w:bCs/>
          <w:color w:val="000000"/>
        </w:rPr>
        <w:t xml:space="preserve"> kaip </w:t>
      </w:r>
      <w:r w:rsidR="006B1A46" w:rsidRPr="002721DE">
        <w:rPr>
          <w:bCs/>
          <w:color w:val="000000"/>
        </w:rPr>
        <w:t>vykdomas</w:t>
      </w:r>
      <w:r w:rsidR="009D28AC" w:rsidRPr="002721DE">
        <w:rPr>
          <w:bCs/>
          <w:color w:val="000000"/>
        </w:rPr>
        <w:t xml:space="preserve"> S</w:t>
      </w:r>
      <w:r w:rsidR="00051859" w:rsidRPr="002721DE">
        <w:rPr>
          <w:bCs/>
          <w:color w:val="000000"/>
        </w:rPr>
        <w:t>avivaldybės biudžetas</w:t>
      </w:r>
      <w:r w:rsidR="00C60BF7" w:rsidRPr="002721DE">
        <w:rPr>
          <w:bCs/>
          <w:color w:val="000000"/>
        </w:rPr>
        <w:t xml:space="preserve"> ir </w:t>
      </w:r>
      <w:r w:rsidR="006B1A46" w:rsidRPr="002721DE">
        <w:rPr>
          <w:bCs/>
          <w:color w:val="000000"/>
        </w:rPr>
        <w:t xml:space="preserve">naudojami </w:t>
      </w:r>
      <w:r w:rsidR="00C60BF7" w:rsidRPr="002721DE">
        <w:rPr>
          <w:bCs/>
          <w:color w:val="000000"/>
        </w:rPr>
        <w:t>kiti piniginiai ištekliai.</w:t>
      </w:r>
      <w:r w:rsidR="00D4012B" w:rsidRPr="002721DE">
        <w:rPr>
          <w:bCs/>
          <w:color w:val="000000"/>
        </w:rPr>
        <w:t xml:space="preserve"> </w:t>
      </w:r>
    </w:p>
    <w:p w:rsidR="00F570DE" w:rsidRPr="002721DE" w:rsidRDefault="00F570DE" w:rsidP="00F66777">
      <w:pPr>
        <w:autoSpaceDE w:val="0"/>
        <w:autoSpaceDN w:val="0"/>
        <w:adjustRightInd w:val="0"/>
        <w:spacing w:line="276" w:lineRule="auto"/>
        <w:ind w:left="357" w:firstLine="723"/>
        <w:jc w:val="both"/>
        <w:rPr>
          <w:bCs/>
          <w:color w:val="000000"/>
        </w:rPr>
      </w:pPr>
      <w:r w:rsidRPr="002721DE">
        <w:rPr>
          <w:bCs/>
          <w:color w:val="000000"/>
        </w:rPr>
        <w:t xml:space="preserve">Įgyvendindama </w:t>
      </w:r>
      <w:r w:rsidR="003C2EDC">
        <w:rPr>
          <w:bCs/>
          <w:color w:val="000000"/>
        </w:rPr>
        <w:t>Lietuvos Respublikos</w:t>
      </w:r>
      <w:r w:rsidR="00BC75B0">
        <w:rPr>
          <w:bCs/>
          <w:color w:val="000000"/>
        </w:rPr>
        <w:t xml:space="preserve"> </w:t>
      </w:r>
      <w:r w:rsidRPr="002721DE">
        <w:rPr>
          <w:bCs/>
          <w:color w:val="000000"/>
        </w:rPr>
        <w:t xml:space="preserve">vietos savivaldos įstatyme nustatytas funkcijas ir suteiktus įgaliojimus, </w:t>
      </w:r>
      <w:r w:rsidR="00517514" w:rsidRPr="002721DE">
        <w:rPr>
          <w:bCs/>
          <w:color w:val="000000"/>
        </w:rPr>
        <w:t>T</w:t>
      </w:r>
      <w:r w:rsidRPr="002721DE">
        <w:rPr>
          <w:bCs/>
          <w:color w:val="000000"/>
        </w:rPr>
        <w:t xml:space="preserve">arnyba atlieka finansinius ir veiklos auditus Savivaldybės administracijoje, Savivaldybės administravimo subjektuose </w:t>
      </w:r>
      <w:r w:rsidR="00D22E72">
        <w:rPr>
          <w:bCs/>
          <w:color w:val="000000"/>
        </w:rPr>
        <w:t>ir</w:t>
      </w:r>
      <w:r w:rsidRPr="002721DE">
        <w:rPr>
          <w:bCs/>
          <w:color w:val="000000"/>
        </w:rPr>
        <w:t xml:space="preserve"> Savivaldybės kontroliuojamose įmonėse. </w:t>
      </w:r>
    </w:p>
    <w:p w:rsidR="00094990" w:rsidRPr="002721DE" w:rsidRDefault="00422951" w:rsidP="00F66777">
      <w:pPr>
        <w:spacing w:line="276" w:lineRule="auto"/>
        <w:ind w:left="357" w:firstLine="723"/>
        <w:jc w:val="both"/>
        <w:rPr>
          <w:szCs w:val="22"/>
        </w:rPr>
      </w:pPr>
      <w:r w:rsidRPr="002721DE">
        <w:t xml:space="preserve">Tarnybos uždaviniai: atlikti veiklos plane ir audito programoje numatytą Savivaldybės administracijos, Savivaldybės administravimo subjektų ir Savivaldybės kontroliuojamų įmonių išorės finansinį ir veiklos auditą; vykdyti Savivaldybės turto apskaitos, valdymo, naudojimo ir disponavimo juo kontrolę; teikti Savivaldybės tarybai išvadas, vertinti Savivaldybės </w:t>
      </w:r>
      <w:r w:rsidRPr="002721DE">
        <w:rPr>
          <w:noProof/>
        </w:rPr>
        <w:t xml:space="preserve">viešojo </w:t>
      </w:r>
      <w:r w:rsidRPr="002721DE">
        <w:t>administravimo subjektų administracinės veiklos kokybę ir efektyvumą, vidaus kontrolės sistemos patikimumą ir tei</w:t>
      </w:r>
      <w:r w:rsidR="00E95BBA" w:rsidRPr="002721DE">
        <w:t>kti rekomendacijas jai gerinti.</w:t>
      </w:r>
    </w:p>
    <w:p w:rsidR="001B2986" w:rsidRPr="002721DE" w:rsidRDefault="00A8508F" w:rsidP="00F66777">
      <w:pPr>
        <w:autoSpaceDE w:val="0"/>
        <w:autoSpaceDN w:val="0"/>
        <w:adjustRightInd w:val="0"/>
        <w:spacing w:line="276" w:lineRule="auto"/>
        <w:ind w:left="357" w:firstLine="723"/>
        <w:jc w:val="both"/>
        <w:rPr>
          <w:bCs/>
          <w:color w:val="000000"/>
        </w:rPr>
      </w:pPr>
      <w:r w:rsidRPr="002721DE">
        <w:rPr>
          <w:bCs/>
          <w:color w:val="000000"/>
        </w:rPr>
        <w:t>Tarnybos atliekamą auditą sudaro ne tik finansinės informacijos vertinimas ir klaidų paieška, bet ir galimų pažeidimų, klaidų prevencija. Auditas grindžiamas</w:t>
      </w:r>
      <w:r w:rsidR="00CE4FC3" w:rsidRPr="002721DE">
        <w:rPr>
          <w:bCs/>
          <w:color w:val="000000"/>
        </w:rPr>
        <w:t xml:space="preserve"> šiais principais: tarptautinių ir na</w:t>
      </w:r>
      <w:r w:rsidR="00EE71B6">
        <w:rPr>
          <w:bCs/>
          <w:color w:val="000000"/>
        </w:rPr>
        <w:t>cionalinių audito</w:t>
      </w:r>
      <w:r w:rsidR="00CE4FC3" w:rsidRPr="002721DE">
        <w:rPr>
          <w:bCs/>
          <w:color w:val="000000"/>
        </w:rPr>
        <w:t xml:space="preserve"> standartų pritaikymo, nuomonės nepriklausomumo, </w:t>
      </w:r>
      <w:r w:rsidR="00CE4FC3" w:rsidRPr="002721DE">
        <w:rPr>
          <w:bCs/>
          <w:noProof/>
          <w:color w:val="000000"/>
        </w:rPr>
        <w:t xml:space="preserve">viešosios </w:t>
      </w:r>
      <w:r w:rsidR="00CE4FC3" w:rsidRPr="002721DE">
        <w:rPr>
          <w:bCs/>
          <w:color w:val="000000"/>
        </w:rPr>
        <w:t>atskaitomybės</w:t>
      </w:r>
      <w:r w:rsidR="004177CD" w:rsidRPr="002721DE">
        <w:rPr>
          <w:bCs/>
          <w:color w:val="000000"/>
        </w:rPr>
        <w:t xml:space="preserve">, audituojamo subjekto vadovybės atsakomybės, vidaus kontrolės, duomenų prieinamumo, </w:t>
      </w:r>
      <w:r w:rsidR="004177CD" w:rsidRPr="002721DE">
        <w:rPr>
          <w:bCs/>
          <w:noProof/>
          <w:color w:val="000000"/>
        </w:rPr>
        <w:t>viešųjų</w:t>
      </w:r>
      <w:r w:rsidR="004177CD" w:rsidRPr="002721DE">
        <w:rPr>
          <w:bCs/>
          <w:color w:val="000000"/>
        </w:rPr>
        <w:t xml:space="preserve"> ir privačių</w:t>
      </w:r>
      <w:r w:rsidR="0001234D" w:rsidRPr="002721DE">
        <w:rPr>
          <w:bCs/>
          <w:color w:val="000000"/>
        </w:rPr>
        <w:t xml:space="preserve"> interesų konflikto vengimo.</w:t>
      </w:r>
      <w:r w:rsidR="00853AB4" w:rsidRPr="002721DE">
        <w:rPr>
          <w:bCs/>
          <w:color w:val="000000"/>
        </w:rPr>
        <w:t xml:space="preserve"> Auditu siekiama paveikti, kad ateityje būtų išvengta klaidų, kad būtų sustiprinta vidaus kontrolė, padidintas veiklos efektyvumas.</w:t>
      </w:r>
    </w:p>
    <w:p w:rsidR="00F5172F" w:rsidRDefault="00F5172F" w:rsidP="00F66777">
      <w:pPr>
        <w:autoSpaceDE w:val="0"/>
        <w:autoSpaceDN w:val="0"/>
        <w:adjustRightInd w:val="0"/>
        <w:spacing w:line="276" w:lineRule="auto"/>
        <w:ind w:left="357" w:firstLine="723"/>
        <w:jc w:val="both"/>
      </w:pPr>
      <w:r w:rsidRPr="002721DE">
        <w:t>Tarnyba savo veikloje vadovaujasi Lietuvos Respublikos įstatymais, Valstybinio audito reikalavimais</w:t>
      </w:r>
      <w:r w:rsidRPr="005D273E">
        <w:t xml:space="preserve">, </w:t>
      </w:r>
      <w:r w:rsidR="003B2647" w:rsidRPr="005D273E">
        <w:t>Tarptautiniais audito standartais</w:t>
      </w:r>
      <w:r w:rsidR="003B2647">
        <w:t xml:space="preserve">, </w:t>
      </w:r>
      <w:r w:rsidRPr="002721DE">
        <w:t xml:space="preserve">Valstybės kontrolės parengtomis metodikomis, kitais teisės aktais ir Savivaldybės tarybos </w:t>
      </w:r>
      <w:r w:rsidR="00E02944">
        <w:t xml:space="preserve">2013 m. kovo 21 d. sprendimu Nr. T-143 </w:t>
      </w:r>
      <w:r w:rsidRPr="002721DE">
        <w:t xml:space="preserve"> patvirtintais </w:t>
      </w:r>
      <w:r w:rsidR="00517514" w:rsidRPr="002721DE">
        <w:t>T</w:t>
      </w:r>
      <w:r w:rsidRPr="002721DE">
        <w:t>arnybos nuostatais. Tarnybos veiklos išorinę peržiūrą atlieka Valstybės kontrolė.</w:t>
      </w:r>
    </w:p>
    <w:p w:rsidR="006F0666" w:rsidRPr="006F0666" w:rsidRDefault="000D64B2" w:rsidP="00F66777">
      <w:pPr>
        <w:autoSpaceDE w:val="0"/>
        <w:autoSpaceDN w:val="0"/>
        <w:adjustRightInd w:val="0"/>
        <w:spacing w:line="276" w:lineRule="auto"/>
        <w:ind w:left="357" w:firstLine="723"/>
        <w:jc w:val="both"/>
        <w:rPr>
          <w:bCs/>
          <w:color w:val="000000"/>
        </w:rPr>
      </w:pPr>
      <w:r>
        <w:rPr>
          <w:bCs/>
          <w:color w:val="000000"/>
        </w:rPr>
        <w:t>A</w:t>
      </w:r>
      <w:r w:rsidR="006F0666" w:rsidRPr="006F0666">
        <w:rPr>
          <w:bCs/>
          <w:color w:val="000000"/>
        </w:rPr>
        <w:t>tsižvelgiant į Tarptautinių  audito  standartų  reikal</w:t>
      </w:r>
      <w:r>
        <w:rPr>
          <w:bCs/>
          <w:color w:val="000000"/>
        </w:rPr>
        <w:t xml:space="preserve">avimus, Tarnybai </w:t>
      </w:r>
      <w:r w:rsidR="006F0666" w:rsidRPr="006F0666">
        <w:rPr>
          <w:bCs/>
          <w:color w:val="000000"/>
        </w:rPr>
        <w:t xml:space="preserve">tenka formuoti tokią veiklos politiką, kad keičiantis audito aplinkai būtų pasirenkama tinkama audito strategija, </w:t>
      </w:r>
      <w:r w:rsidR="006F0666" w:rsidRPr="006F0666">
        <w:rPr>
          <w:bCs/>
          <w:color w:val="000000"/>
        </w:rPr>
        <w:lastRenderedPageBreak/>
        <w:t>laiku įvykdomos suplanuotos užduotys, o audito kokybė atitiktų Valstybinio audito reikalavimu</w:t>
      </w:r>
      <w:r w:rsidR="006F0666">
        <w:rPr>
          <w:bCs/>
          <w:color w:val="000000"/>
        </w:rPr>
        <w:t xml:space="preserve">s. </w:t>
      </w:r>
      <w:r w:rsidR="006F0666" w:rsidRPr="006F0666">
        <w:rPr>
          <w:bCs/>
          <w:color w:val="000000"/>
        </w:rPr>
        <w:t xml:space="preserve">Valstybės kontrolė, būdama aukščiausioji audito institucija ir teikdama išvadą Lietuvos Respublikos Seimui dėl nacionalinio ataskaitų rinkinio, turi gauti užtikrinimą, kad savivaldybių konsoliduotųjų ataskaitų rinkinių auditai atlikti tinkamai ir kokybiškai. Siekdama šio tikslo Valstybės kontrolė su savivaldybių kontrolės ir audito tarnybomis </w:t>
      </w:r>
      <w:r w:rsidR="00E70CCC" w:rsidRPr="00F66777">
        <w:rPr>
          <w:bCs/>
          <w:color w:val="000000"/>
        </w:rPr>
        <w:t>sudaro</w:t>
      </w:r>
      <w:r w:rsidR="00D56801" w:rsidRPr="00F66777">
        <w:rPr>
          <w:bCs/>
          <w:color w:val="000000"/>
        </w:rPr>
        <w:t xml:space="preserve"> </w:t>
      </w:r>
      <w:r w:rsidR="006F0666" w:rsidRPr="006F0666">
        <w:rPr>
          <w:bCs/>
          <w:color w:val="000000"/>
        </w:rPr>
        <w:t>bendradarbiavimo susitarimus.</w:t>
      </w:r>
    </w:p>
    <w:p w:rsidR="006F0666" w:rsidRPr="006F0666" w:rsidRDefault="007F528B" w:rsidP="00F66777">
      <w:pPr>
        <w:autoSpaceDE w:val="0"/>
        <w:autoSpaceDN w:val="0"/>
        <w:adjustRightInd w:val="0"/>
        <w:spacing w:line="276" w:lineRule="auto"/>
        <w:ind w:left="357" w:firstLine="723"/>
        <w:jc w:val="both"/>
        <w:rPr>
          <w:bCs/>
          <w:color w:val="000000"/>
        </w:rPr>
      </w:pPr>
      <w:r w:rsidRPr="00F66777">
        <w:rPr>
          <w:bCs/>
          <w:color w:val="000000"/>
        </w:rPr>
        <w:t xml:space="preserve">Bendradarbiavimas su Valstybės kontrole 2014 metais buvo vykdomas pagal 2013 m. lapkričio 11 d. </w:t>
      </w:r>
      <w:r w:rsidR="00D56801" w:rsidRPr="00F66777">
        <w:rPr>
          <w:bCs/>
          <w:color w:val="000000"/>
        </w:rPr>
        <w:t xml:space="preserve">pasirašytą bendradarbiavimo susitarimą. </w:t>
      </w:r>
      <w:r w:rsidR="001418E2" w:rsidRPr="00F66777">
        <w:rPr>
          <w:bCs/>
          <w:color w:val="000000"/>
        </w:rPr>
        <w:t>2014 m. lapkričio 17 d. su Valstybės kontrole pasirašytas</w:t>
      </w:r>
      <w:r w:rsidR="006F0666" w:rsidRPr="00F66777">
        <w:rPr>
          <w:bCs/>
          <w:color w:val="000000"/>
        </w:rPr>
        <w:t xml:space="preserve"> </w:t>
      </w:r>
      <w:r w:rsidR="00D56801" w:rsidRPr="00F66777">
        <w:rPr>
          <w:bCs/>
          <w:color w:val="000000"/>
        </w:rPr>
        <w:t xml:space="preserve">naujas </w:t>
      </w:r>
      <w:r w:rsidR="006F0666" w:rsidRPr="00F66777">
        <w:rPr>
          <w:bCs/>
          <w:color w:val="000000"/>
        </w:rPr>
        <w:t>bendradarb</w:t>
      </w:r>
      <w:r w:rsidR="001418E2" w:rsidRPr="00F66777">
        <w:rPr>
          <w:bCs/>
          <w:color w:val="000000"/>
        </w:rPr>
        <w:t>iavimo susitarimas</w:t>
      </w:r>
      <w:r w:rsidR="00506F99" w:rsidRPr="00F66777">
        <w:rPr>
          <w:bCs/>
          <w:color w:val="000000"/>
        </w:rPr>
        <w:t xml:space="preserve">, </w:t>
      </w:r>
      <w:r w:rsidR="001418E2" w:rsidRPr="00F66777">
        <w:rPr>
          <w:bCs/>
          <w:color w:val="000000"/>
        </w:rPr>
        <w:t>kuriuo Valstybės kontrolė, atlikdama 2014 m. valstybinio audito programoje</w:t>
      </w:r>
      <w:r w:rsidR="001418E2" w:rsidRPr="001418E2">
        <w:rPr>
          <w:bCs/>
          <w:color w:val="000000"/>
        </w:rPr>
        <w:t xml:space="preserve"> suplanuotus savivaldybių ir nacionalinio finansinių ataskaitų rinkinio valstybinius finansinius (teisėtumo) auditus bei Kauno miesto savivaldybės kontrolės ir audito tarnyba, atlikdama Kauno miesto savivaldybės 2014 m. konsoliduotųjų ataskaitų rinkinio auditą, sutarė suderinti audito strategijas, aptarti audito prog</w:t>
      </w:r>
      <w:r w:rsidR="00D56801">
        <w:rPr>
          <w:bCs/>
          <w:color w:val="000000"/>
        </w:rPr>
        <w:t>ramas ir taikyti 600 Tarptautinį</w:t>
      </w:r>
      <w:r w:rsidR="001418E2" w:rsidRPr="001418E2">
        <w:rPr>
          <w:bCs/>
          <w:color w:val="000000"/>
        </w:rPr>
        <w:t xml:space="preserve"> audito standartą.</w:t>
      </w:r>
      <w:r w:rsidR="001418E2">
        <w:rPr>
          <w:bCs/>
          <w:color w:val="000000"/>
        </w:rPr>
        <w:t xml:space="preserve"> Tarnyba</w:t>
      </w:r>
      <w:r w:rsidR="000F2AB4">
        <w:rPr>
          <w:bCs/>
          <w:color w:val="000000"/>
        </w:rPr>
        <w:t>,</w:t>
      </w:r>
      <w:r w:rsidR="001418E2">
        <w:rPr>
          <w:bCs/>
          <w:color w:val="000000"/>
        </w:rPr>
        <w:t xml:space="preserve"> atlikdama </w:t>
      </w:r>
      <w:r w:rsidR="00506F99">
        <w:rPr>
          <w:bCs/>
          <w:color w:val="000000"/>
        </w:rPr>
        <w:t>S</w:t>
      </w:r>
      <w:r w:rsidR="006F0666" w:rsidRPr="006F0666">
        <w:rPr>
          <w:bCs/>
          <w:color w:val="000000"/>
        </w:rPr>
        <w:t>avivaldybės konsoliduotųjų ataskaitų r</w:t>
      </w:r>
      <w:r w:rsidR="001418E2">
        <w:rPr>
          <w:bCs/>
          <w:color w:val="000000"/>
        </w:rPr>
        <w:t>inkinio auditą,  yra  įpareigota</w:t>
      </w:r>
      <w:r w:rsidR="006F0666" w:rsidRPr="006F0666">
        <w:rPr>
          <w:bCs/>
          <w:color w:val="000000"/>
        </w:rPr>
        <w:t>:</w:t>
      </w:r>
    </w:p>
    <w:p w:rsidR="006F0666" w:rsidRPr="006F0666" w:rsidRDefault="006F0666" w:rsidP="00F66777">
      <w:pPr>
        <w:autoSpaceDE w:val="0"/>
        <w:autoSpaceDN w:val="0"/>
        <w:adjustRightInd w:val="0"/>
        <w:spacing w:line="276" w:lineRule="auto"/>
        <w:ind w:left="357" w:firstLine="723"/>
        <w:jc w:val="both"/>
        <w:rPr>
          <w:bCs/>
          <w:color w:val="000000"/>
        </w:rPr>
      </w:pPr>
      <w:r w:rsidRPr="006F0666">
        <w:rPr>
          <w:bCs/>
          <w:color w:val="000000"/>
        </w:rPr>
        <w:t>-</w:t>
      </w:r>
      <w:r w:rsidRPr="006F0666">
        <w:rPr>
          <w:bCs/>
          <w:color w:val="000000"/>
        </w:rPr>
        <w:tab/>
        <w:t>keistis su Valstybės kontrole informacija apie audito strategiją, audito riziką, audito procedūras ir jų rezultatus, siekiant išvengti dubliavimo;</w:t>
      </w:r>
    </w:p>
    <w:p w:rsidR="006F0666" w:rsidRDefault="006F0666" w:rsidP="00F66777">
      <w:pPr>
        <w:autoSpaceDE w:val="0"/>
        <w:autoSpaceDN w:val="0"/>
        <w:adjustRightInd w:val="0"/>
        <w:spacing w:line="276" w:lineRule="auto"/>
        <w:ind w:left="357" w:firstLine="723"/>
        <w:jc w:val="both"/>
        <w:rPr>
          <w:bCs/>
          <w:color w:val="000000"/>
        </w:rPr>
      </w:pPr>
      <w:r w:rsidRPr="006F0666">
        <w:rPr>
          <w:bCs/>
          <w:color w:val="000000"/>
        </w:rPr>
        <w:t>-</w:t>
      </w:r>
      <w:r w:rsidRPr="006F0666">
        <w:rPr>
          <w:bCs/>
          <w:color w:val="000000"/>
        </w:rPr>
        <w:tab/>
        <w:t>pateikti Valstybės kontrolei (...) teikiamą savivaldybės tarybai</w:t>
      </w:r>
      <w:r w:rsidR="00506F99">
        <w:rPr>
          <w:bCs/>
          <w:color w:val="000000"/>
        </w:rPr>
        <w:t xml:space="preserve"> išvadą dėl pateikto tvirtinti S</w:t>
      </w:r>
      <w:r w:rsidRPr="006F0666">
        <w:rPr>
          <w:bCs/>
          <w:color w:val="000000"/>
        </w:rPr>
        <w:t>avivaldybės konsoliduotųjų ataskaitų rinkinio.</w:t>
      </w:r>
    </w:p>
    <w:p w:rsidR="006F0666" w:rsidRPr="002721DE" w:rsidRDefault="006F0666" w:rsidP="00F66777">
      <w:pPr>
        <w:autoSpaceDE w:val="0"/>
        <w:autoSpaceDN w:val="0"/>
        <w:adjustRightInd w:val="0"/>
        <w:spacing w:line="276" w:lineRule="auto"/>
        <w:ind w:left="357" w:firstLine="723"/>
        <w:jc w:val="both"/>
        <w:rPr>
          <w:bCs/>
          <w:color w:val="000000"/>
        </w:rPr>
      </w:pPr>
      <w:r>
        <w:rPr>
          <w:bCs/>
          <w:color w:val="000000"/>
        </w:rPr>
        <w:t>Atliekant Kauno</w:t>
      </w:r>
      <w:r w:rsidR="000D64B2">
        <w:rPr>
          <w:bCs/>
          <w:color w:val="000000"/>
        </w:rPr>
        <w:t xml:space="preserve"> miesto savivaldybės 2014</w:t>
      </w:r>
      <w:r w:rsidRPr="006F0666">
        <w:rPr>
          <w:bCs/>
          <w:color w:val="000000"/>
        </w:rPr>
        <w:t xml:space="preserve"> m</w:t>
      </w:r>
      <w:r w:rsidR="006A64A9">
        <w:rPr>
          <w:bCs/>
          <w:color w:val="000000"/>
        </w:rPr>
        <w:t>etų</w:t>
      </w:r>
      <w:r w:rsidRPr="006F0666">
        <w:rPr>
          <w:bCs/>
          <w:color w:val="000000"/>
        </w:rPr>
        <w:t xml:space="preserve"> konsoliduotųjų ataskaitų rinkinio auditą, buvo sudaryta bendra audito strategija su Valstybės kontrole, ji pri</w:t>
      </w:r>
      <w:r w:rsidR="00506F99">
        <w:rPr>
          <w:bCs/>
          <w:color w:val="000000"/>
        </w:rPr>
        <w:t xml:space="preserve">statyta bendrame </w:t>
      </w:r>
      <w:r w:rsidRPr="006F0666">
        <w:rPr>
          <w:bCs/>
          <w:color w:val="000000"/>
        </w:rPr>
        <w:t xml:space="preserve"> </w:t>
      </w:r>
      <w:r w:rsidR="006A64A9">
        <w:rPr>
          <w:bCs/>
          <w:color w:val="000000"/>
        </w:rPr>
        <w:t xml:space="preserve">savivaldybių </w:t>
      </w:r>
      <w:r w:rsidRPr="006F0666">
        <w:rPr>
          <w:bCs/>
          <w:color w:val="000000"/>
        </w:rPr>
        <w:t>kontrolės ir audito tarnybų ir Valstybės kontrolės 3</w:t>
      </w:r>
      <w:r w:rsidR="00506F99">
        <w:rPr>
          <w:bCs/>
          <w:color w:val="000000"/>
        </w:rPr>
        <w:t>-ojo departamento pasitarime.</w:t>
      </w:r>
      <w:r w:rsidRPr="006F0666">
        <w:rPr>
          <w:bCs/>
          <w:color w:val="000000"/>
        </w:rPr>
        <w:t xml:space="preserve"> Dalykiniuose pasitarimuose buvo aptarti audito proceso etapai.</w:t>
      </w:r>
    </w:p>
    <w:p w:rsidR="00697B1E" w:rsidRPr="002721DE" w:rsidRDefault="002335F4" w:rsidP="00F66777">
      <w:pPr>
        <w:autoSpaceDE w:val="0"/>
        <w:autoSpaceDN w:val="0"/>
        <w:adjustRightInd w:val="0"/>
        <w:spacing w:line="276" w:lineRule="auto"/>
        <w:ind w:left="357" w:firstLine="723"/>
        <w:jc w:val="both"/>
        <w:rPr>
          <w:bCs/>
          <w:color w:val="000000"/>
        </w:rPr>
      </w:pPr>
      <w:r w:rsidRPr="002721DE">
        <w:rPr>
          <w:bCs/>
          <w:color w:val="000000"/>
        </w:rPr>
        <w:t>Ka</w:t>
      </w:r>
      <w:r w:rsidR="005363B9" w:rsidRPr="002721DE">
        <w:rPr>
          <w:bCs/>
          <w:color w:val="000000"/>
        </w:rPr>
        <w:t>d būtų</w:t>
      </w:r>
      <w:r w:rsidR="0022265A" w:rsidRPr="002721DE">
        <w:rPr>
          <w:bCs/>
          <w:color w:val="000000"/>
        </w:rPr>
        <w:t xml:space="preserve"> tinkamai</w:t>
      </w:r>
      <w:r w:rsidR="005363B9" w:rsidRPr="002721DE">
        <w:rPr>
          <w:bCs/>
          <w:color w:val="000000"/>
        </w:rPr>
        <w:t xml:space="preserve"> organizuojamas </w:t>
      </w:r>
      <w:r w:rsidR="00517514" w:rsidRPr="002721DE">
        <w:rPr>
          <w:bCs/>
          <w:color w:val="000000"/>
        </w:rPr>
        <w:t>T</w:t>
      </w:r>
      <w:r w:rsidRPr="002721DE">
        <w:rPr>
          <w:bCs/>
          <w:color w:val="000000"/>
        </w:rPr>
        <w:t>arnybos darbas</w:t>
      </w:r>
      <w:r w:rsidR="00F21694" w:rsidRPr="002721DE">
        <w:rPr>
          <w:bCs/>
          <w:color w:val="000000"/>
        </w:rPr>
        <w:t xml:space="preserve"> ir teisės aktais nustatytų funkcijų įgyvendinimas, Savivaldybės kontrolierius</w:t>
      </w:r>
      <w:r w:rsidR="00F7295B" w:rsidRPr="002721DE">
        <w:rPr>
          <w:bCs/>
          <w:color w:val="000000"/>
        </w:rPr>
        <w:t xml:space="preserve"> kasmet rengia ir nustatyta tvarka derina su Savivaldybės</w:t>
      </w:r>
      <w:r w:rsidR="00856D4A" w:rsidRPr="002721DE">
        <w:rPr>
          <w:bCs/>
          <w:color w:val="000000"/>
        </w:rPr>
        <w:t xml:space="preserve"> tarybos Kontrolės komitetu veiklos plan</w:t>
      </w:r>
      <w:r w:rsidR="002612B2" w:rsidRPr="002721DE">
        <w:rPr>
          <w:bCs/>
          <w:color w:val="000000"/>
        </w:rPr>
        <w:t xml:space="preserve">ą </w:t>
      </w:r>
      <w:r w:rsidR="00FE3A13">
        <w:rPr>
          <w:bCs/>
          <w:color w:val="000000"/>
        </w:rPr>
        <w:t>ir</w:t>
      </w:r>
      <w:r w:rsidR="002612B2" w:rsidRPr="002721DE">
        <w:rPr>
          <w:bCs/>
          <w:color w:val="000000"/>
        </w:rPr>
        <w:t xml:space="preserve"> jį </w:t>
      </w:r>
      <w:r w:rsidR="00856D4A" w:rsidRPr="002721DE">
        <w:rPr>
          <w:bCs/>
          <w:color w:val="000000"/>
        </w:rPr>
        <w:t>tvirtina įsakymu. Vadovaujantis</w:t>
      </w:r>
      <w:r w:rsidR="004458D1" w:rsidRPr="002721DE">
        <w:rPr>
          <w:bCs/>
          <w:color w:val="000000"/>
        </w:rPr>
        <w:t xml:space="preserve"> patvirtint</w:t>
      </w:r>
      <w:r w:rsidR="00101BFD" w:rsidRPr="002721DE">
        <w:rPr>
          <w:bCs/>
          <w:color w:val="000000"/>
        </w:rPr>
        <w:t>u</w:t>
      </w:r>
      <w:r w:rsidR="004458D1" w:rsidRPr="002721DE">
        <w:rPr>
          <w:bCs/>
          <w:color w:val="000000"/>
        </w:rPr>
        <w:t xml:space="preserve"> veiklos plan</w:t>
      </w:r>
      <w:r w:rsidR="00101BFD" w:rsidRPr="002721DE">
        <w:rPr>
          <w:bCs/>
          <w:color w:val="000000"/>
        </w:rPr>
        <w:t>u</w:t>
      </w:r>
      <w:r w:rsidR="004458D1" w:rsidRPr="002721DE">
        <w:rPr>
          <w:bCs/>
          <w:color w:val="000000"/>
        </w:rPr>
        <w:t>, kuri</w:t>
      </w:r>
      <w:r w:rsidR="00101BFD" w:rsidRPr="002721DE">
        <w:rPr>
          <w:bCs/>
          <w:color w:val="000000"/>
        </w:rPr>
        <w:t>am</w:t>
      </w:r>
      <w:r w:rsidR="004458D1" w:rsidRPr="002721DE">
        <w:rPr>
          <w:bCs/>
          <w:color w:val="000000"/>
        </w:rPr>
        <w:t>e</w:t>
      </w:r>
      <w:r w:rsidR="00493BCE" w:rsidRPr="002721DE">
        <w:rPr>
          <w:bCs/>
          <w:color w:val="000000"/>
        </w:rPr>
        <w:t xml:space="preserve"> yra</w:t>
      </w:r>
      <w:r w:rsidR="004458D1" w:rsidRPr="002721DE">
        <w:rPr>
          <w:bCs/>
          <w:color w:val="000000"/>
        </w:rPr>
        <w:t xml:space="preserve"> numatyti praėjusių metų baigiamieji auditai ir einamųjų metų auditai, ribotos apimties finansiniai auditai, kontrolės funkcijos ir kita veikla</w:t>
      </w:r>
      <w:r w:rsidR="00A2066F" w:rsidRPr="002721DE">
        <w:rPr>
          <w:bCs/>
          <w:color w:val="000000"/>
        </w:rPr>
        <w:t>, tarnautojams paskirstomos audito užduotys, numatomi įvykdymo terminai.</w:t>
      </w:r>
      <w:r w:rsidR="00AE455F">
        <w:rPr>
          <w:bCs/>
          <w:color w:val="000000"/>
        </w:rPr>
        <w:t xml:space="preserve"> 2014</w:t>
      </w:r>
      <w:r w:rsidR="00816F66" w:rsidRPr="002721DE">
        <w:rPr>
          <w:bCs/>
          <w:color w:val="000000"/>
        </w:rPr>
        <w:t xml:space="preserve"> metų </w:t>
      </w:r>
      <w:r w:rsidR="00AE455F">
        <w:rPr>
          <w:bCs/>
          <w:color w:val="000000"/>
        </w:rPr>
        <w:t>veiklos planas</w:t>
      </w:r>
      <w:r w:rsidR="00396483" w:rsidRPr="002721DE">
        <w:rPr>
          <w:bCs/>
          <w:color w:val="000000"/>
        </w:rPr>
        <w:t xml:space="preserve"> sudarytas ir patvirtintas nustatytais terminais, </w:t>
      </w:r>
      <w:r w:rsidR="007D0139" w:rsidRPr="002721DE">
        <w:rPr>
          <w:bCs/>
          <w:color w:val="000000"/>
        </w:rPr>
        <w:t>įstatymo nustatyta tvarka pateiktas Valstybės kontrolei.</w:t>
      </w:r>
      <w:r w:rsidR="001418E2">
        <w:rPr>
          <w:bCs/>
          <w:color w:val="000000"/>
        </w:rPr>
        <w:t xml:space="preserve"> </w:t>
      </w:r>
    </w:p>
    <w:p w:rsidR="00544AE3" w:rsidRPr="002721DE" w:rsidRDefault="00544AE3" w:rsidP="00F66777">
      <w:pPr>
        <w:autoSpaceDE w:val="0"/>
        <w:autoSpaceDN w:val="0"/>
        <w:adjustRightInd w:val="0"/>
        <w:spacing w:line="276" w:lineRule="auto"/>
        <w:ind w:left="357" w:firstLine="723"/>
        <w:jc w:val="both"/>
        <w:rPr>
          <w:bCs/>
          <w:color w:val="000000"/>
        </w:rPr>
      </w:pPr>
      <w:r w:rsidRPr="002721DE">
        <w:rPr>
          <w:bCs/>
          <w:color w:val="000000"/>
        </w:rPr>
        <w:t>Tarnybos veiklos ataskaita parengta ir Savivaldybės tarybai teikiama vado</w:t>
      </w:r>
      <w:r w:rsidR="000D50BC" w:rsidRPr="002721DE">
        <w:rPr>
          <w:bCs/>
          <w:color w:val="000000"/>
        </w:rPr>
        <w:t xml:space="preserve">vaujantis Lietuvos Respublikos </w:t>
      </w:r>
      <w:r w:rsidR="004A7272" w:rsidRPr="002721DE">
        <w:rPr>
          <w:bCs/>
          <w:color w:val="000000"/>
        </w:rPr>
        <w:t>v</w:t>
      </w:r>
      <w:r w:rsidRPr="002721DE">
        <w:rPr>
          <w:bCs/>
          <w:color w:val="000000"/>
        </w:rPr>
        <w:t xml:space="preserve">ietos savivaldos įstatymu, </w:t>
      </w:r>
      <w:r w:rsidR="00264BA7" w:rsidRPr="002721DE">
        <w:rPr>
          <w:bCs/>
          <w:color w:val="000000"/>
        </w:rPr>
        <w:t>Savivaldybės tarybos veiklos reglamentu i</w:t>
      </w:r>
      <w:r w:rsidR="008772A8">
        <w:rPr>
          <w:bCs/>
          <w:color w:val="000000"/>
        </w:rPr>
        <w:t>r</w:t>
      </w:r>
      <w:r w:rsidR="00264BA7" w:rsidRPr="002721DE">
        <w:rPr>
          <w:bCs/>
          <w:color w:val="000000"/>
        </w:rPr>
        <w:t xml:space="preserve"> </w:t>
      </w:r>
      <w:r w:rsidR="00517514" w:rsidRPr="002721DE">
        <w:rPr>
          <w:bCs/>
          <w:color w:val="000000"/>
        </w:rPr>
        <w:t>T</w:t>
      </w:r>
      <w:r w:rsidR="00264BA7" w:rsidRPr="002721DE">
        <w:rPr>
          <w:bCs/>
          <w:color w:val="000000"/>
        </w:rPr>
        <w:t>arnybos veiklos nuostatais.</w:t>
      </w:r>
    </w:p>
    <w:p w:rsidR="00D43487" w:rsidRPr="002721DE" w:rsidRDefault="0079384C" w:rsidP="00F66777">
      <w:pPr>
        <w:autoSpaceDE w:val="0"/>
        <w:autoSpaceDN w:val="0"/>
        <w:adjustRightInd w:val="0"/>
        <w:spacing w:line="276" w:lineRule="auto"/>
        <w:ind w:left="357" w:firstLine="723"/>
        <w:jc w:val="both"/>
        <w:rPr>
          <w:bCs/>
          <w:color w:val="000000"/>
        </w:rPr>
      </w:pPr>
      <w:r w:rsidRPr="002721DE">
        <w:rPr>
          <w:bCs/>
          <w:color w:val="000000"/>
        </w:rPr>
        <w:t>T</w:t>
      </w:r>
      <w:r w:rsidR="004F03A5" w:rsidRPr="002721DE">
        <w:rPr>
          <w:bCs/>
          <w:color w:val="000000"/>
        </w:rPr>
        <w:t xml:space="preserve">arnyba sėkmingai atliko </w:t>
      </w:r>
      <w:r w:rsidRPr="002721DE">
        <w:rPr>
          <w:bCs/>
          <w:color w:val="000000"/>
        </w:rPr>
        <w:t>v</w:t>
      </w:r>
      <w:r w:rsidR="00AE455F">
        <w:rPr>
          <w:bCs/>
          <w:color w:val="000000"/>
        </w:rPr>
        <w:t>isas 2014</w:t>
      </w:r>
      <w:r w:rsidRPr="002721DE">
        <w:rPr>
          <w:bCs/>
          <w:color w:val="000000"/>
        </w:rPr>
        <w:t xml:space="preserve"> metų veiklos plane numatytas ir Savivaldybės tarybos</w:t>
      </w:r>
      <w:r w:rsidR="00C127AA" w:rsidRPr="002721DE">
        <w:rPr>
          <w:bCs/>
          <w:color w:val="000000"/>
        </w:rPr>
        <w:t xml:space="preserve"> pavestas neplanines audito ir kontrolės užduotis</w:t>
      </w:r>
      <w:r w:rsidR="00AE455F">
        <w:rPr>
          <w:bCs/>
          <w:color w:val="000000"/>
        </w:rPr>
        <w:t>. Veiklos auditai</w:t>
      </w:r>
      <w:r w:rsidR="00D43487" w:rsidRPr="002721DE">
        <w:rPr>
          <w:bCs/>
          <w:color w:val="000000"/>
        </w:rPr>
        <w:t xml:space="preserve"> dėl valstybės lėšų, skirtų daugiabučių gyvenamųjų namų K. Veverskio g. 1, 3, 6 Kaune, statybai, panaudojimo ir sąmatoje numatytų</w:t>
      </w:r>
      <w:r w:rsidR="006F0666">
        <w:rPr>
          <w:bCs/>
          <w:color w:val="000000"/>
        </w:rPr>
        <w:t xml:space="preserve"> medžiagų panaudojimo atitikimo ir </w:t>
      </w:r>
      <w:r w:rsidR="00AE455F">
        <w:rPr>
          <w:bCs/>
          <w:color w:val="000000"/>
        </w:rPr>
        <w:t>finansinis ir veiklos auditas</w:t>
      </w:r>
      <w:r w:rsidR="009F124A">
        <w:rPr>
          <w:bCs/>
          <w:color w:val="000000"/>
        </w:rPr>
        <w:t xml:space="preserve"> dėl Laisvė</w:t>
      </w:r>
      <w:r w:rsidR="00AE455F">
        <w:rPr>
          <w:bCs/>
          <w:color w:val="000000"/>
        </w:rPr>
        <w:t>s alėjos rekonstrukcijos eigos</w:t>
      </w:r>
      <w:r w:rsidR="00B612C5">
        <w:rPr>
          <w:bCs/>
          <w:color w:val="000000"/>
        </w:rPr>
        <w:t xml:space="preserve"> sustabdyti</w:t>
      </w:r>
      <w:r w:rsidR="009F124A">
        <w:rPr>
          <w:bCs/>
          <w:color w:val="000000"/>
        </w:rPr>
        <w:t xml:space="preserve">, nes vis dar vyksta </w:t>
      </w:r>
      <w:r w:rsidR="00254A87">
        <w:rPr>
          <w:bCs/>
          <w:color w:val="000000"/>
        </w:rPr>
        <w:t xml:space="preserve">teisminiai ginčai dėl </w:t>
      </w:r>
      <w:r w:rsidR="00506F99">
        <w:rPr>
          <w:bCs/>
          <w:color w:val="000000"/>
        </w:rPr>
        <w:t xml:space="preserve">gyvenamųjų namų </w:t>
      </w:r>
      <w:r w:rsidR="009F124A">
        <w:rPr>
          <w:bCs/>
          <w:color w:val="000000"/>
        </w:rPr>
        <w:t>K. Veverskio g.1,</w:t>
      </w:r>
      <w:r w:rsidR="006A64A9">
        <w:rPr>
          <w:bCs/>
          <w:color w:val="000000"/>
        </w:rPr>
        <w:t xml:space="preserve"> </w:t>
      </w:r>
      <w:r w:rsidR="001418E2">
        <w:rPr>
          <w:bCs/>
          <w:color w:val="000000"/>
        </w:rPr>
        <w:t xml:space="preserve">3 ir 6, Kaune, </w:t>
      </w:r>
      <w:r w:rsidR="00D43487" w:rsidRPr="002721DE">
        <w:rPr>
          <w:bCs/>
          <w:color w:val="000000"/>
        </w:rPr>
        <w:t xml:space="preserve">statybos </w:t>
      </w:r>
      <w:r w:rsidR="00B612C5">
        <w:rPr>
          <w:bCs/>
          <w:color w:val="000000"/>
        </w:rPr>
        <w:t xml:space="preserve">defektų, o Laisvės </w:t>
      </w:r>
      <w:r w:rsidR="00254A87">
        <w:rPr>
          <w:bCs/>
          <w:color w:val="000000"/>
        </w:rPr>
        <w:t xml:space="preserve"> </w:t>
      </w:r>
      <w:r w:rsidR="00506F99">
        <w:rPr>
          <w:bCs/>
          <w:color w:val="000000"/>
        </w:rPr>
        <w:t xml:space="preserve">alėjos </w:t>
      </w:r>
      <w:r w:rsidR="00B612C5">
        <w:rPr>
          <w:bCs/>
          <w:color w:val="000000"/>
        </w:rPr>
        <w:t xml:space="preserve"> rekon</w:t>
      </w:r>
      <w:r w:rsidR="00AE455F">
        <w:rPr>
          <w:bCs/>
          <w:color w:val="000000"/>
        </w:rPr>
        <w:t xml:space="preserve">strukcijos darbai pradėti tik </w:t>
      </w:r>
      <w:r w:rsidR="001754E6" w:rsidRPr="00F66777">
        <w:rPr>
          <w:bCs/>
          <w:color w:val="000000"/>
        </w:rPr>
        <w:t>2015 metų</w:t>
      </w:r>
      <w:r w:rsidR="001754E6">
        <w:rPr>
          <w:bCs/>
          <w:color w:val="000000"/>
        </w:rPr>
        <w:t xml:space="preserve"> </w:t>
      </w:r>
      <w:r w:rsidR="00AE455F">
        <w:rPr>
          <w:bCs/>
          <w:color w:val="000000"/>
        </w:rPr>
        <w:t xml:space="preserve">balandžio </w:t>
      </w:r>
      <w:r w:rsidR="00B612C5">
        <w:rPr>
          <w:bCs/>
          <w:color w:val="000000"/>
        </w:rPr>
        <w:t xml:space="preserve"> </w:t>
      </w:r>
      <w:r w:rsidR="00AE455F">
        <w:rPr>
          <w:bCs/>
          <w:color w:val="000000"/>
        </w:rPr>
        <w:t>mėnesį.</w:t>
      </w:r>
      <w:r w:rsidR="00B612C5">
        <w:rPr>
          <w:bCs/>
          <w:color w:val="000000"/>
        </w:rPr>
        <w:t xml:space="preserve"> </w:t>
      </w:r>
    </w:p>
    <w:p w:rsidR="00117E5B" w:rsidRPr="002721DE" w:rsidRDefault="00AE455F" w:rsidP="00F66777">
      <w:pPr>
        <w:spacing w:line="276" w:lineRule="auto"/>
        <w:ind w:left="357" w:firstLine="723"/>
        <w:jc w:val="both"/>
        <w:rPr>
          <w:bCs/>
          <w:color w:val="000000"/>
        </w:rPr>
      </w:pPr>
      <w:r>
        <w:rPr>
          <w:bCs/>
          <w:color w:val="000000"/>
        </w:rPr>
        <w:t xml:space="preserve"> Tarnyba 2014</w:t>
      </w:r>
      <w:r w:rsidR="00117E5B" w:rsidRPr="002721DE">
        <w:rPr>
          <w:bCs/>
          <w:color w:val="000000"/>
        </w:rPr>
        <w:t xml:space="preserve"> metų </w:t>
      </w:r>
      <w:r w:rsidR="00117E5B" w:rsidRPr="002721DE">
        <w:t xml:space="preserve">pirmame pusmetyje užbaigė ankstesniais metais pradėtus auditus ir pradėjo naujus Savivaldybės įmonių ir Savivaldybės </w:t>
      </w:r>
      <w:r w:rsidR="00117E5B" w:rsidRPr="002721DE">
        <w:rPr>
          <w:noProof/>
        </w:rPr>
        <w:t xml:space="preserve">viešojo </w:t>
      </w:r>
      <w:r w:rsidR="00117E5B" w:rsidRPr="002721DE">
        <w:t>sektoriaus subjektų 201</w:t>
      </w:r>
      <w:r>
        <w:t>4</w:t>
      </w:r>
      <w:r w:rsidR="00117E5B" w:rsidRPr="002721DE">
        <w:t xml:space="preserve"> metų finansinių ir kitų ataskaitų duomenų ir veiklos vertinimus. </w:t>
      </w:r>
    </w:p>
    <w:p w:rsidR="002A14A2" w:rsidRPr="00F66777" w:rsidRDefault="00633637" w:rsidP="00F66777">
      <w:pPr>
        <w:spacing w:line="276" w:lineRule="auto"/>
        <w:ind w:left="357" w:firstLine="723"/>
        <w:jc w:val="both"/>
      </w:pPr>
      <w:r w:rsidRPr="002721DE">
        <w:lastRenderedPageBreak/>
        <w:t xml:space="preserve">Tarnyba </w:t>
      </w:r>
      <w:r w:rsidR="001754E6" w:rsidRPr="00F66777">
        <w:t xml:space="preserve">2014 metais </w:t>
      </w:r>
      <w:r w:rsidRPr="00F66777">
        <w:t xml:space="preserve">parengė ir pateikė visas reikalingas išvadas dėl Savivaldybės metinių ataskaitų, dėl skolinimosi galimybių, taip pat dėl koncesijų. </w:t>
      </w:r>
      <w:r w:rsidR="00923985" w:rsidRPr="00F66777">
        <w:t>Tarnybos at</w:t>
      </w:r>
      <w:r w:rsidRPr="00F66777">
        <w:t>liktas audito darbas apėmė visų Savivaldybės biudžeto pajamų ir išlaidų duomenų vertinimą.</w:t>
      </w:r>
      <w:r w:rsidR="0068150E" w:rsidRPr="00F66777">
        <w:t xml:space="preserve"> Auditų metu buvo vertinti Savivaldybės turto ir įsipareigojimų duomenys</w:t>
      </w:r>
      <w:r w:rsidR="00FD7D88" w:rsidRPr="00F66777">
        <w:t xml:space="preserve">, </w:t>
      </w:r>
      <w:r w:rsidR="0068150E" w:rsidRPr="00F66777">
        <w:t>Savivaldybės turto naudojimo, valdymo ir disponavimo juo teisėtumas.</w:t>
      </w:r>
      <w:r w:rsidR="00032DAA" w:rsidRPr="00F66777">
        <w:t xml:space="preserve"> Buvo parengtos atliktų užduočių ataskaitos ir išvados</w:t>
      </w:r>
      <w:r w:rsidR="00757199" w:rsidRPr="00F66777">
        <w:t>,</w:t>
      </w:r>
      <w:r w:rsidR="00032DAA" w:rsidRPr="00F66777">
        <w:t xml:space="preserve"> </w:t>
      </w:r>
      <w:r w:rsidR="001F2189" w:rsidRPr="00F66777">
        <w:t>jos</w:t>
      </w:r>
      <w:r w:rsidR="00032DAA" w:rsidRPr="00F66777">
        <w:t xml:space="preserve"> pateiktos teisės aktų nustatyta tvarka. </w:t>
      </w:r>
      <w:r w:rsidR="00032DAA" w:rsidRPr="00F66777">
        <w:rPr>
          <w:bCs/>
        </w:rPr>
        <w:t>Visų auditų rezultatai buvo pristatyti Savivaldybės tarybos Kontrolės komiteto posėdžiuose.</w:t>
      </w:r>
      <w:r w:rsidR="003E418F" w:rsidRPr="00F66777">
        <w:rPr>
          <w:bCs/>
        </w:rPr>
        <w:t xml:space="preserve"> </w:t>
      </w:r>
      <w:r w:rsidR="003E418F" w:rsidRPr="00F66777">
        <w:t>Tarnyba audito ataskaitose Savivaldybės administracijai pateikė susistemintas reikšmingas</w:t>
      </w:r>
      <w:r w:rsidR="003E418F" w:rsidRPr="00F66777">
        <w:rPr>
          <w:color w:val="0000FF"/>
        </w:rPr>
        <w:t xml:space="preserve"> </w:t>
      </w:r>
      <w:r w:rsidR="003E418F" w:rsidRPr="00F66777">
        <w:t>rekomendacijas.</w:t>
      </w:r>
      <w:r w:rsidR="00AE455F" w:rsidRPr="00F66777">
        <w:t xml:space="preserve"> 2014 metų  gruodžio 4 d. Savivaldybės tarybos Kontrolės komitetui buvo  pateikta informacija  apie 2013-2014 metais  atliktų  auditų ir patikrinimų  ataskaitose</w:t>
      </w:r>
      <w:r w:rsidR="005A5E12" w:rsidRPr="00F66777">
        <w:t xml:space="preserve"> pateiktų rekomendacijų įgyvendinimą. </w:t>
      </w:r>
      <w:r w:rsidR="00924523" w:rsidRPr="00F66777">
        <w:t xml:space="preserve"> Savivaldybės administracija parengė priemonių planą </w:t>
      </w:r>
      <w:r w:rsidR="003E418F" w:rsidRPr="00F66777">
        <w:t xml:space="preserve"> </w:t>
      </w:r>
      <w:r w:rsidR="001729EC" w:rsidRPr="00F66777">
        <w:t>pa</w:t>
      </w:r>
      <w:r w:rsidR="00924523" w:rsidRPr="00F66777">
        <w:t>teiktų  rekomendacijų  įgyvendinimui.</w:t>
      </w:r>
      <w:r w:rsidR="001754E6" w:rsidRPr="00F66777">
        <w:t xml:space="preserve"> Finansinių (teisėtumų) ir veiklos auditų mastas 2014 metais nurodytas žemiau pateiktoje lentelėje. </w:t>
      </w:r>
    </w:p>
    <w:p w:rsidR="002A14A2" w:rsidRPr="00F66777" w:rsidRDefault="002A14A2" w:rsidP="00F66777">
      <w:pPr>
        <w:spacing w:line="276" w:lineRule="auto"/>
        <w:ind w:left="357" w:firstLine="723"/>
        <w:jc w:val="both"/>
      </w:pPr>
    </w:p>
    <w:p w:rsidR="00F66777" w:rsidRDefault="002A14A2" w:rsidP="00F66777">
      <w:pPr>
        <w:spacing w:line="276" w:lineRule="auto"/>
        <w:ind w:left="357" w:firstLine="723"/>
        <w:jc w:val="both"/>
        <w:rPr>
          <w:b/>
        </w:rPr>
      </w:pPr>
      <w:r w:rsidRPr="00F66777">
        <w:rPr>
          <w:b/>
        </w:rPr>
        <w:t xml:space="preserve">       </w:t>
      </w:r>
      <w:r w:rsidR="00A211A9" w:rsidRPr="00F66777">
        <w:rPr>
          <w:b/>
        </w:rPr>
        <w:t xml:space="preserve">     </w:t>
      </w:r>
    </w:p>
    <w:p w:rsidR="001754E6" w:rsidRPr="002A5325" w:rsidRDefault="001754E6" w:rsidP="00646003">
      <w:pPr>
        <w:spacing w:line="276" w:lineRule="auto"/>
        <w:ind w:left="5541" w:firstLine="939"/>
        <w:jc w:val="right"/>
        <w:rPr>
          <w:b/>
        </w:rPr>
      </w:pPr>
      <w:r w:rsidRPr="002A5325">
        <w:rPr>
          <w:b/>
        </w:rPr>
        <w:t>Lentelė</w:t>
      </w:r>
    </w:p>
    <w:p w:rsidR="00EB12B6" w:rsidRPr="002A5325" w:rsidRDefault="002C6A5A" w:rsidP="00F66777">
      <w:pPr>
        <w:spacing w:line="276" w:lineRule="auto"/>
        <w:ind w:left="357" w:firstLine="723"/>
        <w:jc w:val="center"/>
        <w:rPr>
          <w:b/>
        </w:rPr>
      </w:pPr>
      <w:r w:rsidRPr="002A5325">
        <w:rPr>
          <w:b/>
        </w:rPr>
        <w:t>F</w:t>
      </w:r>
      <w:r w:rsidR="00A211A9" w:rsidRPr="002A5325">
        <w:rPr>
          <w:b/>
        </w:rPr>
        <w:t>inansinių</w:t>
      </w:r>
      <w:r w:rsidR="002A14A2" w:rsidRPr="002A5325">
        <w:rPr>
          <w:b/>
        </w:rPr>
        <w:t xml:space="preserve"> (teisėtumo)</w:t>
      </w:r>
      <w:r w:rsidR="00A211A9" w:rsidRPr="002A5325">
        <w:rPr>
          <w:b/>
        </w:rPr>
        <w:t xml:space="preserve"> ir veiklos auditų </w:t>
      </w:r>
      <w:r w:rsidR="002A14A2" w:rsidRPr="002A5325">
        <w:rPr>
          <w:b/>
        </w:rPr>
        <w:t xml:space="preserve"> </w:t>
      </w:r>
      <w:r w:rsidR="00AB10F6" w:rsidRPr="002A5325">
        <w:rPr>
          <w:b/>
        </w:rPr>
        <w:t>mastas 2014</w:t>
      </w:r>
      <w:r w:rsidRPr="002A5325">
        <w:rPr>
          <w:b/>
        </w:rPr>
        <w:t xml:space="preserve"> metais</w:t>
      </w:r>
    </w:p>
    <w:p w:rsidR="002A14A2" w:rsidRPr="00646003" w:rsidRDefault="002A14A2" w:rsidP="00F66777">
      <w:pPr>
        <w:spacing w:line="276" w:lineRule="auto"/>
        <w:ind w:left="357" w:firstLine="723"/>
        <w:jc w:val="both"/>
        <w:rPr>
          <w:b/>
          <w:sz w:val="22"/>
          <w:szCs w:val="22"/>
        </w:rPr>
      </w:pPr>
      <w:r w:rsidRPr="00646003">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4644"/>
        <w:gridCol w:w="5103"/>
      </w:tblGrid>
      <w:tr w:rsidR="00251B08" w:rsidRPr="00646003" w:rsidTr="001F6A5E">
        <w:tc>
          <w:tcPr>
            <w:tcW w:w="4644" w:type="dxa"/>
            <w:shd w:val="clear" w:color="auto" w:fill="D9D9D9"/>
          </w:tcPr>
          <w:p w:rsidR="00251B08" w:rsidRPr="00646003" w:rsidRDefault="00381C21" w:rsidP="00F66777">
            <w:pPr>
              <w:spacing w:line="276" w:lineRule="auto"/>
              <w:jc w:val="center"/>
              <w:rPr>
                <w:rFonts w:eastAsia="Calibri"/>
                <w:b/>
                <w:sz w:val="22"/>
                <w:szCs w:val="22"/>
              </w:rPr>
            </w:pPr>
            <w:r w:rsidRPr="00646003">
              <w:rPr>
                <w:rFonts w:eastAsia="Calibri"/>
                <w:b/>
                <w:sz w:val="22"/>
                <w:szCs w:val="22"/>
              </w:rPr>
              <w:t>2013  metais pradėti  ir 2014</w:t>
            </w:r>
            <w:r w:rsidR="00251B08" w:rsidRPr="00646003">
              <w:rPr>
                <w:rFonts w:eastAsia="Calibri"/>
                <w:b/>
                <w:sz w:val="22"/>
                <w:szCs w:val="22"/>
              </w:rPr>
              <w:t xml:space="preserve"> metais  baigti  auditai</w:t>
            </w:r>
          </w:p>
        </w:tc>
        <w:tc>
          <w:tcPr>
            <w:tcW w:w="5103" w:type="dxa"/>
            <w:shd w:val="clear" w:color="auto" w:fill="D9D9D9"/>
          </w:tcPr>
          <w:p w:rsidR="00251B08" w:rsidRPr="00646003" w:rsidRDefault="00381C21" w:rsidP="00F66777">
            <w:pPr>
              <w:spacing w:line="276" w:lineRule="auto"/>
              <w:jc w:val="center"/>
              <w:rPr>
                <w:rFonts w:eastAsia="Calibri"/>
                <w:b/>
                <w:sz w:val="22"/>
                <w:szCs w:val="22"/>
              </w:rPr>
            </w:pPr>
            <w:r w:rsidRPr="00646003">
              <w:rPr>
                <w:rFonts w:eastAsia="Calibri"/>
                <w:b/>
                <w:sz w:val="22"/>
                <w:szCs w:val="22"/>
              </w:rPr>
              <w:t>2014 metais  pradėti  ir 2015</w:t>
            </w:r>
            <w:r w:rsidR="00251B08" w:rsidRPr="00646003">
              <w:rPr>
                <w:rFonts w:eastAsia="Calibri"/>
                <w:b/>
                <w:sz w:val="22"/>
                <w:szCs w:val="22"/>
              </w:rPr>
              <w:t xml:space="preserve"> metais  baigiami  auditai</w:t>
            </w:r>
          </w:p>
        </w:tc>
      </w:tr>
      <w:tr w:rsidR="002A14A2" w:rsidRPr="00646003" w:rsidTr="009822F6">
        <w:tc>
          <w:tcPr>
            <w:tcW w:w="4644" w:type="dxa"/>
            <w:tcBorders>
              <w:bottom w:val="single" w:sz="4" w:space="0" w:color="auto"/>
            </w:tcBorders>
            <w:shd w:val="clear" w:color="auto" w:fill="F2F2F2"/>
          </w:tcPr>
          <w:p w:rsidR="001A6A1E" w:rsidRPr="00646003" w:rsidRDefault="001A6A1E" w:rsidP="00F66777">
            <w:pPr>
              <w:spacing w:line="276" w:lineRule="auto"/>
              <w:rPr>
                <w:rFonts w:eastAsia="Calibri"/>
                <w:sz w:val="22"/>
                <w:szCs w:val="22"/>
              </w:rPr>
            </w:pPr>
          </w:p>
          <w:p w:rsidR="002A14A2" w:rsidRPr="00646003" w:rsidRDefault="00381C21" w:rsidP="00646003">
            <w:pPr>
              <w:spacing w:line="276" w:lineRule="auto"/>
              <w:jc w:val="both"/>
              <w:rPr>
                <w:rFonts w:eastAsia="Calibri"/>
                <w:sz w:val="22"/>
                <w:szCs w:val="22"/>
              </w:rPr>
            </w:pPr>
            <w:r w:rsidRPr="00646003">
              <w:rPr>
                <w:rFonts w:eastAsia="Calibri"/>
                <w:sz w:val="22"/>
                <w:szCs w:val="22"/>
              </w:rPr>
              <w:t xml:space="preserve">Savivaldybės 2013 metų konsoliduotųjų ataskaitų rinkinių vertinimas; Savivaldybės iždo 2013 metų finansinių ataskaitų rinkinio vertinimas; Savivaldybės privatizavimo fondo 2013 metų finansinių ataskaitų rinkinio vertinimas; Savivaldybės administracijos 2013 metų ataskaitų rinkinių vertinimas </w:t>
            </w:r>
          </w:p>
        </w:tc>
        <w:tc>
          <w:tcPr>
            <w:tcW w:w="5103" w:type="dxa"/>
            <w:tcBorders>
              <w:bottom w:val="single" w:sz="4" w:space="0" w:color="auto"/>
            </w:tcBorders>
            <w:shd w:val="clear" w:color="auto" w:fill="F2F2F2"/>
          </w:tcPr>
          <w:p w:rsidR="00251B08" w:rsidRPr="00646003" w:rsidRDefault="00251B08" w:rsidP="00F66777">
            <w:pPr>
              <w:spacing w:line="276" w:lineRule="auto"/>
              <w:rPr>
                <w:rFonts w:eastAsia="Calibri"/>
                <w:b/>
                <w:sz w:val="22"/>
                <w:szCs w:val="22"/>
              </w:rPr>
            </w:pPr>
          </w:p>
          <w:p w:rsidR="001E3B5A" w:rsidRPr="00646003" w:rsidRDefault="00381C21" w:rsidP="00F66777">
            <w:pPr>
              <w:spacing w:line="276" w:lineRule="auto"/>
              <w:jc w:val="both"/>
              <w:rPr>
                <w:rFonts w:eastAsia="Calibri"/>
                <w:sz w:val="22"/>
                <w:szCs w:val="22"/>
              </w:rPr>
            </w:pPr>
            <w:r w:rsidRPr="00646003">
              <w:rPr>
                <w:rFonts w:eastAsia="Calibri"/>
                <w:sz w:val="22"/>
                <w:szCs w:val="22"/>
              </w:rPr>
              <w:t>Savivaldybės 2014</w:t>
            </w:r>
            <w:r w:rsidR="000F55DB" w:rsidRPr="00646003">
              <w:rPr>
                <w:rFonts w:eastAsia="Calibri"/>
                <w:sz w:val="22"/>
                <w:szCs w:val="22"/>
              </w:rPr>
              <w:t xml:space="preserve"> metų konsoliduotųjų ataskaitų rinkinių vertinimas</w:t>
            </w:r>
            <w:r w:rsidR="00506F99" w:rsidRPr="00646003">
              <w:rPr>
                <w:rFonts w:eastAsia="Calibri"/>
                <w:sz w:val="22"/>
                <w:szCs w:val="22"/>
              </w:rPr>
              <w:t>; S</w:t>
            </w:r>
            <w:r w:rsidRPr="00646003">
              <w:rPr>
                <w:rFonts w:eastAsia="Calibri"/>
                <w:sz w:val="22"/>
                <w:szCs w:val="22"/>
              </w:rPr>
              <w:t>avivaldybės iždo 2014</w:t>
            </w:r>
            <w:r w:rsidR="000F55DB" w:rsidRPr="00646003">
              <w:rPr>
                <w:rFonts w:eastAsia="Calibri"/>
                <w:sz w:val="22"/>
                <w:szCs w:val="22"/>
              </w:rPr>
              <w:t xml:space="preserve"> metų finansinių ataskaitų rinkinio vertinimas; </w:t>
            </w:r>
            <w:r w:rsidR="00506F99" w:rsidRPr="00646003">
              <w:rPr>
                <w:rFonts w:eastAsia="Calibri"/>
                <w:sz w:val="22"/>
                <w:szCs w:val="22"/>
              </w:rPr>
              <w:t>S</w:t>
            </w:r>
            <w:r w:rsidRPr="00646003">
              <w:rPr>
                <w:rFonts w:eastAsia="Calibri"/>
                <w:sz w:val="22"/>
                <w:szCs w:val="22"/>
              </w:rPr>
              <w:t>avivaldybės administracijos 2014</w:t>
            </w:r>
            <w:r w:rsidR="0055406E" w:rsidRPr="00646003">
              <w:rPr>
                <w:rFonts w:eastAsia="Calibri"/>
                <w:sz w:val="22"/>
                <w:szCs w:val="22"/>
              </w:rPr>
              <w:t xml:space="preserve"> metų ataskaitų rinkinių vertinimas </w:t>
            </w:r>
          </w:p>
          <w:p w:rsidR="001E3B5A" w:rsidRPr="00646003" w:rsidRDefault="001E3B5A" w:rsidP="00F66777">
            <w:pPr>
              <w:spacing w:line="276" w:lineRule="auto"/>
              <w:rPr>
                <w:rFonts w:eastAsia="Calibri"/>
                <w:sz w:val="22"/>
                <w:szCs w:val="22"/>
              </w:rPr>
            </w:pPr>
          </w:p>
        </w:tc>
      </w:tr>
      <w:tr w:rsidR="002A14A2" w:rsidRPr="00646003" w:rsidTr="009822F6">
        <w:tc>
          <w:tcPr>
            <w:tcW w:w="4644" w:type="dxa"/>
            <w:tcBorders>
              <w:bottom w:val="single" w:sz="4" w:space="0" w:color="auto"/>
            </w:tcBorders>
            <w:shd w:val="clear" w:color="auto" w:fill="F2F2F2"/>
          </w:tcPr>
          <w:p w:rsidR="008455B6" w:rsidRPr="00646003" w:rsidRDefault="008455B6" w:rsidP="00F66777">
            <w:pPr>
              <w:spacing w:line="276" w:lineRule="auto"/>
              <w:rPr>
                <w:rFonts w:eastAsia="Calibri"/>
                <w:sz w:val="22"/>
                <w:szCs w:val="22"/>
              </w:rPr>
            </w:pPr>
            <w:r w:rsidRPr="00646003">
              <w:rPr>
                <w:rFonts w:eastAsia="Calibri"/>
                <w:b/>
                <w:sz w:val="22"/>
                <w:szCs w:val="22"/>
              </w:rPr>
              <w:t>Audituoti  subjektai:</w:t>
            </w:r>
          </w:p>
          <w:p w:rsidR="005C6B9B" w:rsidRPr="00646003" w:rsidRDefault="005C6B9B" w:rsidP="00F66777">
            <w:pPr>
              <w:numPr>
                <w:ilvl w:val="0"/>
                <w:numId w:val="13"/>
              </w:numPr>
              <w:spacing w:line="276" w:lineRule="auto"/>
              <w:ind w:left="284" w:hanging="284"/>
              <w:rPr>
                <w:rFonts w:eastAsia="Calibri"/>
                <w:sz w:val="22"/>
                <w:szCs w:val="22"/>
              </w:rPr>
            </w:pPr>
            <w:r w:rsidRPr="00646003">
              <w:rPr>
                <w:rFonts w:eastAsia="Calibri"/>
                <w:sz w:val="22"/>
                <w:szCs w:val="22"/>
              </w:rPr>
              <w:t>Kauno mie</w:t>
            </w:r>
            <w:r w:rsidR="005D273E" w:rsidRPr="00646003">
              <w:rPr>
                <w:rFonts w:eastAsia="Calibri"/>
                <w:sz w:val="22"/>
                <w:szCs w:val="22"/>
              </w:rPr>
              <w:t>sto savivaldybės administracija</w:t>
            </w:r>
            <w:r w:rsidRPr="00646003">
              <w:rPr>
                <w:rFonts w:eastAsia="Calibri"/>
                <w:sz w:val="22"/>
                <w:szCs w:val="22"/>
              </w:rPr>
              <w:t xml:space="preserve"> </w:t>
            </w:r>
          </w:p>
          <w:p w:rsidR="005D273E" w:rsidRPr="00646003" w:rsidRDefault="005D273E" w:rsidP="00F66777">
            <w:pPr>
              <w:numPr>
                <w:ilvl w:val="0"/>
                <w:numId w:val="13"/>
              </w:numPr>
              <w:spacing w:line="276" w:lineRule="auto"/>
              <w:ind w:left="284" w:hanging="284"/>
              <w:rPr>
                <w:rFonts w:eastAsia="Calibri"/>
                <w:sz w:val="22"/>
                <w:szCs w:val="22"/>
              </w:rPr>
            </w:pPr>
            <w:r w:rsidRPr="00646003">
              <w:rPr>
                <w:rFonts w:eastAsia="Calibri"/>
                <w:sz w:val="22"/>
                <w:szCs w:val="22"/>
              </w:rPr>
              <w:t>Kauno miesto savivaldybės  iždas</w:t>
            </w:r>
          </w:p>
          <w:p w:rsidR="005D273E" w:rsidRPr="00646003" w:rsidRDefault="00381C21" w:rsidP="00F66777">
            <w:pPr>
              <w:numPr>
                <w:ilvl w:val="0"/>
                <w:numId w:val="13"/>
              </w:numPr>
              <w:spacing w:line="276" w:lineRule="auto"/>
              <w:ind w:left="284" w:hanging="284"/>
              <w:rPr>
                <w:rFonts w:eastAsia="Calibri"/>
                <w:sz w:val="22"/>
                <w:szCs w:val="22"/>
              </w:rPr>
            </w:pPr>
            <w:r w:rsidRPr="00646003">
              <w:rPr>
                <w:rFonts w:eastAsia="Calibri"/>
                <w:sz w:val="22"/>
                <w:szCs w:val="22"/>
              </w:rPr>
              <w:t xml:space="preserve">Kauno miesto  savivaldybės privatizavimo fondas      </w:t>
            </w:r>
          </w:p>
          <w:p w:rsidR="001F6A5E" w:rsidRPr="00646003" w:rsidRDefault="00F52624" w:rsidP="00F66777">
            <w:pPr>
              <w:numPr>
                <w:ilvl w:val="0"/>
                <w:numId w:val="13"/>
              </w:numPr>
              <w:spacing w:line="276" w:lineRule="auto"/>
              <w:ind w:left="284" w:hanging="284"/>
              <w:rPr>
                <w:rFonts w:eastAsia="Calibri"/>
                <w:sz w:val="22"/>
                <w:szCs w:val="22"/>
              </w:rPr>
            </w:pPr>
            <w:r w:rsidRPr="00646003">
              <w:rPr>
                <w:rFonts w:eastAsia="Calibri"/>
                <w:sz w:val="22"/>
                <w:szCs w:val="22"/>
              </w:rPr>
              <w:t>11 biudžetinių įstaigų:</w:t>
            </w:r>
          </w:p>
          <w:p w:rsidR="00F52624" w:rsidRPr="00646003" w:rsidRDefault="00F52624" w:rsidP="00F66777">
            <w:pPr>
              <w:numPr>
                <w:ilvl w:val="0"/>
                <w:numId w:val="26"/>
              </w:numPr>
              <w:spacing w:line="276" w:lineRule="auto"/>
              <w:rPr>
                <w:rFonts w:eastAsia="Calibri"/>
                <w:sz w:val="22"/>
                <w:szCs w:val="22"/>
              </w:rPr>
            </w:pPr>
            <w:r w:rsidRPr="00646003">
              <w:rPr>
                <w:rFonts w:eastAsia="Calibri"/>
                <w:sz w:val="22"/>
                <w:szCs w:val="22"/>
              </w:rPr>
              <w:t>Kauno lopšelis-darželis „Spindulėlis“</w:t>
            </w:r>
          </w:p>
          <w:p w:rsidR="00F52624" w:rsidRPr="00646003" w:rsidRDefault="00F52624" w:rsidP="00F66777">
            <w:pPr>
              <w:numPr>
                <w:ilvl w:val="0"/>
                <w:numId w:val="26"/>
              </w:numPr>
              <w:spacing w:line="276" w:lineRule="auto"/>
              <w:rPr>
                <w:rFonts w:eastAsia="Calibri"/>
                <w:sz w:val="22"/>
                <w:szCs w:val="22"/>
              </w:rPr>
            </w:pPr>
            <w:r w:rsidRPr="00646003">
              <w:rPr>
                <w:rFonts w:eastAsia="Calibri"/>
                <w:sz w:val="22"/>
                <w:szCs w:val="22"/>
              </w:rPr>
              <w:t>Kauno lopšelis darželis „Varpelis“</w:t>
            </w:r>
          </w:p>
          <w:p w:rsidR="00F52624" w:rsidRPr="00646003" w:rsidRDefault="00F52624" w:rsidP="00F66777">
            <w:pPr>
              <w:numPr>
                <w:ilvl w:val="0"/>
                <w:numId w:val="26"/>
              </w:numPr>
              <w:spacing w:line="276" w:lineRule="auto"/>
              <w:rPr>
                <w:rFonts w:eastAsia="Calibri"/>
                <w:sz w:val="22"/>
                <w:szCs w:val="22"/>
              </w:rPr>
            </w:pPr>
            <w:r w:rsidRPr="00646003">
              <w:rPr>
                <w:rFonts w:eastAsia="Calibri"/>
                <w:sz w:val="22"/>
                <w:szCs w:val="22"/>
              </w:rPr>
              <w:t>Kauno vaikų darželis „</w:t>
            </w:r>
            <w:proofErr w:type="spellStart"/>
            <w:r w:rsidRPr="00646003">
              <w:rPr>
                <w:rFonts w:eastAsia="Calibri"/>
                <w:sz w:val="22"/>
                <w:szCs w:val="22"/>
              </w:rPr>
              <w:t>Šarkelė</w:t>
            </w:r>
            <w:proofErr w:type="spellEnd"/>
            <w:r w:rsidRPr="00646003">
              <w:rPr>
                <w:rFonts w:eastAsia="Calibri"/>
                <w:sz w:val="22"/>
                <w:szCs w:val="22"/>
              </w:rPr>
              <w:t>“</w:t>
            </w:r>
          </w:p>
          <w:p w:rsidR="00F52624" w:rsidRPr="00646003" w:rsidRDefault="00F52624" w:rsidP="00F66777">
            <w:pPr>
              <w:numPr>
                <w:ilvl w:val="0"/>
                <w:numId w:val="26"/>
              </w:numPr>
              <w:spacing w:line="276" w:lineRule="auto"/>
              <w:rPr>
                <w:rFonts w:eastAsia="Calibri"/>
                <w:sz w:val="22"/>
                <w:szCs w:val="22"/>
              </w:rPr>
            </w:pPr>
            <w:r w:rsidRPr="00646003">
              <w:rPr>
                <w:rFonts w:eastAsia="Calibri"/>
                <w:sz w:val="22"/>
                <w:szCs w:val="22"/>
              </w:rPr>
              <w:t xml:space="preserve">Kauno Pilėnų pagrindinė mokykla  </w:t>
            </w:r>
          </w:p>
          <w:p w:rsidR="00F52624" w:rsidRPr="00646003" w:rsidRDefault="00F52624" w:rsidP="00F66777">
            <w:pPr>
              <w:numPr>
                <w:ilvl w:val="0"/>
                <w:numId w:val="26"/>
              </w:numPr>
              <w:spacing w:line="276" w:lineRule="auto"/>
              <w:rPr>
                <w:rFonts w:eastAsia="Calibri"/>
                <w:sz w:val="22"/>
                <w:szCs w:val="22"/>
              </w:rPr>
            </w:pPr>
            <w:r w:rsidRPr="00646003">
              <w:rPr>
                <w:rFonts w:eastAsia="Calibri"/>
                <w:sz w:val="22"/>
                <w:szCs w:val="22"/>
              </w:rPr>
              <w:t>Kauno „Atžalyno" vidurinė mokykla</w:t>
            </w:r>
          </w:p>
          <w:p w:rsidR="00F52624" w:rsidRPr="00646003" w:rsidRDefault="00F52624" w:rsidP="00F66777">
            <w:pPr>
              <w:numPr>
                <w:ilvl w:val="0"/>
                <w:numId w:val="26"/>
              </w:numPr>
              <w:spacing w:line="276" w:lineRule="auto"/>
              <w:rPr>
                <w:rFonts w:eastAsia="Calibri"/>
                <w:sz w:val="22"/>
                <w:szCs w:val="22"/>
              </w:rPr>
            </w:pPr>
            <w:r w:rsidRPr="00646003">
              <w:rPr>
                <w:rFonts w:eastAsia="Calibri"/>
                <w:sz w:val="22"/>
                <w:szCs w:val="22"/>
              </w:rPr>
              <w:t>Kauno Stasio Lozoraičio vidurinė mokykla</w:t>
            </w:r>
          </w:p>
          <w:p w:rsidR="00F52624" w:rsidRPr="00646003" w:rsidRDefault="00F52624" w:rsidP="00F66777">
            <w:pPr>
              <w:numPr>
                <w:ilvl w:val="0"/>
                <w:numId w:val="26"/>
              </w:numPr>
              <w:spacing w:line="276" w:lineRule="auto"/>
              <w:rPr>
                <w:rFonts w:eastAsia="Calibri"/>
                <w:sz w:val="22"/>
                <w:szCs w:val="22"/>
              </w:rPr>
            </w:pPr>
            <w:r w:rsidRPr="00646003">
              <w:rPr>
                <w:rFonts w:eastAsia="Calibri"/>
                <w:sz w:val="22"/>
                <w:szCs w:val="22"/>
              </w:rPr>
              <w:t xml:space="preserve">Kauno </w:t>
            </w:r>
            <w:proofErr w:type="spellStart"/>
            <w:r w:rsidRPr="00646003">
              <w:rPr>
                <w:rFonts w:eastAsia="Calibri"/>
                <w:sz w:val="22"/>
                <w:szCs w:val="22"/>
              </w:rPr>
              <w:t>Veršvų</w:t>
            </w:r>
            <w:proofErr w:type="spellEnd"/>
            <w:r w:rsidRPr="00646003">
              <w:rPr>
                <w:rFonts w:eastAsia="Calibri"/>
                <w:sz w:val="22"/>
                <w:szCs w:val="22"/>
              </w:rPr>
              <w:t xml:space="preserve"> vidurinė mokykla</w:t>
            </w:r>
          </w:p>
          <w:p w:rsidR="00F52624" w:rsidRPr="00646003" w:rsidRDefault="00F52624" w:rsidP="00F66777">
            <w:pPr>
              <w:numPr>
                <w:ilvl w:val="0"/>
                <w:numId w:val="26"/>
              </w:numPr>
              <w:spacing w:line="276" w:lineRule="auto"/>
              <w:rPr>
                <w:rFonts w:eastAsia="Calibri"/>
                <w:sz w:val="22"/>
                <w:szCs w:val="22"/>
              </w:rPr>
            </w:pPr>
            <w:r w:rsidRPr="00646003">
              <w:rPr>
                <w:rFonts w:eastAsia="Calibri"/>
                <w:sz w:val="22"/>
                <w:szCs w:val="22"/>
              </w:rPr>
              <w:t>Kauno Aleksandro Puškino gimnazija</w:t>
            </w:r>
          </w:p>
          <w:p w:rsidR="00F52624" w:rsidRPr="00646003" w:rsidRDefault="00F52624" w:rsidP="00F66777">
            <w:pPr>
              <w:numPr>
                <w:ilvl w:val="0"/>
                <w:numId w:val="26"/>
              </w:numPr>
              <w:spacing w:line="276" w:lineRule="auto"/>
              <w:rPr>
                <w:rFonts w:eastAsia="Calibri"/>
                <w:sz w:val="22"/>
                <w:szCs w:val="22"/>
              </w:rPr>
            </w:pPr>
            <w:r w:rsidRPr="00646003">
              <w:rPr>
                <w:rFonts w:eastAsia="Calibri"/>
                <w:sz w:val="22"/>
                <w:szCs w:val="22"/>
              </w:rPr>
              <w:t>Kauno vaikų darželis „Aviliukas“</w:t>
            </w:r>
          </w:p>
          <w:p w:rsidR="00F52624" w:rsidRPr="00646003" w:rsidRDefault="00F52624" w:rsidP="00F66777">
            <w:pPr>
              <w:numPr>
                <w:ilvl w:val="0"/>
                <w:numId w:val="26"/>
              </w:numPr>
              <w:spacing w:line="276" w:lineRule="auto"/>
              <w:rPr>
                <w:rFonts w:eastAsia="Calibri"/>
                <w:sz w:val="22"/>
                <w:szCs w:val="22"/>
              </w:rPr>
            </w:pPr>
            <w:r w:rsidRPr="00646003">
              <w:rPr>
                <w:rFonts w:eastAsia="Calibri"/>
                <w:sz w:val="22"/>
                <w:szCs w:val="22"/>
              </w:rPr>
              <w:t>Kauno miesto simfoninis orkestras</w:t>
            </w:r>
          </w:p>
          <w:p w:rsidR="00FC60B5" w:rsidRDefault="00F52624" w:rsidP="002A5325">
            <w:pPr>
              <w:numPr>
                <w:ilvl w:val="0"/>
                <w:numId w:val="26"/>
              </w:numPr>
              <w:spacing w:line="276" w:lineRule="auto"/>
              <w:rPr>
                <w:rFonts w:eastAsia="Calibri"/>
                <w:sz w:val="22"/>
                <w:szCs w:val="22"/>
              </w:rPr>
            </w:pPr>
            <w:r w:rsidRPr="002A5325">
              <w:rPr>
                <w:rFonts w:eastAsia="Calibri"/>
                <w:sz w:val="22"/>
                <w:szCs w:val="22"/>
              </w:rPr>
              <w:t>Kauno Žaliakalnio lopšelis darželis</w:t>
            </w:r>
          </w:p>
          <w:p w:rsidR="004D700E" w:rsidRPr="00646003" w:rsidRDefault="004D700E" w:rsidP="004D700E">
            <w:pPr>
              <w:spacing w:line="276" w:lineRule="auto"/>
              <w:ind w:left="644"/>
              <w:rPr>
                <w:rFonts w:eastAsia="Calibri"/>
                <w:sz w:val="22"/>
                <w:szCs w:val="22"/>
              </w:rPr>
            </w:pPr>
          </w:p>
        </w:tc>
        <w:tc>
          <w:tcPr>
            <w:tcW w:w="5103" w:type="dxa"/>
            <w:tcBorders>
              <w:bottom w:val="single" w:sz="4" w:space="0" w:color="auto"/>
            </w:tcBorders>
            <w:shd w:val="clear" w:color="auto" w:fill="F2F2F2"/>
          </w:tcPr>
          <w:p w:rsidR="008455B6" w:rsidRPr="00646003" w:rsidRDefault="008455B6" w:rsidP="00F66777">
            <w:pPr>
              <w:spacing w:line="276" w:lineRule="auto"/>
              <w:rPr>
                <w:rFonts w:eastAsia="Calibri"/>
                <w:sz w:val="22"/>
                <w:szCs w:val="22"/>
              </w:rPr>
            </w:pPr>
            <w:r w:rsidRPr="00646003">
              <w:rPr>
                <w:rFonts w:eastAsia="Calibri"/>
                <w:b/>
                <w:sz w:val="22"/>
                <w:szCs w:val="22"/>
              </w:rPr>
              <w:t>Audituojami  subjektai:</w:t>
            </w:r>
          </w:p>
          <w:p w:rsidR="002A14A2" w:rsidRPr="00646003" w:rsidRDefault="002A770C" w:rsidP="00F66777">
            <w:pPr>
              <w:numPr>
                <w:ilvl w:val="0"/>
                <w:numId w:val="12"/>
              </w:numPr>
              <w:spacing w:line="276" w:lineRule="auto"/>
              <w:ind w:left="318" w:hanging="284"/>
              <w:rPr>
                <w:rFonts w:eastAsia="Calibri"/>
                <w:sz w:val="22"/>
                <w:szCs w:val="22"/>
              </w:rPr>
            </w:pPr>
            <w:r w:rsidRPr="00646003">
              <w:rPr>
                <w:rFonts w:eastAsia="Calibri"/>
                <w:sz w:val="22"/>
                <w:szCs w:val="22"/>
              </w:rPr>
              <w:t>Kauno m</w:t>
            </w:r>
            <w:r w:rsidR="005D273E" w:rsidRPr="00646003">
              <w:rPr>
                <w:rFonts w:eastAsia="Calibri"/>
                <w:sz w:val="22"/>
                <w:szCs w:val="22"/>
              </w:rPr>
              <w:t>iesto savivaldybės administracija</w:t>
            </w:r>
          </w:p>
          <w:p w:rsidR="002A14A2" w:rsidRPr="00646003" w:rsidRDefault="005D273E" w:rsidP="00F66777">
            <w:pPr>
              <w:numPr>
                <w:ilvl w:val="0"/>
                <w:numId w:val="12"/>
              </w:numPr>
              <w:spacing w:line="276" w:lineRule="auto"/>
              <w:ind w:left="318" w:hanging="284"/>
              <w:rPr>
                <w:rFonts w:eastAsia="Calibri"/>
                <w:sz w:val="22"/>
                <w:szCs w:val="22"/>
              </w:rPr>
            </w:pPr>
            <w:r w:rsidRPr="00646003">
              <w:rPr>
                <w:rFonts w:eastAsia="Calibri"/>
                <w:sz w:val="22"/>
                <w:szCs w:val="22"/>
              </w:rPr>
              <w:t>Kauno miesto savivaldybės iždas</w:t>
            </w:r>
          </w:p>
          <w:p w:rsidR="005C6B9B" w:rsidRPr="00646003" w:rsidRDefault="005C6B9B" w:rsidP="00F66777">
            <w:pPr>
              <w:spacing w:line="276" w:lineRule="auto"/>
              <w:ind w:left="34"/>
              <w:rPr>
                <w:rFonts w:eastAsia="Calibri"/>
                <w:sz w:val="22"/>
                <w:szCs w:val="22"/>
              </w:rPr>
            </w:pPr>
          </w:p>
          <w:p w:rsidR="00A211A9" w:rsidRPr="00646003" w:rsidRDefault="001F6A5E" w:rsidP="00F66777">
            <w:pPr>
              <w:numPr>
                <w:ilvl w:val="0"/>
                <w:numId w:val="12"/>
              </w:numPr>
              <w:spacing w:line="276" w:lineRule="auto"/>
              <w:ind w:left="318" w:hanging="284"/>
              <w:rPr>
                <w:rFonts w:eastAsia="Calibri"/>
                <w:sz w:val="22"/>
                <w:szCs w:val="22"/>
              </w:rPr>
            </w:pPr>
            <w:r w:rsidRPr="00646003">
              <w:rPr>
                <w:rFonts w:eastAsia="Calibri"/>
                <w:sz w:val="22"/>
                <w:szCs w:val="22"/>
              </w:rPr>
              <w:t>8 biudžetinės įstaigos</w:t>
            </w:r>
            <w:r w:rsidR="002A14A2" w:rsidRPr="00646003">
              <w:rPr>
                <w:rFonts w:eastAsia="Calibri"/>
                <w:sz w:val="22"/>
                <w:szCs w:val="22"/>
              </w:rPr>
              <w:t xml:space="preserve">: </w:t>
            </w:r>
          </w:p>
          <w:p w:rsidR="00BF2A6A" w:rsidRPr="00646003" w:rsidRDefault="00BF2A6A" w:rsidP="00F66777">
            <w:pPr>
              <w:numPr>
                <w:ilvl w:val="0"/>
                <w:numId w:val="27"/>
              </w:numPr>
              <w:spacing w:line="276" w:lineRule="auto"/>
              <w:ind w:left="646" w:hanging="328"/>
              <w:rPr>
                <w:rFonts w:eastAsia="Calibri"/>
                <w:sz w:val="22"/>
                <w:szCs w:val="22"/>
              </w:rPr>
            </w:pPr>
            <w:r w:rsidRPr="00646003">
              <w:rPr>
                <w:sz w:val="22"/>
                <w:szCs w:val="22"/>
                <w:lang w:eastAsia="lt-LT"/>
              </w:rPr>
              <w:t>Kauno Aleksoto lopšelis-darželis</w:t>
            </w:r>
          </w:p>
          <w:p w:rsidR="00BF2A6A" w:rsidRPr="00646003" w:rsidRDefault="00BF2A6A" w:rsidP="00F66777">
            <w:pPr>
              <w:numPr>
                <w:ilvl w:val="0"/>
                <w:numId w:val="27"/>
              </w:numPr>
              <w:spacing w:line="276" w:lineRule="auto"/>
              <w:ind w:left="646" w:hanging="328"/>
              <w:rPr>
                <w:rFonts w:eastAsia="Calibri"/>
                <w:sz w:val="22"/>
                <w:szCs w:val="22"/>
              </w:rPr>
            </w:pPr>
            <w:r w:rsidRPr="00646003">
              <w:rPr>
                <w:sz w:val="22"/>
                <w:szCs w:val="22"/>
                <w:lang w:eastAsia="lt-LT"/>
              </w:rPr>
              <w:t>Kauno lopšelis darželis „Svirnelis“</w:t>
            </w:r>
          </w:p>
          <w:p w:rsidR="00BF2A6A" w:rsidRPr="00646003" w:rsidRDefault="00BF2A6A" w:rsidP="00F66777">
            <w:pPr>
              <w:numPr>
                <w:ilvl w:val="0"/>
                <w:numId w:val="27"/>
              </w:numPr>
              <w:spacing w:line="276" w:lineRule="auto"/>
              <w:ind w:left="646" w:hanging="328"/>
              <w:rPr>
                <w:rFonts w:eastAsia="Calibri"/>
                <w:sz w:val="22"/>
                <w:szCs w:val="22"/>
              </w:rPr>
            </w:pPr>
            <w:r w:rsidRPr="00646003">
              <w:rPr>
                <w:sz w:val="22"/>
                <w:szCs w:val="22"/>
                <w:lang w:eastAsia="lt-LT"/>
              </w:rPr>
              <w:t>Kauno vaikų darželis „Volungėlė“</w:t>
            </w:r>
          </w:p>
          <w:p w:rsidR="00BF2A6A" w:rsidRPr="00646003" w:rsidRDefault="00BF2A6A" w:rsidP="00F66777">
            <w:pPr>
              <w:numPr>
                <w:ilvl w:val="0"/>
                <w:numId w:val="27"/>
              </w:numPr>
              <w:spacing w:line="276" w:lineRule="auto"/>
              <w:ind w:left="646" w:hanging="328"/>
              <w:rPr>
                <w:rFonts w:eastAsia="Calibri"/>
                <w:sz w:val="22"/>
                <w:szCs w:val="22"/>
              </w:rPr>
            </w:pPr>
            <w:r w:rsidRPr="00646003">
              <w:rPr>
                <w:sz w:val="22"/>
                <w:szCs w:val="22"/>
                <w:lang w:eastAsia="lt-LT"/>
              </w:rPr>
              <w:t>Kauno J</w:t>
            </w:r>
            <w:r w:rsidR="001D0A39" w:rsidRPr="00646003">
              <w:rPr>
                <w:sz w:val="22"/>
                <w:szCs w:val="22"/>
                <w:lang w:eastAsia="lt-LT"/>
              </w:rPr>
              <w:t xml:space="preserve">ono </w:t>
            </w:r>
            <w:r w:rsidRPr="00646003">
              <w:rPr>
                <w:sz w:val="22"/>
                <w:szCs w:val="22"/>
                <w:lang w:eastAsia="lt-LT"/>
              </w:rPr>
              <w:t>Žemaičio – Vytauto  progimnazija</w:t>
            </w:r>
          </w:p>
          <w:p w:rsidR="00BF2A6A" w:rsidRPr="00646003" w:rsidRDefault="00BF2A6A" w:rsidP="00F66777">
            <w:pPr>
              <w:numPr>
                <w:ilvl w:val="0"/>
                <w:numId w:val="27"/>
              </w:numPr>
              <w:spacing w:line="276" w:lineRule="auto"/>
              <w:ind w:left="646" w:hanging="328"/>
              <w:rPr>
                <w:rFonts w:eastAsia="Calibri"/>
                <w:sz w:val="22"/>
                <w:szCs w:val="22"/>
              </w:rPr>
            </w:pPr>
            <w:r w:rsidRPr="00646003">
              <w:rPr>
                <w:sz w:val="22"/>
                <w:szCs w:val="22"/>
                <w:lang w:eastAsia="lt-LT"/>
              </w:rPr>
              <w:t xml:space="preserve">Kauno Tito Masiulio  jaunimo mokykla  </w:t>
            </w:r>
          </w:p>
          <w:p w:rsidR="00BF2A6A" w:rsidRPr="00646003" w:rsidRDefault="00BF2A6A" w:rsidP="00F66777">
            <w:pPr>
              <w:numPr>
                <w:ilvl w:val="0"/>
                <w:numId w:val="27"/>
              </w:numPr>
              <w:spacing w:line="276" w:lineRule="auto"/>
              <w:ind w:left="646" w:hanging="328"/>
              <w:rPr>
                <w:rFonts w:eastAsia="Calibri"/>
                <w:sz w:val="22"/>
                <w:szCs w:val="22"/>
              </w:rPr>
            </w:pPr>
            <w:r w:rsidRPr="00646003">
              <w:rPr>
                <w:sz w:val="22"/>
                <w:szCs w:val="22"/>
                <w:lang w:eastAsia="lt-LT"/>
              </w:rPr>
              <w:t>Kauno J</w:t>
            </w:r>
            <w:r w:rsidR="001D0A39" w:rsidRPr="00646003">
              <w:rPr>
                <w:sz w:val="22"/>
                <w:szCs w:val="22"/>
                <w:lang w:eastAsia="lt-LT"/>
              </w:rPr>
              <w:t xml:space="preserve">ono </w:t>
            </w:r>
            <w:r w:rsidRPr="00646003">
              <w:rPr>
                <w:sz w:val="22"/>
                <w:szCs w:val="22"/>
                <w:lang w:eastAsia="lt-LT"/>
              </w:rPr>
              <w:t>Jablonskio gimnazija</w:t>
            </w:r>
          </w:p>
          <w:p w:rsidR="00BF2A6A" w:rsidRPr="00646003" w:rsidRDefault="00BF2A6A" w:rsidP="00F66777">
            <w:pPr>
              <w:numPr>
                <w:ilvl w:val="0"/>
                <w:numId w:val="27"/>
              </w:numPr>
              <w:spacing w:line="276" w:lineRule="auto"/>
              <w:ind w:left="646" w:hanging="328"/>
              <w:rPr>
                <w:rFonts w:eastAsia="Calibri"/>
                <w:sz w:val="22"/>
                <w:szCs w:val="22"/>
              </w:rPr>
            </w:pPr>
            <w:r w:rsidRPr="00646003">
              <w:rPr>
                <w:sz w:val="22"/>
                <w:szCs w:val="22"/>
                <w:lang w:eastAsia="lt-LT"/>
              </w:rPr>
              <w:t>Kauno „Varpelio“ pradinė mokykla</w:t>
            </w:r>
          </w:p>
          <w:p w:rsidR="00BF2A6A" w:rsidRPr="00646003" w:rsidRDefault="00BF2A6A" w:rsidP="00F66777">
            <w:pPr>
              <w:numPr>
                <w:ilvl w:val="0"/>
                <w:numId w:val="27"/>
              </w:numPr>
              <w:spacing w:line="276" w:lineRule="auto"/>
              <w:ind w:left="646" w:hanging="328"/>
              <w:rPr>
                <w:rFonts w:eastAsia="Calibri"/>
                <w:sz w:val="22"/>
                <w:szCs w:val="22"/>
              </w:rPr>
            </w:pPr>
            <w:r w:rsidRPr="00646003">
              <w:rPr>
                <w:sz w:val="22"/>
                <w:szCs w:val="22"/>
                <w:lang w:eastAsia="lt-LT"/>
              </w:rPr>
              <w:t xml:space="preserve">Kauno  Jono Laužiko specialioji mokykla     </w:t>
            </w:r>
          </w:p>
          <w:p w:rsidR="00BF2A6A" w:rsidRPr="00646003" w:rsidRDefault="00BF2A6A" w:rsidP="00F66777">
            <w:pPr>
              <w:spacing w:line="276" w:lineRule="auto"/>
              <w:rPr>
                <w:rFonts w:eastAsia="Calibri"/>
                <w:sz w:val="22"/>
                <w:szCs w:val="22"/>
              </w:rPr>
            </w:pPr>
          </w:p>
          <w:p w:rsidR="00466A8E" w:rsidRPr="00646003" w:rsidRDefault="00466A8E" w:rsidP="00F66777">
            <w:pPr>
              <w:spacing w:line="276" w:lineRule="auto"/>
              <w:rPr>
                <w:rFonts w:eastAsia="Calibri"/>
                <w:sz w:val="22"/>
                <w:szCs w:val="22"/>
              </w:rPr>
            </w:pPr>
          </w:p>
          <w:p w:rsidR="00A211A9" w:rsidRPr="00646003" w:rsidRDefault="005A12FF" w:rsidP="00F66777">
            <w:pPr>
              <w:numPr>
                <w:ilvl w:val="0"/>
                <w:numId w:val="12"/>
              </w:numPr>
              <w:spacing w:line="276" w:lineRule="auto"/>
              <w:ind w:left="318" w:hanging="284"/>
              <w:rPr>
                <w:rFonts w:eastAsia="Calibri"/>
                <w:sz w:val="22"/>
                <w:szCs w:val="22"/>
              </w:rPr>
            </w:pPr>
            <w:r w:rsidRPr="00646003">
              <w:rPr>
                <w:rFonts w:eastAsia="Calibri"/>
                <w:sz w:val="22"/>
                <w:szCs w:val="22"/>
              </w:rPr>
              <w:t>S</w:t>
            </w:r>
            <w:r w:rsidR="00A211A9" w:rsidRPr="00646003">
              <w:rPr>
                <w:rFonts w:eastAsia="Calibri"/>
                <w:sz w:val="22"/>
                <w:szCs w:val="22"/>
              </w:rPr>
              <w:t xml:space="preserve">avivaldybės </w:t>
            </w:r>
            <w:r w:rsidR="00E16B66" w:rsidRPr="00646003">
              <w:rPr>
                <w:rFonts w:eastAsia="Calibri"/>
                <w:sz w:val="22"/>
                <w:szCs w:val="22"/>
              </w:rPr>
              <w:t xml:space="preserve">kontroliuojamos </w:t>
            </w:r>
            <w:r w:rsidR="00A211A9" w:rsidRPr="00646003">
              <w:rPr>
                <w:rFonts w:eastAsia="Calibri"/>
                <w:sz w:val="22"/>
                <w:szCs w:val="22"/>
              </w:rPr>
              <w:t xml:space="preserve">įmonės: </w:t>
            </w:r>
          </w:p>
          <w:p w:rsidR="00AA47AD" w:rsidRPr="00646003" w:rsidRDefault="00AA47AD" w:rsidP="00F66777">
            <w:pPr>
              <w:numPr>
                <w:ilvl w:val="0"/>
                <w:numId w:val="28"/>
              </w:numPr>
              <w:spacing w:line="276" w:lineRule="auto"/>
              <w:rPr>
                <w:rFonts w:eastAsia="Calibri"/>
                <w:sz w:val="22"/>
                <w:szCs w:val="22"/>
              </w:rPr>
            </w:pPr>
            <w:r w:rsidRPr="00646003">
              <w:rPr>
                <w:rFonts w:eastAsia="Calibri"/>
                <w:sz w:val="22"/>
                <w:szCs w:val="22"/>
              </w:rPr>
              <w:t xml:space="preserve">SĮ „Kapinių priežiūra“  </w:t>
            </w:r>
          </w:p>
          <w:p w:rsidR="00443801" w:rsidRPr="00646003" w:rsidRDefault="00AA47AD" w:rsidP="002A5325">
            <w:pPr>
              <w:numPr>
                <w:ilvl w:val="0"/>
                <w:numId w:val="28"/>
              </w:numPr>
              <w:spacing w:line="276" w:lineRule="auto"/>
              <w:rPr>
                <w:rFonts w:eastAsia="Calibri"/>
                <w:sz w:val="22"/>
                <w:szCs w:val="22"/>
              </w:rPr>
            </w:pPr>
            <w:r w:rsidRPr="002A5325">
              <w:rPr>
                <w:rFonts w:eastAsia="Calibri"/>
                <w:sz w:val="22"/>
                <w:szCs w:val="22"/>
              </w:rPr>
              <w:t xml:space="preserve">SĮ „Kauno planas“  </w:t>
            </w:r>
          </w:p>
        </w:tc>
      </w:tr>
    </w:tbl>
    <w:p w:rsidR="00924523" w:rsidRPr="002A5325" w:rsidRDefault="00983B69" w:rsidP="004D700E">
      <w:pPr>
        <w:spacing w:line="276" w:lineRule="auto"/>
        <w:ind w:left="357" w:firstLine="723"/>
        <w:jc w:val="right"/>
        <w:rPr>
          <w:b/>
        </w:rPr>
      </w:pPr>
      <w:r>
        <w:lastRenderedPageBreak/>
        <w:tab/>
      </w:r>
      <w:r>
        <w:tab/>
      </w:r>
      <w:r w:rsidR="002A5325" w:rsidRPr="002A5325">
        <w:rPr>
          <w:b/>
        </w:rPr>
        <w:t>Lentelės tęsinys</w:t>
      </w:r>
    </w:p>
    <w:p w:rsidR="002A5325" w:rsidRDefault="002A5325" w:rsidP="00F66777">
      <w:pPr>
        <w:spacing w:line="276" w:lineRule="auto"/>
        <w:ind w:left="357" w:firstLine="72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2265"/>
        <w:gridCol w:w="2379"/>
        <w:gridCol w:w="2565"/>
        <w:gridCol w:w="2538"/>
      </w:tblGrid>
      <w:tr w:rsidR="002A5325" w:rsidRPr="00646003" w:rsidTr="00CB33C2">
        <w:tc>
          <w:tcPr>
            <w:tcW w:w="4644" w:type="dxa"/>
            <w:gridSpan w:val="2"/>
            <w:tcBorders>
              <w:bottom w:val="single" w:sz="4" w:space="0" w:color="auto"/>
            </w:tcBorders>
            <w:shd w:val="clear" w:color="auto" w:fill="F2F2F2"/>
          </w:tcPr>
          <w:p w:rsidR="002A5325" w:rsidRPr="00646003" w:rsidRDefault="002A5325" w:rsidP="00CB33C2">
            <w:pPr>
              <w:spacing w:line="276" w:lineRule="auto"/>
              <w:jc w:val="center"/>
              <w:rPr>
                <w:rFonts w:eastAsia="Calibri"/>
                <w:b/>
                <w:sz w:val="22"/>
                <w:szCs w:val="22"/>
              </w:rPr>
            </w:pPr>
            <w:r w:rsidRPr="00646003">
              <w:rPr>
                <w:rFonts w:eastAsia="Calibri"/>
                <w:b/>
                <w:sz w:val="22"/>
                <w:szCs w:val="22"/>
              </w:rPr>
              <w:t>2013  metais pradėti  ir 2014 metais  baigti  auditai</w:t>
            </w:r>
          </w:p>
        </w:tc>
        <w:tc>
          <w:tcPr>
            <w:tcW w:w="5103" w:type="dxa"/>
            <w:gridSpan w:val="2"/>
            <w:tcBorders>
              <w:bottom w:val="single" w:sz="4" w:space="0" w:color="auto"/>
            </w:tcBorders>
            <w:shd w:val="clear" w:color="auto" w:fill="F2F2F2"/>
          </w:tcPr>
          <w:p w:rsidR="002A5325" w:rsidRPr="00646003" w:rsidRDefault="002A5325" w:rsidP="00CB33C2">
            <w:pPr>
              <w:spacing w:line="276" w:lineRule="auto"/>
              <w:jc w:val="center"/>
              <w:rPr>
                <w:rFonts w:eastAsia="Calibri"/>
                <w:b/>
                <w:sz w:val="22"/>
                <w:szCs w:val="22"/>
              </w:rPr>
            </w:pPr>
            <w:r w:rsidRPr="00646003">
              <w:rPr>
                <w:rFonts w:eastAsia="Calibri"/>
                <w:b/>
                <w:sz w:val="22"/>
                <w:szCs w:val="22"/>
              </w:rPr>
              <w:t>2014 metais  pradėti  ir 2015 metais  baigiami  auditai</w:t>
            </w:r>
          </w:p>
        </w:tc>
      </w:tr>
      <w:tr w:rsidR="002A5325" w:rsidRPr="00646003" w:rsidTr="00CB33C2">
        <w:tc>
          <w:tcPr>
            <w:tcW w:w="4644" w:type="dxa"/>
            <w:gridSpan w:val="2"/>
            <w:tcBorders>
              <w:bottom w:val="single" w:sz="4" w:space="0" w:color="auto"/>
            </w:tcBorders>
            <w:shd w:val="clear" w:color="auto" w:fill="F2F2F2"/>
          </w:tcPr>
          <w:p w:rsidR="002A5325" w:rsidRPr="00646003" w:rsidRDefault="002A5325" w:rsidP="00CB33C2">
            <w:pPr>
              <w:numPr>
                <w:ilvl w:val="0"/>
                <w:numId w:val="13"/>
              </w:numPr>
              <w:spacing w:line="276" w:lineRule="auto"/>
              <w:ind w:left="284" w:hanging="284"/>
              <w:rPr>
                <w:rFonts w:eastAsia="Calibri"/>
                <w:sz w:val="22"/>
                <w:szCs w:val="22"/>
              </w:rPr>
            </w:pPr>
            <w:r w:rsidRPr="00646003">
              <w:rPr>
                <w:rFonts w:eastAsia="Calibri"/>
                <w:sz w:val="22"/>
                <w:szCs w:val="22"/>
              </w:rPr>
              <w:t>Savivaldybės kontroliuojamos įmonės:</w:t>
            </w:r>
          </w:p>
          <w:p w:rsidR="002A5325" w:rsidRPr="00646003" w:rsidRDefault="002A5325" w:rsidP="002A5325">
            <w:pPr>
              <w:numPr>
                <w:ilvl w:val="0"/>
                <w:numId w:val="35"/>
              </w:numPr>
              <w:spacing w:line="276" w:lineRule="auto"/>
              <w:rPr>
                <w:rFonts w:eastAsia="Calibri"/>
                <w:sz w:val="22"/>
                <w:szCs w:val="22"/>
              </w:rPr>
            </w:pPr>
            <w:r w:rsidRPr="00646003">
              <w:rPr>
                <w:rFonts w:eastAsia="Calibri"/>
                <w:sz w:val="22"/>
                <w:szCs w:val="22"/>
              </w:rPr>
              <w:t>SĮ „Kapinių priežiūra“</w:t>
            </w:r>
          </w:p>
          <w:p w:rsidR="002A5325" w:rsidRPr="00646003" w:rsidRDefault="002A5325" w:rsidP="002A5325">
            <w:pPr>
              <w:numPr>
                <w:ilvl w:val="0"/>
                <w:numId w:val="35"/>
              </w:numPr>
              <w:spacing w:line="276" w:lineRule="auto"/>
              <w:rPr>
                <w:rFonts w:eastAsia="Calibri"/>
                <w:sz w:val="22"/>
                <w:szCs w:val="22"/>
              </w:rPr>
            </w:pPr>
            <w:r w:rsidRPr="00646003">
              <w:rPr>
                <w:rFonts w:eastAsia="Calibri"/>
                <w:sz w:val="22"/>
                <w:szCs w:val="22"/>
              </w:rPr>
              <w:t>SĮ „Kauno planas“</w:t>
            </w:r>
          </w:p>
          <w:p w:rsidR="002A5325" w:rsidRPr="00646003" w:rsidRDefault="002A5325" w:rsidP="00CB33C2">
            <w:pPr>
              <w:spacing w:line="276" w:lineRule="auto"/>
              <w:rPr>
                <w:rFonts w:eastAsia="Calibri"/>
                <w:sz w:val="22"/>
                <w:szCs w:val="22"/>
              </w:rPr>
            </w:pPr>
          </w:p>
          <w:p w:rsidR="002A5325" w:rsidRPr="00646003" w:rsidRDefault="002A5325" w:rsidP="00CB33C2">
            <w:pPr>
              <w:numPr>
                <w:ilvl w:val="0"/>
                <w:numId w:val="13"/>
              </w:numPr>
              <w:spacing w:line="276" w:lineRule="auto"/>
              <w:ind w:left="284" w:hanging="284"/>
              <w:jc w:val="both"/>
              <w:rPr>
                <w:rFonts w:eastAsia="Calibri"/>
                <w:sz w:val="22"/>
                <w:szCs w:val="22"/>
              </w:rPr>
            </w:pPr>
            <w:r w:rsidRPr="00646003">
              <w:rPr>
                <w:rFonts w:eastAsia="Calibri"/>
                <w:sz w:val="22"/>
                <w:szCs w:val="22"/>
              </w:rPr>
              <w:t>Veiklos auditas VšĮ „</w:t>
            </w:r>
            <w:proofErr w:type="spellStart"/>
            <w:r w:rsidRPr="00646003">
              <w:rPr>
                <w:rFonts w:eastAsia="Calibri"/>
                <w:sz w:val="22"/>
                <w:szCs w:val="22"/>
              </w:rPr>
              <w:t>Girstučio</w:t>
            </w:r>
            <w:proofErr w:type="spellEnd"/>
            <w:r w:rsidRPr="00646003">
              <w:rPr>
                <w:rFonts w:eastAsia="Calibri"/>
                <w:sz w:val="22"/>
                <w:szCs w:val="22"/>
              </w:rPr>
              <w:t>“ kultūros ir sporto centras</w:t>
            </w:r>
          </w:p>
          <w:p w:rsidR="002A5325" w:rsidRPr="00646003" w:rsidRDefault="002A5325" w:rsidP="00CB33C2">
            <w:pPr>
              <w:spacing w:line="276" w:lineRule="auto"/>
              <w:rPr>
                <w:rFonts w:eastAsia="Calibri"/>
                <w:sz w:val="22"/>
                <w:szCs w:val="22"/>
                <w:lang w:val="en-GB"/>
              </w:rPr>
            </w:pPr>
          </w:p>
          <w:p w:rsidR="002A5325" w:rsidRDefault="002A5325" w:rsidP="00CB33C2">
            <w:pPr>
              <w:numPr>
                <w:ilvl w:val="0"/>
                <w:numId w:val="13"/>
              </w:numPr>
              <w:spacing w:line="276" w:lineRule="auto"/>
              <w:ind w:left="284" w:hanging="284"/>
              <w:jc w:val="both"/>
              <w:rPr>
                <w:rFonts w:eastAsia="Calibri"/>
                <w:sz w:val="22"/>
                <w:szCs w:val="22"/>
              </w:rPr>
            </w:pPr>
            <w:r w:rsidRPr="00646003">
              <w:rPr>
                <w:rFonts w:eastAsia="Calibri"/>
                <w:sz w:val="22"/>
                <w:szCs w:val="22"/>
              </w:rPr>
              <w:t>ES fondų lėšų panaudojimo Kauno miesto savivaldybės administracijoje, Kauno miesto savivaldybės kontroliuojamose įmonėse ir kituose  Kauno miesto savivaldybės administravimo subjektuose vertinimas</w:t>
            </w:r>
          </w:p>
          <w:p w:rsidR="002A5325" w:rsidRDefault="002A5325" w:rsidP="002A5325">
            <w:pPr>
              <w:pStyle w:val="Sraopastraipa"/>
              <w:rPr>
                <w:rFonts w:eastAsia="Calibri"/>
                <w:sz w:val="22"/>
                <w:szCs w:val="22"/>
              </w:rPr>
            </w:pPr>
          </w:p>
          <w:p w:rsidR="002A5325" w:rsidRDefault="002A5325" w:rsidP="002A5325">
            <w:pPr>
              <w:numPr>
                <w:ilvl w:val="0"/>
                <w:numId w:val="13"/>
              </w:numPr>
              <w:spacing w:line="276" w:lineRule="auto"/>
              <w:ind w:left="284" w:hanging="284"/>
              <w:jc w:val="both"/>
              <w:rPr>
                <w:rFonts w:eastAsia="Calibri"/>
                <w:sz w:val="22"/>
                <w:szCs w:val="22"/>
              </w:rPr>
            </w:pPr>
            <w:r w:rsidRPr="00646003">
              <w:rPr>
                <w:rFonts w:eastAsia="Calibri"/>
                <w:sz w:val="22"/>
                <w:szCs w:val="22"/>
              </w:rPr>
              <w:t>Auditas dėl M. ir K. Petrauskų lietuvių muzikos muziejaus  restauravimo darbų ir juos pagrindžiančių  dokumentų  išvadų pateikimo</w:t>
            </w:r>
          </w:p>
          <w:p w:rsidR="002A5325" w:rsidRDefault="002A5325" w:rsidP="002A5325">
            <w:pPr>
              <w:pStyle w:val="Sraopastraipa"/>
              <w:rPr>
                <w:rFonts w:eastAsia="Calibri"/>
                <w:sz w:val="22"/>
                <w:szCs w:val="22"/>
              </w:rPr>
            </w:pPr>
          </w:p>
          <w:p w:rsidR="002A5325" w:rsidRPr="00646003" w:rsidRDefault="002A5325" w:rsidP="002A5325">
            <w:pPr>
              <w:numPr>
                <w:ilvl w:val="0"/>
                <w:numId w:val="13"/>
              </w:numPr>
              <w:spacing w:line="276" w:lineRule="auto"/>
              <w:ind w:left="284" w:hanging="284"/>
              <w:jc w:val="both"/>
              <w:rPr>
                <w:rFonts w:eastAsia="Calibri"/>
                <w:sz w:val="22"/>
                <w:szCs w:val="22"/>
              </w:rPr>
            </w:pPr>
            <w:r w:rsidRPr="00646003">
              <w:rPr>
                <w:rFonts w:eastAsia="Calibri"/>
                <w:sz w:val="22"/>
                <w:szCs w:val="22"/>
              </w:rPr>
              <w:t>Auditas  dėl AB „</w:t>
            </w:r>
            <w:proofErr w:type="spellStart"/>
            <w:r w:rsidRPr="00646003">
              <w:rPr>
                <w:rFonts w:eastAsia="Calibri"/>
                <w:sz w:val="22"/>
                <w:szCs w:val="22"/>
              </w:rPr>
              <w:t>Autrolis</w:t>
            </w:r>
            <w:proofErr w:type="spellEnd"/>
            <w:r w:rsidRPr="00646003">
              <w:rPr>
                <w:rFonts w:eastAsia="Calibri"/>
                <w:sz w:val="22"/>
                <w:szCs w:val="22"/>
              </w:rPr>
              <w:t>“  atliktų Aleksoto funikulieriaus remonto darbų ir panaudotų  lėšų</w:t>
            </w:r>
          </w:p>
        </w:tc>
        <w:tc>
          <w:tcPr>
            <w:tcW w:w="5103" w:type="dxa"/>
            <w:gridSpan w:val="2"/>
            <w:tcBorders>
              <w:bottom w:val="single" w:sz="4" w:space="0" w:color="auto"/>
            </w:tcBorders>
            <w:shd w:val="clear" w:color="auto" w:fill="F2F2F2"/>
          </w:tcPr>
          <w:p w:rsidR="002A5325" w:rsidRPr="00646003" w:rsidRDefault="002A5325" w:rsidP="00CB33C2">
            <w:pPr>
              <w:numPr>
                <w:ilvl w:val="0"/>
                <w:numId w:val="12"/>
              </w:numPr>
              <w:spacing w:line="276" w:lineRule="auto"/>
              <w:ind w:left="318" w:hanging="284"/>
              <w:rPr>
                <w:rFonts w:eastAsia="Calibri"/>
                <w:sz w:val="22"/>
                <w:szCs w:val="22"/>
              </w:rPr>
            </w:pPr>
            <w:r w:rsidRPr="00646003">
              <w:rPr>
                <w:rFonts w:eastAsia="Calibri"/>
                <w:sz w:val="22"/>
                <w:szCs w:val="22"/>
              </w:rPr>
              <w:t>Veiklos auditų metu  audituojamos viešosios  įstaigos ir įmonės:</w:t>
            </w:r>
          </w:p>
          <w:p w:rsidR="002A5325" w:rsidRPr="00646003" w:rsidRDefault="002A5325" w:rsidP="002A5325">
            <w:pPr>
              <w:numPr>
                <w:ilvl w:val="0"/>
                <w:numId w:val="32"/>
              </w:numPr>
              <w:spacing w:line="276" w:lineRule="auto"/>
              <w:rPr>
                <w:rFonts w:eastAsia="Calibri"/>
                <w:sz w:val="22"/>
                <w:szCs w:val="22"/>
              </w:rPr>
            </w:pPr>
            <w:r w:rsidRPr="00646003">
              <w:rPr>
                <w:rFonts w:eastAsia="Calibri"/>
                <w:sz w:val="22"/>
                <w:szCs w:val="22"/>
              </w:rPr>
              <w:t>Kino teatras „Romuva“</w:t>
            </w:r>
          </w:p>
          <w:p w:rsidR="002A5325" w:rsidRPr="00646003" w:rsidRDefault="002A5325" w:rsidP="00CB33C2">
            <w:pPr>
              <w:spacing w:line="276" w:lineRule="auto"/>
              <w:ind w:left="678"/>
              <w:rPr>
                <w:rFonts w:eastAsia="Calibri"/>
                <w:sz w:val="22"/>
                <w:szCs w:val="22"/>
              </w:rPr>
            </w:pPr>
          </w:p>
          <w:p w:rsidR="002A5325" w:rsidRDefault="002A5325" w:rsidP="002A5325">
            <w:pPr>
              <w:numPr>
                <w:ilvl w:val="0"/>
                <w:numId w:val="32"/>
              </w:numPr>
              <w:spacing w:line="276" w:lineRule="auto"/>
              <w:rPr>
                <w:rFonts w:eastAsia="Calibri"/>
                <w:sz w:val="22"/>
                <w:szCs w:val="22"/>
              </w:rPr>
            </w:pPr>
            <w:r w:rsidRPr="00646003">
              <w:rPr>
                <w:rFonts w:eastAsia="Calibri"/>
                <w:sz w:val="22"/>
                <w:szCs w:val="22"/>
              </w:rPr>
              <w:t>UAB „Stoties turgus“</w:t>
            </w:r>
          </w:p>
          <w:p w:rsidR="002A5325" w:rsidRDefault="002A5325" w:rsidP="002A5325">
            <w:pPr>
              <w:pStyle w:val="Sraopastraipa"/>
              <w:rPr>
                <w:rFonts w:eastAsia="Calibri"/>
                <w:sz w:val="22"/>
                <w:szCs w:val="22"/>
              </w:rPr>
            </w:pPr>
          </w:p>
          <w:p w:rsidR="002A5325" w:rsidRPr="00646003" w:rsidRDefault="002A5325" w:rsidP="002A5325">
            <w:pPr>
              <w:spacing w:line="276" w:lineRule="auto"/>
              <w:ind w:left="720"/>
              <w:rPr>
                <w:rFonts w:eastAsia="Calibri"/>
                <w:sz w:val="22"/>
                <w:szCs w:val="22"/>
              </w:rPr>
            </w:pPr>
          </w:p>
          <w:p w:rsidR="002A5325" w:rsidRPr="00646003" w:rsidRDefault="002A5325" w:rsidP="002A5325">
            <w:pPr>
              <w:numPr>
                <w:ilvl w:val="0"/>
                <w:numId w:val="32"/>
              </w:numPr>
              <w:spacing w:line="276" w:lineRule="auto"/>
              <w:rPr>
                <w:rFonts w:eastAsia="Calibri"/>
                <w:sz w:val="22"/>
                <w:szCs w:val="22"/>
              </w:rPr>
            </w:pPr>
            <w:r w:rsidRPr="00646003">
              <w:rPr>
                <w:rFonts w:eastAsia="Calibri"/>
                <w:sz w:val="22"/>
                <w:szCs w:val="22"/>
              </w:rPr>
              <w:t>UAB „Kauno gatvių apšvietimas“</w:t>
            </w:r>
          </w:p>
          <w:p w:rsidR="002A5325" w:rsidRPr="00646003" w:rsidRDefault="002A5325" w:rsidP="00CB33C2">
            <w:pPr>
              <w:spacing w:line="276" w:lineRule="auto"/>
              <w:rPr>
                <w:rFonts w:eastAsia="Calibri"/>
                <w:sz w:val="22"/>
                <w:szCs w:val="22"/>
              </w:rPr>
            </w:pPr>
          </w:p>
          <w:p w:rsidR="002A5325" w:rsidRDefault="002A5325" w:rsidP="00CB33C2">
            <w:pPr>
              <w:spacing w:line="276" w:lineRule="auto"/>
              <w:rPr>
                <w:rFonts w:eastAsia="Calibri"/>
                <w:sz w:val="22"/>
                <w:szCs w:val="22"/>
              </w:rPr>
            </w:pPr>
          </w:p>
          <w:p w:rsidR="00226266" w:rsidRDefault="00226266" w:rsidP="00CB33C2">
            <w:pPr>
              <w:spacing w:line="276" w:lineRule="auto"/>
              <w:rPr>
                <w:rFonts w:eastAsia="Calibri"/>
                <w:sz w:val="22"/>
                <w:szCs w:val="22"/>
              </w:rPr>
            </w:pPr>
          </w:p>
          <w:p w:rsidR="002A5325" w:rsidRPr="00646003" w:rsidRDefault="002A5325" w:rsidP="002A5325">
            <w:pPr>
              <w:numPr>
                <w:ilvl w:val="0"/>
                <w:numId w:val="12"/>
              </w:numPr>
              <w:spacing w:line="276" w:lineRule="auto"/>
              <w:ind w:left="318" w:hanging="284"/>
              <w:jc w:val="both"/>
              <w:rPr>
                <w:rFonts w:eastAsia="Calibri"/>
                <w:sz w:val="22"/>
                <w:szCs w:val="22"/>
              </w:rPr>
            </w:pPr>
            <w:r w:rsidRPr="00646003">
              <w:rPr>
                <w:rFonts w:eastAsia="Calibri"/>
                <w:sz w:val="22"/>
                <w:szCs w:val="22"/>
              </w:rPr>
              <w:t xml:space="preserve">Auditas  dėl  Kauno pilies (Pilies g. 17, Kaune) vandentiekio ir fekalinės  kanalizacijos įvado, </w:t>
            </w:r>
            <w:proofErr w:type="spellStart"/>
            <w:r w:rsidRPr="00646003">
              <w:rPr>
                <w:rFonts w:eastAsia="Calibri"/>
                <w:sz w:val="22"/>
                <w:szCs w:val="22"/>
              </w:rPr>
              <w:t>sanmazgo</w:t>
            </w:r>
            <w:proofErr w:type="spellEnd"/>
            <w:r w:rsidRPr="00646003">
              <w:rPr>
                <w:rFonts w:eastAsia="Calibri"/>
                <w:sz w:val="22"/>
                <w:szCs w:val="22"/>
              </w:rPr>
              <w:t xml:space="preserve"> įrengimo, </w:t>
            </w:r>
            <w:proofErr w:type="spellStart"/>
            <w:r w:rsidRPr="00646003">
              <w:rPr>
                <w:rFonts w:eastAsia="Calibri"/>
                <w:sz w:val="22"/>
                <w:szCs w:val="22"/>
              </w:rPr>
              <w:t>elektrofizikinio</w:t>
            </w:r>
            <w:proofErr w:type="spellEnd"/>
            <w:r w:rsidRPr="00646003">
              <w:rPr>
                <w:rFonts w:eastAsia="Calibri"/>
                <w:sz w:val="22"/>
                <w:szCs w:val="22"/>
              </w:rPr>
              <w:t xml:space="preserve"> sienų sausinimo  ir drėgmės surinkimo  projektavimo  ir statybos  darbų ir juos pagrindžiančių dokumentų išvadų pateikimo</w:t>
            </w:r>
          </w:p>
          <w:p w:rsidR="002A5325" w:rsidRPr="00646003" w:rsidRDefault="002A5325" w:rsidP="002A5325">
            <w:pPr>
              <w:spacing w:line="276" w:lineRule="auto"/>
              <w:ind w:left="34"/>
              <w:rPr>
                <w:rFonts w:eastAsia="Calibri"/>
                <w:sz w:val="22"/>
                <w:szCs w:val="22"/>
              </w:rPr>
            </w:pPr>
          </w:p>
        </w:tc>
      </w:tr>
      <w:tr w:rsidR="002A5325" w:rsidRPr="00646003" w:rsidTr="00CB33C2">
        <w:trPr>
          <w:trHeight w:val="451"/>
        </w:trPr>
        <w:tc>
          <w:tcPr>
            <w:tcW w:w="9747" w:type="dxa"/>
            <w:gridSpan w:val="4"/>
            <w:tcBorders>
              <w:bottom w:val="single" w:sz="4" w:space="0" w:color="auto"/>
            </w:tcBorders>
            <w:shd w:val="clear" w:color="auto" w:fill="F2F2F2"/>
            <w:vAlign w:val="center"/>
          </w:tcPr>
          <w:p w:rsidR="002A5325" w:rsidRPr="00646003" w:rsidRDefault="002A5325" w:rsidP="00CB33C2">
            <w:pPr>
              <w:spacing w:line="276" w:lineRule="auto"/>
              <w:ind w:left="459"/>
              <w:jc w:val="center"/>
              <w:rPr>
                <w:rFonts w:eastAsia="Calibri"/>
                <w:sz w:val="22"/>
                <w:szCs w:val="22"/>
              </w:rPr>
            </w:pPr>
            <w:r w:rsidRPr="00646003">
              <w:rPr>
                <w:rFonts w:eastAsia="Calibri"/>
                <w:b/>
                <w:sz w:val="22"/>
                <w:szCs w:val="22"/>
              </w:rPr>
              <w:t>Auditų apimtis pagal Savivaldybės vykdomas programas</w:t>
            </w:r>
          </w:p>
        </w:tc>
      </w:tr>
      <w:tr w:rsidR="002A5325" w:rsidRPr="00646003" w:rsidTr="00CB33C2">
        <w:trPr>
          <w:trHeight w:val="600"/>
        </w:trPr>
        <w:tc>
          <w:tcPr>
            <w:tcW w:w="2265" w:type="dxa"/>
            <w:shd w:val="clear" w:color="auto" w:fill="F2F2F2"/>
            <w:vAlign w:val="center"/>
          </w:tcPr>
          <w:p w:rsidR="002A5325" w:rsidRPr="00646003" w:rsidRDefault="002A5325" w:rsidP="00CB33C2">
            <w:pPr>
              <w:spacing w:line="276" w:lineRule="auto"/>
              <w:jc w:val="center"/>
              <w:rPr>
                <w:rFonts w:eastAsia="Calibri"/>
                <w:b/>
                <w:sz w:val="22"/>
                <w:szCs w:val="22"/>
              </w:rPr>
            </w:pPr>
            <w:r w:rsidRPr="00646003">
              <w:rPr>
                <w:rFonts w:eastAsia="Calibri"/>
                <w:b/>
                <w:sz w:val="22"/>
                <w:szCs w:val="22"/>
              </w:rPr>
              <w:t>Programa</w:t>
            </w:r>
          </w:p>
        </w:tc>
        <w:tc>
          <w:tcPr>
            <w:tcW w:w="2379" w:type="dxa"/>
            <w:shd w:val="clear" w:color="auto" w:fill="F2F2F2"/>
            <w:vAlign w:val="center"/>
          </w:tcPr>
          <w:p w:rsidR="002A5325" w:rsidRPr="00646003" w:rsidRDefault="002A5325" w:rsidP="00CB33C2">
            <w:pPr>
              <w:spacing w:line="276" w:lineRule="auto"/>
              <w:jc w:val="center"/>
              <w:rPr>
                <w:rFonts w:eastAsia="Calibri"/>
                <w:b/>
                <w:sz w:val="22"/>
                <w:szCs w:val="22"/>
              </w:rPr>
            </w:pPr>
            <w:r w:rsidRPr="00646003">
              <w:rPr>
                <w:rFonts w:eastAsia="Calibri"/>
                <w:b/>
                <w:sz w:val="22"/>
                <w:szCs w:val="22"/>
              </w:rPr>
              <w:t xml:space="preserve">Asignavimų  panaudojimas     </w:t>
            </w:r>
            <w:r>
              <w:rPr>
                <w:rFonts w:eastAsia="Calibri"/>
                <w:b/>
                <w:sz w:val="22"/>
                <w:szCs w:val="22"/>
              </w:rPr>
              <w:t xml:space="preserve">    </w:t>
            </w:r>
            <w:r w:rsidRPr="00646003">
              <w:rPr>
                <w:rFonts w:eastAsia="Calibri"/>
                <w:b/>
                <w:sz w:val="22"/>
                <w:szCs w:val="22"/>
              </w:rPr>
              <w:t>2013 m., tūkst. Lt</w:t>
            </w:r>
          </w:p>
        </w:tc>
        <w:tc>
          <w:tcPr>
            <w:tcW w:w="2565" w:type="dxa"/>
            <w:shd w:val="clear" w:color="auto" w:fill="F2F2F2"/>
            <w:vAlign w:val="center"/>
          </w:tcPr>
          <w:p w:rsidR="002A5325" w:rsidRPr="00646003" w:rsidRDefault="002A5325" w:rsidP="00CB33C2">
            <w:pPr>
              <w:spacing w:line="276" w:lineRule="auto"/>
              <w:ind w:left="459"/>
              <w:rPr>
                <w:rFonts w:eastAsia="Calibri"/>
                <w:b/>
                <w:sz w:val="22"/>
                <w:szCs w:val="22"/>
              </w:rPr>
            </w:pPr>
            <w:r w:rsidRPr="00646003">
              <w:rPr>
                <w:rFonts w:eastAsia="Calibri"/>
                <w:b/>
                <w:sz w:val="22"/>
                <w:szCs w:val="22"/>
              </w:rPr>
              <w:t>Programa</w:t>
            </w:r>
          </w:p>
        </w:tc>
        <w:tc>
          <w:tcPr>
            <w:tcW w:w="2538" w:type="dxa"/>
            <w:shd w:val="clear" w:color="auto" w:fill="F2F2F2"/>
            <w:vAlign w:val="center"/>
          </w:tcPr>
          <w:p w:rsidR="002A5325" w:rsidRPr="00646003" w:rsidRDefault="002A5325" w:rsidP="00CB33C2">
            <w:pPr>
              <w:spacing w:line="276" w:lineRule="auto"/>
              <w:jc w:val="center"/>
              <w:rPr>
                <w:rFonts w:eastAsia="Calibri"/>
                <w:b/>
                <w:sz w:val="22"/>
                <w:szCs w:val="22"/>
              </w:rPr>
            </w:pPr>
            <w:r w:rsidRPr="00646003">
              <w:rPr>
                <w:rFonts w:eastAsia="Calibri"/>
                <w:b/>
                <w:sz w:val="22"/>
                <w:szCs w:val="22"/>
              </w:rPr>
              <w:t>Asignavimų                 panaudojimas</w:t>
            </w:r>
          </w:p>
          <w:p w:rsidR="002A5325" w:rsidRPr="00646003" w:rsidRDefault="002A5325" w:rsidP="00CB33C2">
            <w:pPr>
              <w:spacing w:line="276" w:lineRule="auto"/>
              <w:jc w:val="center"/>
              <w:rPr>
                <w:rFonts w:eastAsia="Calibri"/>
                <w:b/>
                <w:sz w:val="22"/>
                <w:szCs w:val="22"/>
              </w:rPr>
            </w:pPr>
            <w:r w:rsidRPr="00646003">
              <w:rPr>
                <w:rFonts w:eastAsia="Calibri"/>
                <w:b/>
                <w:sz w:val="22"/>
                <w:szCs w:val="22"/>
              </w:rPr>
              <w:t>2014 m.,  tūkst. Lt</w:t>
            </w:r>
          </w:p>
        </w:tc>
      </w:tr>
      <w:tr w:rsidR="002A5325" w:rsidRPr="00646003" w:rsidTr="00CB33C2">
        <w:trPr>
          <w:trHeight w:val="499"/>
        </w:trPr>
        <w:tc>
          <w:tcPr>
            <w:tcW w:w="2265" w:type="dxa"/>
            <w:shd w:val="clear" w:color="auto" w:fill="F2F2F2"/>
          </w:tcPr>
          <w:p w:rsidR="002A5325" w:rsidRPr="00646003" w:rsidRDefault="002A5325" w:rsidP="00CB33C2">
            <w:pPr>
              <w:spacing w:line="276" w:lineRule="auto"/>
              <w:rPr>
                <w:rFonts w:eastAsia="Calibri"/>
                <w:sz w:val="22"/>
                <w:szCs w:val="22"/>
              </w:rPr>
            </w:pPr>
            <w:r w:rsidRPr="00646003">
              <w:rPr>
                <w:rFonts w:eastAsia="Calibri"/>
                <w:sz w:val="22"/>
                <w:szCs w:val="22"/>
              </w:rPr>
              <w:t xml:space="preserve">Miesto darnaus vystymosi programa </w:t>
            </w:r>
          </w:p>
        </w:tc>
        <w:tc>
          <w:tcPr>
            <w:tcW w:w="2379" w:type="dxa"/>
            <w:shd w:val="clear" w:color="auto" w:fill="F2F2F2"/>
            <w:vAlign w:val="center"/>
          </w:tcPr>
          <w:p w:rsidR="002A5325" w:rsidRPr="00646003" w:rsidRDefault="002A5325" w:rsidP="00CB33C2">
            <w:pPr>
              <w:tabs>
                <w:tab w:val="left" w:pos="1988"/>
              </w:tabs>
              <w:spacing w:line="276" w:lineRule="auto"/>
              <w:ind w:right="175"/>
              <w:jc w:val="right"/>
              <w:rPr>
                <w:rFonts w:eastAsia="Calibri"/>
                <w:sz w:val="22"/>
                <w:szCs w:val="22"/>
              </w:rPr>
            </w:pPr>
            <w:r w:rsidRPr="00646003">
              <w:rPr>
                <w:rFonts w:eastAsia="Calibri"/>
                <w:sz w:val="22"/>
                <w:szCs w:val="22"/>
              </w:rPr>
              <w:t xml:space="preserve">                      4189,4</w:t>
            </w:r>
          </w:p>
        </w:tc>
        <w:tc>
          <w:tcPr>
            <w:tcW w:w="2565" w:type="dxa"/>
            <w:shd w:val="clear" w:color="auto" w:fill="F2F2F2"/>
          </w:tcPr>
          <w:p w:rsidR="002A5325" w:rsidRPr="00646003" w:rsidRDefault="002A5325" w:rsidP="00CB33C2">
            <w:pPr>
              <w:spacing w:line="276" w:lineRule="auto"/>
              <w:rPr>
                <w:rFonts w:eastAsia="Calibri"/>
                <w:sz w:val="22"/>
                <w:szCs w:val="22"/>
              </w:rPr>
            </w:pPr>
            <w:r w:rsidRPr="00646003">
              <w:rPr>
                <w:rFonts w:eastAsia="Calibri"/>
                <w:sz w:val="22"/>
                <w:szCs w:val="22"/>
              </w:rPr>
              <w:t>Miesto darnaus vystymosi programa</w:t>
            </w:r>
          </w:p>
        </w:tc>
        <w:tc>
          <w:tcPr>
            <w:tcW w:w="2538" w:type="dxa"/>
            <w:shd w:val="clear" w:color="auto" w:fill="F2F2F2"/>
            <w:vAlign w:val="center"/>
          </w:tcPr>
          <w:p w:rsidR="002A5325" w:rsidRPr="00646003" w:rsidRDefault="002A5325" w:rsidP="00CB33C2">
            <w:pPr>
              <w:spacing w:line="276" w:lineRule="auto"/>
              <w:ind w:left="459" w:right="175"/>
              <w:jc w:val="right"/>
              <w:rPr>
                <w:rFonts w:eastAsia="Calibri"/>
                <w:sz w:val="22"/>
                <w:szCs w:val="22"/>
              </w:rPr>
            </w:pPr>
            <w:r w:rsidRPr="00646003">
              <w:rPr>
                <w:rFonts w:eastAsia="Calibri"/>
                <w:sz w:val="22"/>
                <w:szCs w:val="22"/>
              </w:rPr>
              <w:t xml:space="preserve">           5986,7</w:t>
            </w:r>
          </w:p>
        </w:tc>
      </w:tr>
      <w:tr w:rsidR="002A5325" w:rsidRPr="00646003" w:rsidTr="00CB33C2">
        <w:trPr>
          <w:trHeight w:val="337"/>
        </w:trPr>
        <w:tc>
          <w:tcPr>
            <w:tcW w:w="2265" w:type="dxa"/>
            <w:shd w:val="clear" w:color="auto" w:fill="F2F2F2"/>
          </w:tcPr>
          <w:p w:rsidR="002A5325" w:rsidRPr="00646003" w:rsidRDefault="002A5325" w:rsidP="00CB33C2">
            <w:pPr>
              <w:spacing w:line="276" w:lineRule="auto"/>
              <w:rPr>
                <w:rFonts w:eastAsia="Calibri"/>
                <w:sz w:val="22"/>
                <w:szCs w:val="22"/>
              </w:rPr>
            </w:pPr>
            <w:r w:rsidRPr="00646003">
              <w:rPr>
                <w:rFonts w:eastAsia="Calibri"/>
                <w:sz w:val="22"/>
                <w:szCs w:val="22"/>
              </w:rPr>
              <w:t>Investicijų programa</w:t>
            </w:r>
          </w:p>
        </w:tc>
        <w:tc>
          <w:tcPr>
            <w:tcW w:w="2379" w:type="dxa"/>
            <w:shd w:val="clear" w:color="auto" w:fill="F2F2F2"/>
            <w:vAlign w:val="center"/>
          </w:tcPr>
          <w:p w:rsidR="002A5325" w:rsidRPr="00646003" w:rsidRDefault="002A5325" w:rsidP="00CB33C2">
            <w:pPr>
              <w:tabs>
                <w:tab w:val="left" w:pos="1988"/>
              </w:tabs>
              <w:spacing w:line="276" w:lineRule="auto"/>
              <w:ind w:right="175"/>
              <w:jc w:val="right"/>
              <w:rPr>
                <w:rFonts w:eastAsia="Calibri"/>
                <w:sz w:val="22"/>
                <w:szCs w:val="22"/>
              </w:rPr>
            </w:pPr>
            <w:r w:rsidRPr="00646003">
              <w:rPr>
                <w:rFonts w:eastAsia="Calibri"/>
                <w:sz w:val="22"/>
                <w:szCs w:val="22"/>
              </w:rPr>
              <w:t xml:space="preserve">                    52366,5</w:t>
            </w:r>
          </w:p>
        </w:tc>
        <w:tc>
          <w:tcPr>
            <w:tcW w:w="2565" w:type="dxa"/>
            <w:shd w:val="clear" w:color="auto" w:fill="F2F2F2"/>
          </w:tcPr>
          <w:p w:rsidR="002A5325" w:rsidRPr="00646003" w:rsidRDefault="002A5325" w:rsidP="00CB33C2">
            <w:pPr>
              <w:spacing w:line="276" w:lineRule="auto"/>
              <w:rPr>
                <w:rFonts w:eastAsia="Calibri"/>
                <w:sz w:val="22"/>
                <w:szCs w:val="22"/>
              </w:rPr>
            </w:pPr>
            <w:r w:rsidRPr="00646003">
              <w:rPr>
                <w:rFonts w:eastAsia="Calibri"/>
                <w:sz w:val="22"/>
                <w:szCs w:val="22"/>
              </w:rPr>
              <w:t>Investicijų programa</w:t>
            </w:r>
          </w:p>
        </w:tc>
        <w:tc>
          <w:tcPr>
            <w:tcW w:w="2538" w:type="dxa"/>
            <w:shd w:val="clear" w:color="auto" w:fill="F2F2F2"/>
            <w:vAlign w:val="center"/>
          </w:tcPr>
          <w:p w:rsidR="002A5325" w:rsidRPr="00646003" w:rsidRDefault="002A5325" w:rsidP="00CB33C2">
            <w:pPr>
              <w:spacing w:line="276" w:lineRule="auto"/>
              <w:ind w:left="459" w:right="175"/>
              <w:jc w:val="right"/>
              <w:rPr>
                <w:rFonts w:eastAsia="Calibri"/>
                <w:sz w:val="22"/>
                <w:szCs w:val="22"/>
              </w:rPr>
            </w:pPr>
            <w:r w:rsidRPr="00646003">
              <w:rPr>
                <w:rFonts w:eastAsia="Calibri"/>
                <w:sz w:val="22"/>
                <w:szCs w:val="22"/>
              </w:rPr>
              <w:t xml:space="preserve">          58260,4</w:t>
            </w:r>
          </w:p>
        </w:tc>
      </w:tr>
      <w:tr w:rsidR="002A5325" w:rsidRPr="00646003" w:rsidTr="00CB33C2">
        <w:trPr>
          <w:trHeight w:val="691"/>
        </w:trPr>
        <w:tc>
          <w:tcPr>
            <w:tcW w:w="2265" w:type="dxa"/>
            <w:shd w:val="clear" w:color="auto" w:fill="F2F2F2"/>
          </w:tcPr>
          <w:p w:rsidR="002A5325" w:rsidRPr="00646003" w:rsidRDefault="002A5325" w:rsidP="00CB33C2">
            <w:pPr>
              <w:spacing w:line="276" w:lineRule="auto"/>
              <w:rPr>
                <w:rFonts w:eastAsia="Calibri"/>
                <w:sz w:val="22"/>
                <w:szCs w:val="22"/>
              </w:rPr>
            </w:pPr>
            <w:r w:rsidRPr="00646003">
              <w:rPr>
                <w:rFonts w:eastAsia="Calibri"/>
                <w:sz w:val="22"/>
                <w:szCs w:val="22"/>
              </w:rPr>
              <w:t>Viešųjų paslaugų teikimo  programa</w:t>
            </w:r>
          </w:p>
        </w:tc>
        <w:tc>
          <w:tcPr>
            <w:tcW w:w="2379" w:type="dxa"/>
            <w:shd w:val="clear" w:color="auto" w:fill="F2F2F2"/>
            <w:vAlign w:val="center"/>
          </w:tcPr>
          <w:p w:rsidR="002A5325" w:rsidRPr="00646003" w:rsidRDefault="002A5325" w:rsidP="00CB33C2">
            <w:pPr>
              <w:tabs>
                <w:tab w:val="left" w:pos="1988"/>
              </w:tabs>
              <w:spacing w:line="276" w:lineRule="auto"/>
              <w:ind w:right="175"/>
              <w:jc w:val="right"/>
              <w:rPr>
                <w:rFonts w:eastAsia="Calibri"/>
                <w:sz w:val="22"/>
                <w:szCs w:val="22"/>
              </w:rPr>
            </w:pPr>
            <w:r w:rsidRPr="00646003">
              <w:rPr>
                <w:rFonts w:eastAsia="Calibri"/>
                <w:sz w:val="22"/>
                <w:szCs w:val="22"/>
              </w:rPr>
              <w:t xml:space="preserve">            </w:t>
            </w:r>
          </w:p>
          <w:p w:rsidR="002A5325" w:rsidRPr="00646003" w:rsidRDefault="002A5325" w:rsidP="00CB33C2">
            <w:pPr>
              <w:tabs>
                <w:tab w:val="left" w:pos="1988"/>
              </w:tabs>
              <w:spacing w:line="276" w:lineRule="auto"/>
              <w:ind w:right="175"/>
              <w:jc w:val="right"/>
              <w:rPr>
                <w:rFonts w:eastAsia="Calibri"/>
                <w:sz w:val="22"/>
                <w:szCs w:val="22"/>
              </w:rPr>
            </w:pPr>
            <w:r w:rsidRPr="00646003">
              <w:rPr>
                <w:rFonts w:eastAsia="Calibri"/>
                <w:sz w:val="22"/>
                <w:szCs w:val="22"/>
              </w:rPr>
              <w:t xml:space="preserve">                    68705,0</w:t>
            </w:r>
          </w:p>
        </w:tc>
        <w:tc>
          <w:tcPr>
            <w:tcW w:w="2565" w:type="dxa"/>
            <w:shd w:val="clear" w:color="auto" w:fill="F2F2F2"/>
          </w:tcPr>
          <w:p w:rsidR="002A5325" w:rsidRPr="00646003" w:rsidRDefault="002A5325" w:rsidP="00CB33C2">
            <w:pPr>
              <w:spacing w:line="276" w:lineRule="auto"/>
              <w:rPr>
                <w:rFonts w:eastAsia="Calibri"/>
                <w:sz w:val="22"/>
                <w:szCs w:val="22"/>
              </w:rPr>
            </w:pPr>
            <w:r w:rsidRPr="00646003">
              <w:rPr>
                <w:rFonts w:eastAsia="Calibri"/>
                <w:sz w:val="22"/>
                <w:szCs w:val="22"/>
              </w:rPr>
              <w:t>Viešųjų paslaugų teikimo programa</w:t>
            </w:r>
          </w:p>
        </w:tc>
        <w:tc>
          <w:tcPr>
            <w:tcW w:w="2538" w:type="dxa"/>
            <w:shd w:val="clear" w:color="auto" w:fill="F2F2F2"/>
            <w:vAlign w:val="center"/>
          </w:tcPr>
          <w:p w:rsidR="002A5325" w:rsidRPr="00646003" w:rsidRDefault="002A5325" w:rsidP="00CB33C2">
            <w:pPr>
              <w:spacing w:line="276" w:lineRule="auto"/>
              <w:ind w:left="459" w:right="175"/>
              <w:jc w:val="right"/>
              <w:rPr>
                <w:rFonts w:eastAsia="Calibri"/>
                <w:sz w:val="22"/>
                <w:szCs w:val="22"/>
              </w:rPr>
            </w:pPr>
            <w:r w:rsidRPr="00646003">
              <w:rPr>
                <w:rFonts w:eastAsia="Calibri"/>
                <w:sz w:val="22"/>
                <w:szCs w:val="22"/>
              </w:rPr>
              <w:t xml:space="preserve">       </w:t>
            </w:r>
          </w:p>
          <w:p w:rsidR="002A5325" w:rsidRPr="00646003" w:rsidRDefault="002A5325" w:rsidP="00CB33C2">
            <w:pPr>
              <w:spacing w:line="276" w:lineRule="auto"/>
              <w:ind w:left="459" w:right="175"/>
              <w:jc w:val="right"/>
              <w:rPr>
                <w:rFonts w:eastAsia="Calibri"/>
                <w:sz w:val="22"/>
                <w:szCs w:val="22"/>
              </w:rPr>
            </w:pPr>
            <w:r w:rsidRPr="00646003">
              <w:rPr>
                <w:rFonts w:eastAsia="Calibri"/>
                <w:sz w:val="22"/>
                <w:szCs w:val="22"/>
              </w:rPr>
              <w:t xml:space="preserve">         102894,6</w:t>
            </w:r>
          </w:p>
        </w:tc>
      </w:tr>
      <w:tr w:rsidR="002A5325" w:rsidRPr="00646003" w:rsidTr="00CB33C2">
        <w:trPr>
          <w:trHeight w:val="921"/>
        </w:trPr>
        <w:tc>
          <w:tcPr>
            <w:tcW w:w="2265" w:type="dxa"/>
            <w:shd w:val="clear" w:color="auto" w:fill="F2F2F2"/>
          </w:tcPr>
          <w:p w:rsidR="002A5325" w:rsidRPr="00646003" w:rsidRDefault="002A5325" w:rsidP="00CB33C2">
            <w:pPr>
              <w:spacing w:line="276" w:lineRule="auto"/>
              <w:rPr>
                <w:rFonts w:eastAsia="Calibri"/>
                <w:sz w:val="22"/>
                <w:szCs w:val="22"/>
              </w:rPr>
            </w:pPr>
            <w:r w:rsidRPr="00646003">
              <w:rPr>
                <w:rFonts w:eastAsia="Calibri"/>
                <w:sz w:val="22"/>
                <w:szCs w:val="22"/>
              </w:rPr>
              <w:t>Savivaldybės finansuojamų  įstaigų programa</w:t>
            </w:r>
          </w:p>
        </w:tc>
        <w:tc>
          <w:tcPr>
            <w:tcW w:w="2379" w:type="dxa"/>
            <w:shd w:val="clear" w:color="auto" w:fill="F2F2F2"/>
            <w:vAlign w:val="center"/>
          </w:tcPr>
          <w:p w:rsidR="002A5325" w:rsidRPr="00646003" w:rsidRDefault="002A5325" w:rsidP="00CB33C2">
            <w:pPr>
              <w:tabs>
                <w:tab w:val="left" w:pos="1988"/>
              </w:tabs>
              <w:spacing w:line="276" w:lineRule="auto"/>
              <w:ind w:right="175"/>
              <w:jc w:val="right"/>
              <w:rPr>
                <w:rFonts w:eastAsia="Calibri"/>
                <w:sz w:val="22"/>
                <w:szCs w:val="22"/>
              </w:rPr>
            </w:pPr>
            <w:r w:rsidRPr="00646003">
              <w:rPr>
                <w:rFonts w:eastAsia="Calibri"/>
                <w:sz w:val="22"/>
                <w:szCs w:val="22"/>
              </w:rPr>
              <w:t xml:space="preserve">                  230385,0</w:t>
            </w:r>
          </w:p>
        </w:tc>
        <w:tc>
          <w:tcPr>
            <w:tcW w:w="2565" w:type="dxa"/>
            <w:shd w:val="clear" w:color="auto" w:fill="F2F2F2"/>
          </w:tcPr>
          <w:p w:rsidR="002A5325" w:rsidRPr="00646003" w:rsidRDefault="002A5325" w:rsidP="00CB33C2">
            <w:pPr>
              <w:spacing w:line="276" w:lineRule="auto"/>
              <w:rPr>
                <w:rFonts w:eastAsia="Calibri"/>
                <w:sz w:val="22"/>
                <w:szCs w:val="22"/>
              </w:rPr>
            </w:pPr>
            <w:r w:rsidRPr="00646003">
              <w:rPr>
                <w:rFonts w:eastAsia="Calibri"/>
                <w:sz w:val="22"/>
                <w:szCs w:val="22"/>
              </w:rPr>
              <w:t xml:space="preserve">Savivaldybės finansuojamų </w:t>
            </w:r>
          </w:p>
          <w:p w:rsidR="002A5325" w:rsidRPr="00646003" w:rsidRDefault="002A5325" w:rsidP="00CB33C2">
            <w:pPr>
              <w:spacing w:line="276" w:lineRule="auto"/>
              <w:rPr>
                <w:rFonts w:eastAsia="Calibri"/>
                <w:sz w:val="22"/>
                <w:szCs w:val="22"/>
              </w:rPr>
            </w:pPr>
            <w:r w:rsidRPr="00646003">
              <w:rPr>
                <w:rFonts w:eastAsia="Calibri"/>
                <w:sz w:val="22"/>
                <w:szCs w:val="22"/>
              </w:rPr>
              <w:t xml:space="preserve"> įstaigų programa</w:t>
            </w:r>
          </w:p>
        </w:tc>
        <w:tc>
          <w:tcPr>
            <w:tcW w:w="2538" w:type="dxa"/>
            <w:shd w:val="clear" w:color="auto" w:fill="F2F2F2"/>
            <w:vAlign w:val="center"/>
          </w:tcPr>
          <w:p w:rsidR="002A5325" w:rsidRPr="00646003" w:rsidRDefault="002A5325" w:rsidP="00CB33C2">
            <w:pPr>
              <w:spacing w:line="276" w:lineRule="auto"/>
              <w:ind w:left="459" w:right="175"/>
              <w:jc w:val="right"/>
              <w:rPr>
                <w:rFonts w:eastAsia="Calibri"/>
                <w:sz w:val="22"/>
                <w:szCs w:val="22"/>
              </w:rPr>
            </w:pPr>
            <w:r w:rsidRPr="00646003">
              <w:rPr>
                <w:rFonts w:eastAsia="Calibri"/>
                <w:sz w:val="22"/>
                <w:szCs w:val="22"/>
              </w:rPr>
              <w:t xml:space="preserve">        244875,1</w:t>
            </w:r>
          </w:p>
        </w:tc>
      </w:tr>
      <w:tr w:rsidR="002A5325" w:rsidRPr="00646003" w:rsidTr="00CB33C2">
        <w:trPr>
          <w:trHeight w:val="867"/>
        </w:trPr>
        <w:tc>
          <w:tcPr>
            <w:tcW w:w="2265" w:type="dxa"/>
            <w:shd w:val="clear" w:color="auto" w:fill="F2F2F2"/>
          </w:tcPr>
          <w:p w:rsidR="002A5325" w:rsidRPr="00646003" w:rsidRDefault="002A5325" w:rsidP="00CB33C2">
            <w:pPr>
              <w:spacing w:line="276" w:lineRule="auto"/>
              <w:rPr>
                <w:rFonts w:eastAsia="Calibri"/>
                <w:sz w:val="22"/>
                <w:szCs w:val="22"/>
              </w:rPr>
            </w:pPr>
            <w:r w:rsidRPr="00646003">
              <w:rPr>
                <w:rFonts w:eastAsia="Calibri"/>
                <w:sz w:val="22"/>
                <w:szCs w:val="22"/>
              </w:rPr>
              <w:t xml:space="preserve">Miesto aplinkos kokybės gerinimo programa </w:t>
            </w:r>
          </w:p>
        </w:tc>
        <w:tc>
          <w:tcPr>
            <w:tcW w:w="2379" w:type="dxa"/>
            <w:shd w:val="clear" w:color="auto" w:fill="F2F2F2"/>
            <w:vAlign w:val="center"/>
          </w:tcPr>
          <w:p w:rsidR="002A5325" w:rsidRPr="00646003" w:rsidRDefault="002A5325" w:rsidP="00CB33C2">
            <w:pPr>
              <w:tabs>
                <w:tab w:val="left" w:pos="1988"/>
              </w:tabs>
              <w:spacing w:line="276" w:lineRule="auto"/>
              <w:ind w:right="175"/>
              <w:jc w:val="right"/>
              <w:rPr>
                <w:rFonts w:eastAsia="Calibri"/>
                <w:sz w:val="22"/>
                <w:szCs w:val="22"/>
              </w:rPr>
            </w:pPr>
            <w:r w:rsidRPr="00646003">
              <w:rPr>
                <w:rFonts w:eastAsia="Calibri"/>
                <w:sz w:val="22"/>
                <w:szCs w:val="22"/>
              </w:rPr>
              <w:t xml:space="preserve">                    30600,0</w:t>
            </w:r>
          </w:p>
        </w:tc>
        <w:tc>
          <w:tcPr>
            <w:tcW w:w="2565" w:type="dxa"/>
            <w:shd w:val="clear" w:color="auto" w:fill="F2F2F2"/>
          </w:tcPr>
          <w:p w:rsidR="002A5325" w:rsidRPr="00646003" w:rsidRDefault="002A5325" w:rsidP="00CB33C2">
            <w:pPr>
              <w:spacing w:line="276" w:lineRule="auto"/>
              <w:rPr>
                <w:rFonts w:eastAsia="Calibri"/>
                <w:sz w:val="22"/>
                <w:szCs w:val="22"/>
              </w:rPr>
            </w:pPr>
            <w:r w:rsidRPr="00646003">
              <w:rPr>
                <w:rFonts w:eastAsia="Calibri"/>
                <w:sz w:val="22"/>
                <w:szCs w:val="22"/>
              </w:rPr>
              <w:t>Miesto aplinkos kokybės gerinimo programa</w:t>
            </w:r>
          </w:p>
        </w:tc>
        <w:tc>
          <w:tcPr>
            <w:tcW w:w="2538" w:type="dxa"/>
            <w:shd w:val="clear" w:color="auto" w:fill="F2F2F2"/>
            <w:vAlign w:val="center"/>
          </w:tcPr>
          <w:p w:rsidR="002A5325" w:rsidRPr="00646003" w:rsidRDefault="002A5325" w:rsidP="00CB33C2">
            <w:pPr>
              <w:spacing w:line="276" w:lineRule="auto"/>
              <w:ind w:left="459" w:right="175"/>
              <w:jc w:val="right"/>
              <w:rPr>
                <w:rFonts w:eastAsia="Calibri"/>
                <w:sz w:val="22"/>
                <w:szCs w:val="22"/>
              </w:rPr>
            </w:pPr>
            <w:r w:rsidRPr="00646003">
              <w:rPr>
                <w:rFonts w:eastAsia="Calibri"/>
                <w:sz w:val="22"/>
                <w:szCs w:val="22"/>
              </w:rPr>
              <w:t xml:space="preserve">          53464,3</w:t>
            </w:r>
          </w:p>
        </w:tc>
      </w:tr>
      <w:tr w:rsidR="002A5325" w:rsidRPr="00646003" w:rsidTr="00CB33C2">
        <w:trPr>
          <w:trHeight w:val="641"/>
        </w:trPr>
        <w:tc>
          <w:tcPr>
            <w:tcW w:w="2265" w:type="dxa"/>
            <w:shd w:val="clear" w:color="auto" w:fill="F2F2F2"/>
          </w:tcPr>
          <w:p w:rsidR="002A5325" w:rsidRPr="00646003" w:rsidRDefault="002A5325" w:rsidP="00CB33C2">
            <w:pPr>
              <w:spacing w:line="276" w:lineRule="auto"/>
              <w:rPr>
                <w:rFonts w:eastAsia="Calibri"/>
                <w:sz w:val="22"/>
                <w:szCs w:val="22"/>
              </w:rPr>
            </w:pPr>
            <w:r w:rsidRPr="00646003">
              <w:rPr>
                <w:rFonts w:eastAsia="Calibri"/>
                <w:sz w:val="22"/>
                <w:szCs w:val="22"/>
              </w:rPr>
              <w:t>Savivaldybės veiklos programa</w:t>
            </w:r>
          </w:p>
        </w:tc>
        <w:tc>
          <w:tcPr>
            <w:tcW w:w="2379" w:type="dxa"/>
            <w:shd w:val="clear" w:color="auto" w:fill="F2F2F2"/>
            <w:vAlign w:val="center"/>
          </w:tcPr>
          <w:p w:rsidR="002A5325" w:rsidRPr="00646003" w:rsidRDefault="002A5325" w:rsidP="00CB33C2">
            <w:pPr>
              <w:tabs>
                <w:tab w:val="left" w:pos="1988"/>
              </w:tabs>
              <w:spacing w:line="276" w:lineRule="auto"/>
              <w:ind w:right="175"/>
              <w:jc w:val="right"/>
              <w:rPr>
                <w:rFonts w:eastAsia="Calibri"/>
                <w:sz w:val="22"/>
                <w:szCs w:val="22"/>
              </w:rPr>
            </w:pPr>
            <w:r w:rsidRPr="00646003">
              <w:rPr>
                <w:rFonts w:eastAsia="Calibri"/>
                <w:sz w:val="22"/>
                <w:szCs w:val="22"/>
              </w:rPr>
              <w:t xml:space="preserve">                    82062,1</w:t>
            </w:r>
          </w:p>
        </w:tc>
        <w:tc>
          <w:tcPr>
            <w:tcW w:w="2565" w:type="dxa"/>
            <w:shd w:val="clear" w:color="auto" w:fill="F2F2F2"/>
          </w:tcPr>
          <w:p w:rsidR="002A5325" w:rsidRPr="00646003" w:rsidRDefault="002A5325" w:rsidP="00CB33C2">
            <w:pPr>
              <w:spacing w:line="276" w:lineRule="auto"/>
              <w:rPr>
                <w:rFonts w:eastAsia="Calibri"/>
                <w:sz w:val="22"/>
                <w:szCs w:val="22"/>
              </w:rPr>
            </w:pPr>
            <w:r w:rsidRPr="00646003">
              <w:rPr>
                <w:rFonts w:eastAsia="Calibri"/>
                <w:sz w:val="22"/>
                <w:szCs w:val="22"/>
              </w:rPr>
              <w:t>Savivaldybės veiklos programa</w:t>
            </w:r>
          </w:p>
        </w:tc>
        <w:tc>
          <w:tcPr>
            <w:tcW w:w="2538" w:type="dxa"/>
            <w:shd w:val="clear" w:color="auto" w:fill="F2F2F2"/>
            <w:vAlign w:val="center"/>
          </w:tcPr>
          <w:p w:rsidR="002A5325" w:rsidRPr="00646003" w:rsidRDefault="002A5325" w:rsidP="00CB33C2">
            <w:pPr>
              <w:spacing w:line="276" w:lineRule="auto"/>
              <w:ind w:left="459" w:right="175"/>
              <w:jc w:val="right"/>
              <w:rPr>
                <w:rFonts w:eastAsia="Calibri"/>
                <w:sz w:val="22"/>
                <w:szCs w:val="22"/>
              </w:rPr>
            </w:pPr>
            <w:r w:rsidRPr="00646003">
              <w:rPr>
                <w:rFonts w:eastAsia="Calibri"/>
                <w:sz w:val="22"/>
                <w:szCs w:val="22"/>
              </w:rPr>
              <w:t xml:space="preserve">          122169,2</w:t>
            </w:r>
          </w:p>
        </w:tc>
      </w:tr>
      <w:tr w:rsidR="002A5325" w:rsidRPr="00646003" w:rsidTr="00CB33C2">
        <w:trPr>
          <w:trHeight w:val="557"/>
        </w:trPr>
        <w:tc>
          <w:tcPr>
            <w:tcW w:w="2265" w:type="dxa"/>
            <w:shd w:val="clear" w:color="auto" w:fill="F2F2F2"/>
          </w:tcPr>
          <w:p w:rsidR="002A5325" w:rsidRPr="00646003" w:rsidRDefault="002A5325" w:rsidP="00CB33C2">
            <w:pPr>
              <w:spacing w:line="276" w:lineRule="auto"/>
              <w:rPr>
                <w:rFonts w:eastAsia="Calibri"/>
                <w:sz w:val="22"/>
                <w:szCs w:val="22"/>
              </w:rPr>
            </w:pPr>
            <w:r w:rsidRPr="00646003">
              <w:rPr>
                <w:rFonts w:eastAsia="Calibri"/>
                <w:sz w:val="22"/>
                <w:szCs w:val="22"/>
              </w:rPr>
              <w:t>Valstybinių funkcijų vykdymo programa</w:t>
            </w:r>
          </w:p>
        </w:tc>
        <w:tc>
          <w:tcPr>
            <w:tcW w:w="2379" w:type="dxa"/>
            <w:shd w:val="clear" w:color="auto" w:fill="F2F2F2"/>
            <w:vAlign w:val="center"/>
          </w:tcPr>
          <w:p w:rsidR="002A5325" w:rsidRPr="00646003" w:rsidRDefault="002A5325" w:rsidP="00CB33C2">
            <w:pPr>
              <w:tabs>
                <w:tab w:val="left" w:pos="1988"/>
              </w:tabs>
              <w:spacing w:line="276" w:lineRule="auto"/>
              <w:ind w:right="175"/>
              <w:jc w:val="right"/>
              <w:rPr>
                <w:rFonts w:eastAsia="Calibri"/>
                <w:sz w:val="22"/>
                <w:szCs w:val="22"/>
              </w:rPr>
            </w:pPr>
            <w:r w:rsidRPr="00646003">
              <w:rPr>
                <w:rFonts w:eastAsia="Calibri"/>
                <w:sz w:val="22"/>
                <w:szCs w:val="22"/>
              </w:rPr>
              <w:t xml:space="preserve">                  268008,6</w:t>
            </w:r>
          </w:p>
        </w:tc>
        <w:tc>
          <w:tcPr>
            <w:tcW w:w="2565" w:type="dxa"/>
            <w:shd w:val="clear" w:color="auto" w:fill="F2F2F2"/>
          </w:tcPr>
          <w:p w:rsidR="002A5325" w:rsidRPr="00646003" w:rsidRDefault="002A5325" w:rsidP="00CB33C2">
            <w:pPr>
              <w:spacing w:line="276" w:lineRule="auto"/>
              <w:rPr>
                <w:rFonts w:eastAsia="Calibri"/>
                <w:sz w:val="22"/>
                <w:szCs w:val="22"/>
              </w:rPr>
            </w:pPr>
            <w:r w:rsidRPr="00646003">
              <w:rPr>
                <w:rFonts w:eastAsia="Calibri"/>
                <w:sz w:val="22"/>
                <w:szCs w:val="22"/>
              </w:rPr>
              <w:t xml:space="preserve">Valstybinių funkcijų vykdymo programa </w:t>
            </w:r>
          </w:p>
        </w:tc>
        <w:tc>
          <w:tcPr>
            <w:tcW w:w="2538" w:type="dxa"/>
            <w:shd w:val="clear" w:color="auto" w:fill="F2F2F2"/>
            <w:vAlign w:val="center"/>
          </w:tcPr>
          <w:p w:rsidR="002A5325" w:rsidRPr="00646003" w:rsidRDefault="002A5325" w:rsidP="00CB33C2">
            <w:pPr>
              <w:spacing w:line="276" w:lineRule="auto"/>
              <w:ind w:left="459" w:right="175"/>
              <w:jc w:val="right"/>
              <w:rPr>
                <w:rFonts w:eastAsia="Calibri"/>
                <w:sz w:val="22"/>
                <w:szCs w:val="22"/>
              </w:rPr>
            </w:pPr>
            <w:r w:rsidRPr="00646003">
              <w:rPr>
                <w:rFonts w:eastAsia="Calibri"/>
                <w:sz w:val="22"/>
                <w:szCs w:val="22"/>
              </w:rPr>
              <w:t xml:space="preserve">         226131,4</w:t>
            </w:r>
          </w:p>
        </w:tc>
      </w:tr>
      <w:tr w:rsidR="002A5325" w:rsidRPr="00646003" w:rsidTr="00CB33C2">
        <w:trPr>
          <w:trHeight w:val="565"/>
        </w:trPr>
        <w:tc>
          <w:tcPr>
            <w:tcW w:w="2265" w:type="dxa"/>
            <w:shd w:val="clear" w:color="auto" w:fill="F2F2F2"/>
            <w:vAlign w:val="center"/>
          </w:tcPr>
          <w:p w:rsidR="002A5325" w:rsidRPr="00646003" w:rsidRDefault="002A5325" w:rsidP="00CB33C2">
            <w:pPr>
              <w:spacing w:line="276" w:lineRule="auto"/>
              <w:rPr>
                <w:rFonts w:eastAsia="Calibri"/>
                <w:b/>
                <w:sz w:val="22"/>
                <w:szCs w:val="22"/>
              </w:rPr>
            </w:pPr>
            <w:r w:rsidRPr="00646003">
              <w:rPr>
                <w:rFonts w:eastAsia="Calibri"/>
                <w:b/>
                <w:sz w:val="22"/>
                <w:szCs w:val="22"/>
              </w:rPr>
              <w:t>Iš viso:</w:t>
            </w:r>
          </w:p>
        </w:tc>
        <w:tc>
          <w:tcPr>
            <w:tcW w:w="2379" w:type="dxa"/>
            <w:shd w:val="clear" w:color="auto" w:fill="F2F2F2"/>
            <w:vAlign w:val="center"/>
          </w:tcPr>
          <w:p w:rsidR="002A5325" w:rsidRPr="00AC1511" w:rsidRDefault="002A5325" w:rsidP="00CB33C2">
            <w:pPr>
              <w:tabs>
                <w:tab w:val="left" w:pos="1988"/>
              </w:tabs>
              <w:spacing w:line="276" w:lineRule="auto"/>
              <w:ind w:right="175"/>
              <w:jc w:val="right"/>
              <w:rPr>
                <w:rFonts w:eastAsia="Calibri"/>
                <w:b/>
                <w:sz w:val="22"/>
                <w:szCs w:val="22"/>
              </w:rPr>
            </w:pPr>
            <w:r w:rsidRPr="00AC1511">
              <w:rPr>
                <w:rFonts w:eastAsia="Calibri"/>
                <w:b/>
                <w:sz w:val="22"/>
                <w:szCs w:val="22"/>
              </w:rPr>
              <w:t xml:space="preserve">                  736406,6</w:t>
            </w:r>
          </w:p>
        </w:tc>
        <w:tc>
          <w:tcPr>
            <w:tcW w:w="2565" w:type="dxa"/>
            <w:shd w:val="clear" w:color="auto" w:fill="F2F2F2"/>
            <w:vAlign w:val="center"/>
          </w:tcPr>
          <w:p w:rsidR="002A5325" w:rsidRPr="00646003" w:rsidRDefault="002A5325" w:rsidP="00CB33C2">
            <w:pPr>
              <w:spacing w:line="276" w:lineRule="auto"/>
              <w:rPr>
                <w:rFonts w:eastAsia="Calibri"/>
                <w:b/>
                <w:sz w:val="22"/>
                <w:szCs w:val="22"/>
              </w:rPr>
            </w:pPr>
            <w:r w:rsidRPr="00646003">
              <w:rPr>
                <w:rFonts w:eastAsia="Calibri"/>
                <w:b/>
                <w:sz w:val="22"/>
                <w:szCs w:val="22"/>
              </w:rPr>
              <w:t>Iš viso:</w:t>
            </w:r>
          </w:p>
        </w:tc>
        <w:tc>
          <w:tcPr>
            <w:tcW w:w="2538" w:type="dxa"/>
            <w:shd w:val="clear" w:color="auto" w:fill="F2F2F2"/>
            <w:vAlign w:val="center"/>
          </w:tcPr>
          <w:p w:rsidR="002A5325" w:rsidRPr="00AC1511" w:rsidRDefault="002A5325" w:rsidP="00CB33C2">
            <w:pPr>
              <w:spacing w:line="276" w:lineRule="auto"/>
              <w:ind w:left="459" w:right="175"/>
              <w:jc w:val="right"/>
              <w:rPr>
                <w:rFonts w:eastAsia="Calibri"/>
                <w:b/>
                <w:sz w:val="22"/>
                <w:szCs w:val="22"/>
              </w:rPr>
            </w:pPr>
            <w:r w:rsidRPr="00AC1511">
              <w:rPr>
                <w:rFonts w:eastAsia="Calibri"/>
                <w:b/>
                <w:sz w:val="22"/>
                <w:szCs w:val="22"/>
              </w:rPr>
              <w:t xml:space="preserve">         813781,7</w:t>
            </w:r>
          </w:p>
        </w:tc>
      </w:tr>
    </w:tbl>
    <w:p w:rsidR="002A5325" w:rsidRDefault="002A5325" w:rsidP="00F66777">
      <w:pPr>
        <w:spacing w:line="276" w:lineRule="auto"/>
        <w:ind w:left="357" w:firstLine="723"/>
        <w:jc w:val="both"/>
      </w:pPr>
      <w:r>
        <w:tab/>
      </w:r>
    </w:p>
    <w:p w:rsidR="00983B69" w:rsidRPr="00983B69" w:rsidRDefault="00983B69" w:rsidP="00E81A8B">
      <w:pPr>
        <w:spacing w:line="276" w:lineRule="auto"/>
        <w:jc w:val="center"/>
        <w:rPr>
          <w:b/>
        </w:rPr>
      </w:pPr>
      <w:r w:rsidRPr="00983B69">
        <w:rPr>
          <w:b/>
        </w:rPr>
        <w:lastRenderedPageBreak/>
        <w:t>II SKYRIUS</w:t>
      </w:r>
    </w:p>
    <w:p w:rsidR="00E54BAB" w:rsidRPr="00EE063A" w:rsidRDefault="00CF4AEF" w:rsidP="00E81A8B">
      <w:pPr>
        <w:spacing w:line="276" w:lineRule="auto"/>
        <w:jc w:val="center"/>
        <w:rPr>
          <w:b/>
        </w:rPr>
      </w:pPr>
      <w:r w:rsidRPr="00EE063A">
        <w:rPr>
          <w:b/>
        </w:rPr>
        <w:t xml:space="preserve">IŠVADA DĖL SAVIVALDYBĖS </w:t>
      </w:r>
      <w:r w:rsidR="00E54BAB" w:rsidRPr="00EE063A">
        <w:rPr>
          <w:b/>
        </w:rPr>
        <w:t xml:space="preserve">BIUDŽETO </w:t>
      </w:r>
      <w:r w:rsidR="00C70ED9" w:rsidRPr="00EE063A">
        <w:rPr>
          <w:b/>
        </w:rPr>
        <w:t>VYKDYMO ATASKAITŲ RINKINIO IR BIUDŽETO VYKDYMO TEISĖTUMO</w:t>
      </w:r>
    </w:p>
    <w:p w:rsidR="00E54BAB" w:rsidRPr="00EE063A" w:rsidRDefault="00E54BAB" w:rsidP="00F66777">
      <w:pPr>
        <w:spacing w:line="276" w:lineRule="auto"/>
        <w:ind w:left="357" w:firstLine="723"/>
        <w:jc w:val="both"/>
      </w:pPr>
    </w:p>
    <w:p w:rsidR="00E54BAB" w:rsidRPr="00EE063A" w:rsidRDefault="00E54BAB" w:rsidP="00F66777">
      <w:pPr>
        <w:spacing w:line="276" w:lineRule="auto"/>
        <w:ind w:left="357" w:firstLine="723"/>
        <w:jc w:val="both"/>
      </w:pPr>
      <w:r w:rsidRPr="00975911">
        <w:t>Tarnyba, prižiūrėdama, kaip vykdomas Savivaldybės biudžetas, siekdama</w:t>
      </w:r>
      <w:r w:rsidR="00443801">
        <w:t xml:space="preserve"> nustatyti, ar Savivaldybės 2013</w:t>
      </w:r>
      <w:r w:rsidRPr="00975911">
        <w:t xml:space="preserve"> metų biudžeto vykdymo ataskaitų rinkinys (toliau – Ataskaitų rinkinys) sudarytas pagal Lietuvos Respublikos įstatymus, remdamasi Savivaldybės biudžeto vykdymo ataskaitų</w:t>
      </w:r>
      <w:r w:rsidR="005B6D94">
        <w:t xml:space="preserve"> rinkinio</w:t>
      </w:r>
      <w:r w:rsidRPr="00975911">
        <w:t xml:space="preserve"> audit</w:t>
      </w:r>
      <w:r w:rsidR="005B6D94">
        <w:t>o</w:t>
      </w:r>
      <w:r w:rsidRPr="00975911">
        <w:t xml:space="preserve"> ir Ataskaitų rinkinio vertinimo duomenimis, parengė ir Savivaldybės merui ir Savivaldybės tarybai </w:t>
      </w:r>
      <w:r w:rsidR="00DD4CD5">
        <w:t>2014-05-23</w:t>
      </w:r>
      <w:r w:rsidR="003B6AA1" w:rsidRPr="00975911">
        <w:t xml:space="preserve"> </w:t>
      </w:r>
      <w:r w:rsidRPr="00975911">
        <w:t>pate</w:t>
      </w:r>
      <w:r w:rsidR="00F654EE" w:rsidRPr="00975911">
        <w:t xml:space="preserve">ikė </w:t>
      </w:r>
      <w:r w:rsidR="003A2E4B">
        <w:t>i</w:t>
      </w:r>
      <w:r w:rsidR="00F654EE" w:rsidRPr="00975911">
        <w:t xml:space="preserve">švadą </w:t>
      </w:r>
      <w:r w:rsidR="00DD4CD5">
        <w:t>Nr</w:t>
      </w:r>
      <w:r w:rsidR="00DD4CD5" w:rsidRPr="00EE063A">
        <w:t xml:space="preserve">. </w:t>
      </w:r>
      <w:r w:rsidR="005B6D94" w:rsidRPr="00EE063A">
        <w:t xml:space="preserve">AP/01-9 </w:t>
      </w:r>
      <w:r w:rsidR="00443801" w:rsidRPr="00EE063A">
        <w:t xml:space="preserve">dėl Savivaldybės </w:t>
      </w:r>
      <w:r w:rsidR="003A2E4B" w:rsidRPr="00EE063A">
        <w:t xml:space="preserve">       </w:t>
      </w:r>
      <w:r w:rsidR="00443801" w:rsidRPr="00EE063A">
        <w:t>201</w:t>
      </w:r>
      <w:r w:rsidR="00CF4AEF" w:rsidRPr="00EE063A">
        <w:t>3</w:t>
      </w:r>
      <w:r w:rsidRPr="00EE063A">
        <w:t xml:space="preserve"> metų biudžeto vykdymo ataskaitų rin</w:t>
      </w:r>
      <w:r w:rsidR="003B6AA1" w:rsidRPr="00EE063A">
        <w:t xml:space="preserve">kinio </w:t>
      </w:r>
      <w:r w:rsidR="005B6D94" w:rsidRPr="00EE063A">
        <w:t xml:space="preserve">ir Savivaldybės biudžeto vykdymo teisėtumo </w:t>
      </w:r>
      <w:r w:rsidR="003B6AA1" w:rsidRPr="00EE063A">
        <w:t>(toliau – Išvada)</w:t>
      </w:r>
      <w:r w:rsidRPr="00EE063A">
        <w:t>.</w:t>
      </w:r>
    </w:p>
    <w:p w:rsidR="00E54BAB" w:rsidRPr="00EE063A" w:rsidRDefault="00E54BAB" w:rsidP="00F66777">
      <w:pPr>
        <w:spacing w:line="276" w:lineRule="auto"/>
        <w:ind w:left="357" w:firstLine="723"/>
        <w:jc w:val="both"/>
      </w:pPr>
      <w:r w:rsidRPr="00EE063A">
        <w:t xml:space="preserve">Vadovaujantis Lietuvos Respublikos biudžeto sandaros įstatymu ir Savivaldybės tarybos veiklos reglamentu, už Ataskaitų rinkinio parengimą ir </w:t>
      </w:r>
      <w:r w:rsidR="00453C3A" w:rsidRPr="00EE063A">
        <w:t xml:space="preserve">teisingą pagal Lietuvos Respublikos teisės aktus, reglamentuojančius šio rinkinio sudarymą, atsakinga </w:t>
      </w:r>
      <w:r w:rsidRPr="00EE063A">
        <w:t>Savivaldybės administracija</w:t>
      </w:r>
      <w:r w:rsidR="00453C3A" w:rsidRPr="00EE063A">
        <w:t>, už jo pateikimą Savivaldybės tarybai atsakingas Savivaldybės administracijos direktorius</w:t>
      </w:r>
      <w:r w:rsidRPr="00EE063A">
        <w:t xml:space="preserve">. </w:t>
      </w:r>
      <w:r w:rsidR="00453C3A" w:rsidRPr="00EE063A">
        <w:t xml:space="preserve">Savivaldybės kontrolieriaus </w:t>
      </w:r>
      <w:r w:rsidRPr="00EE063A">
        <w:t xml:space="preserve">pareiga pateikti Savivaldybės tarybai </w:t>
      </w:r>
      <w:r w:rsidR="00453C3A" w:rsidRPr="00EE063A">
        <w:t>I</w:t>
      </w:r>
      <w:r w:rsidRPr="00EE063A">
        <w:t>švadą yra nurodyta Vietos savivaldos įstatyme, Savivaldybės tarybos veiklos reglamente ir Tarnybos nuostatuose.</w:t>
      </w:r>
    </w:p>
    <w:p w:rsidR="00E54BAB" w:rsidRPr="00975911" w:rsidRDefault="00E54BAB" w:rsidP="00F66777">
      <w:pPr>
        <w:spacing w:line="276" w:lineRule="auto"/>
        <w:ind w:left="357" w:firstLine="723"/>
        <w:jc w:val="both"/>
      </w:pPr>
      <w:r w:rsidRPr="00EE063A">
        <w:t xml:space="preserve">Pagrindinis Išvados tikslas – pateikti Savivaldybės tarybai informaciją, ar </w:t>
      </w:r>
      <w:r w:rsidR="00E447C6" w:rsidRPr="00EE063A">
        <w:t xml:space="preserve">jai </w:t>
      </w:r>
      <w:r w:rsidRPr="00EE063A">
        <w:t xml:space="preserve">teikiamas </w:t>
      </w:r>
      <w:r w:rsidR="00E447C6" w:rsidRPr="00EE063A">
        <w:t>Savivaldybės Ataskaitų rinkinys visais reikšmingais atžvilgiais parengtas ir pateiktas pagal Lietuvos Respublikos teisės aktų reikalavimus, reglamentuojančius šio Ataskaitų rinkinio sudarymą, ir ar Savivaldybės biudžetas visais reikšmingais atžvilgiais vykdytas vadovaujantis teisės aktais, reglamentuojančiais Savivaldybės biudžeto lėšų naudojimą</w:t>
      </w:r>
      <w:r w:rsidRPr="00EE063A">
        <w:t>. Rengiant Išvadą nustatyti detalieji jos rengimo tikslai</w:t>
      </w:r>
      <w:r w:rsidR="00486B83" w:rsidRPr="00EE063A">
        <w:t>:</w:t>
      </w:r>
      <w:r w:rsidRPr="00EE063A">
        <w:t xml:space="preserve"> pateikti Savival</w:t>
      </w:r>
      <w:r w:rsidRPr="00975911">
        <w:t xml:space="preserve">dybės tarybai informaciją apie Savivaldybės biudžeto rodiklius ir bendrąsias Savivaldybės biudžeto tendencijas, taip pat apie pasiektą pažangą šalinant Tarnybos nustatytus trūkumus. </w:t>
      </w:r>
    </w:p>
    <w:p w:rsidR="00E54BAB" w:rsidRPr="00975911" w:rsidRDefault="00E54BAB" w:rsidP="00F66777">
      <w:pPr>
        <w:spacing w:line="276" w:lineRule="auto"/>
        <w:ind w:left="357" w:firstLine="723"/>
        <w:jc w:val="both"/>
      </w:pPr>
      <w:r w:rsidRPr="00975911">
        <w:t xml:space="preserve">Tarnyba Ataskaitų rinkinio parengimą vertino pagal reikalavimus, nustatytus Lietuvos Respublikos biudžeto sandaros įstatyme ir Savivaldybės biudžeto sudarymo, vykdymo ir vykdymo atskaitomybės taisyklėse. </w:t>
      </w:r>
    </w:p>
    <w:p w:rsidR="00E54BAB" w:rsidRPr="00975911" w:rsidRDefault="00E54BAB" w:rsidP="00F66777">
      <w:pPr>
        <w:spacing w:line="276" w:lineRule="auto"/>
        <w:ind w:left="357" w:firstLine="723"/>
        <w:jc w:val="both"/>
      </w:pPr>
      <w:r w:rsidRPr="00975911">
        <w:t>Siekiant Savivaldybės tarybai pateikti objektyvią informaciją apie Ataskaitų rinkinį buvo parinkta Išvados rengimo strategija. Išvada parengta ir Ataskaitų rinkinio vertinimas atliktas remiantis Tarnybos atliktų auditų ir kitų tikrinimų duomenimis, taip pat remiantis Ataskaitų rinkinio sudarymo teisinės bazės analizės, rinkinio sudėties ir duomenų analizės, Savivaldybės biudžeto rodiklių analizės ir Savivaldybės administracijos priemonių</w:t>
      </w:r>
      <w:r w:rsidR="003A2E4B">
        <w:t>,</w:t>
      </w:r>
      <w:r w:rsidRPr="00975911">
        <w:t xml:space="preserve"> šalinant nustatytus trūkumus</w:t>
      </w:r>
      <w:r w:rsidR="003A2E4B">
        <w:t>,</w:t>
      </w:r>
      <w:r w:rsidRPr="00975911">
        <w:t xml:space="preserve"> analizės rezultatais. Tarnybos atliktų auditų ataskaitose pažymėta, kad šios ataskaitos yra sudedamosios Išvados dalys. </w:t>
      </w:r>
    </w:p>
    <w:p w:rsidR="00C850CD" w:rsidRDefault="00C850CD" w:rsidP="00F66777">
      <w:pPr>
        <w:spacing w:line="276" w:lineRule="auto"/>
        <w:ind w:left="426" w:firstLine="654"/>
        <w:jc w:val="both"/>
      </w:pPr>
      <w:r w:rsidRPr="00914794">
        <w:t xml:space="preserve">Vertinant </w:t>
      </w:r>
      <w:r>
        <w:t>Savivaldybės 2013 metų A</w:t>
      </w:r>
      <w:r w:rsidRPr="00914794">
        <w:t>taskait</w:t>
      </w:r>
      <w:r>
        <w:t>ų rinkinį</w:t>
      </w:r>
      <w:r w:rsidRPr="00914794">
        <w:t>, nustatyta, kad j</w:t>
      </w:r>
      <w:r>
        <w:t>is</w:t>
      </w:r>
      <w:r w:rsidRPr="00914794">
        <w:t xml:space="preserve"> sudaryta</w:t>
      </w:r>
      <w:r>
        <w:t>s</w:t>
      </w:r>
      <w:r w:rsidRPr="00914794">
        <w:t xml:space="preserve"> iš tų </w:t>
      </w:r>
      <w:r>
        <w:t>Savivaldybės 2013 metų A</w:t>
      </w:r>
      <w:r w:rsidRPr="00914794">
        <w:t xml:space="preserve">taskaitų </w:t>
      </w:r>
      <w:r w:rsidRPr="007E0365">
        <w:t>rinkinio</w:t>
      </w:r>
      <w:r>
        <w:t xml:space="preserve"> </w:t>
      </w:r>
      <w:r w:rsidRPr="00914794">
        <w:t>duomenų, kurių auditą Savivaldybės kontrolės ir audito t</w:t>
      </w:r>
      <w:r>
        <w:t>arnyba atliko. Auditas apėmė 2013</w:t>
      </w:r>
      <w:r w:rsidRPr="00914794">
        <w:t xml:space="preserve"> met</w:t>
      </w:r>
      <w:r>
        <w:t>ais</w:t>
      </w:r>
      <w:r w:rsidRPr="00914794">
        <w:t xml:space="preserve"> </w:t>
      </w:r>
      <w:r>
        <w:t xml:space="preserve">į </w:t>
      </w:r>
      <w:r w:rsidRPr="00914794">
        <w:t xml:space="preserve">Savivaldybės biudžeto </w:t>
      </w:r>
      <w:r w:rsidRPr="009A72DA">
        <w:t xml:space="preserve">gautų visų </w:t>
      </w:r>
      <w:r w:rsidR="00EE063A">
        <w:t xml:space="preserve">            </w:t>
      </w:r>
      <w:r>
        <w:t>738926,8</w:t>
      </w:r>
      <w:r w:rsidRPr="009A72DA">
        <w:t xml:space="preserve"> tūkst. Lt </w:t>
      </w:r>
      <w:r>
        <w:t>pajamų (</w:t>
      </w:r>
      <w:r w:rsidRPr="009A72DA">
        <w:t>įplaukų</w:t>
      </w:r>
      <w:r>
        <w:t>)</w:t>
      </w:r>
      <w:r w:rsidRPr="009A72DA">
        <w:t xml:space="preserve"> ir </w:t>
      </w:r>
      <w:r>
        <w:t>736766,5</w:t>
      </w:r>
      <w:r w:rsidRPr="009A72DA">
        <w:t xml:space="preserve"> tūkst. Lt</w:t>
      </w:r>
      <w:r w:rsidRPr="00914794">
        <w:t xml:space="preserve"> panaudotų Savivaldybės biudžeto asignavimų </w:t>
      </w:r>
      <w:r>
        <w:t xml:space="preserve">(išmokų) </w:t>
      </w:r>
      <w:r w:rsidRPr="00914794">
        <w:t>duomenų</w:t>
      </w:r>
      <w:r>
        <w:t xml:space="preserve"> </w:t>
      </w:r>
      <w:r w:rsidRPr="00914794">
        <w:t>vertinimą.</w:t>
      </w:r>
    </w:p>
    <w:p w:rsidR="00C850CD" w:rsidRDefault="00C850CD" w:rsidP="00F66777">
      <w:pPr>
        <w:spacing w:line="276" w:lineRule="auto"/>
        <w:ind w:left="426" w:firstLine="654"/>
        <w:jc w:val="both"/>
        <w:rPr>
          <w:bCs/>
        </w:rPr>
      </w:pPr>
      <w:r w:rsidRPr="001F16E7">
        <w:rPr>
          <w:bCs/>
        </w:rPr>
        <w:t xml:space="preserve">Išanalizavus audito ataskaitose pateiktas pastabas dėl duomenų, kurie yra įtraukti į </w:t>
      </w:r>
      <w:r w:rsidRPr="001F16E7">
        <w:t xml:space="preserve">Savivaldybės </w:t>
      </w:r>
      <w:r>
        <w:t>2013</w:t>
      </w:r>
      <w:r w:rsidRPr="001F16E7">
        <w:t xml:space="preserve"> metų </w:t>
      </w:r>
      <w:r w:rsidRPr="001F16E7">
        <w:rPr>
          <w:bCs/>
        </w:rPr>
        <w:t xml:space="preserve">Ataskaitų rinkinį, teisingumo, nustatyta, kad audito metu nustatyti neatitikimai turi reikšmingos įtakos </w:t>
      </w:r>
      <w:r w:rsidRPr="001F16E7">
        <w:t xml:space="preserve">Savivaldybės </w:t>
      </w:r>
      <w:r>
        <w:t>2013</w:t>
      </w:r>
      <w:r w:rsidRPr="001F16E7">
        <w:t xml:space="preserve"> metų </w:t>
      </w:r>
      <w:r w:rsidRPr="001F16E7">
        <w:rPr>
          <w:bCs/>
        </w:rPr>
        <w:t>Ataskaitų rinkinio duomenims</w:t>
      </w:r>
      <w:r w:rsidR="007A06FC">
        <w:rPr>
          <w:bCs/>
        </w:rPr>
        <w:t>:</w:t>
      </w:r>
      <w:r w:rsidRPr="001F16E7">
        <w:rPr>
          <w:bCs/>
        </w:rPr>
        <w:t xml:space="preserve"> </w:t>
      </w:r>
    </w:p>
    <w:p w:rsidR="00C850CD" w:rsidRPr="00A96D1A" w:rsidRDefault="007A06FC" w:rsidP="00F66777">
      <w:pPr>
        <w:tabs>
          <w:tab w:val="left" w:pos="1080"/>
        </w:tabs>
        <w:autoSpaceDE w:val="0"/>
        <w:autoSpaceDN w:val="0"/>
        <w:adjustRightInd w:val="0"/>
        <w:spacing w:line="276" w:lineRule="auto"/>
        <w:ind w:left="426" w:firstLine="654"/>
        <w:jc w:val="both"/>
      </w:pPr>
      <w:r>
        <w:lastRenderedPageBreak/>
        <w:t xml:space="preserve">1. </w:t>
      </w:r>
      <w:r w:rsidR="00C850CD">
        <w:t xml:space="preserve">Savivaldybės 2013 metų biudžeto vykdymo ataskaitoje (lentelė „Asignavimai“) ir Savivaldybės 2013 metų biudžeto asignavimų pagal programas ir asignavimų valdytojus savivaldybės </w:t>
      </w:r>
      <w:proofErr w:type="spellStart"/>
      <w:r w:rsidR="00C850CD">
        <w:t>savarankiškosioms</w:t>
      </w:r>
      <w:proofErr w:type="spellEnd"/>
      <w:r w:rsidR="00C850CD">
        <w:t xml:space="preserve"> funkcijoms atlikti vykdymo ataskaitoje neteisingai atskleisti duomenys apie įvykdytus asignavimus: eilutėje „Savivaldybės finansuojamų įstaigų veiklos programa“ Švietimo, kultūros ir turizmo plėtros reikalų valdybos įvykdyti asignavimai turtui įsigyti parodyti 158,0 tūkst. Lt mažesne suma, asignavimai darbo užmokesčiui – 2,8 tūkst. Lt mažesne suma, o asignavimai išlaidoms – 158,0 tūkst. Lt didesne suma.</w:t>
      </w:r>
    </w:p>
    <w:p w:rsidR="00C850CD" w:rsidRDefault="007A06FC" w:rsidP="00F66777">
      <w:pPr>
        <w:spacing w:line="276" w:lineRule="auto"/>
        <w:ind w:left="426" w:firstLine="654"/>
        <w:jc w:val="both"/>
      </w:pPr>
      <w:r>
        <w:t xml:space="preserve">2. </w:t>
      </w:r>
      <w:r w:rsidR="00C850CD" w:rsidRPr="00185B57">
        <w:t xml:space="preserve">Savivaldybės biudžeto vykdymo aiškinamasis raštas parengtas nesilaikant Lietuvos Respublikos finansų ministro patvirtintų Savivaldybės biudžeto vykdymo ir skolinių įsipareigojimų statistinių ataskaitų teikimo Finansų ministerijai taisyklių 6.1 punkto reikalavimų, nes </w:t>
      </w:r>
      <w:r w:rsidR="00C850CD" w:rsidRPr="00EE66FD">
        <w:t>aiškinamajame rašte nenurodyti pagrindiniai Savivaldybės išlaidų sąmatų vykdymo (nevykdymo) rodikliai ir nepaaiškintos priežastys, dėl kurių Savivaldybės biudžeto</w:t>
      </w:r>
      <w:r w:rsidR="00C850CD">
        <w:t xml:space="preserve"> asignavimų planas neįvykdytas </w:t>
      </w:r>
      <w:r w:rsidR="00C850CD" w:rsidRPr="00EE66FD">
        <w:t>36328,4 tūkst. Lt</w:t>
      </w:r>
      <w:r w:rsidR="00C850CD">
        <w:t>.</w:t>
      </w:r>
    </w:p>
    <w:p w:rsidR="00C850CD" w:rsidRPr="00F82AAA" w:rsidRDefault="00C850CD" w:rsidP="00F66777">
      <w:pPr>
        <w:spacing w:line="276" w:lineRule="auto"/>
        <w:ind w:left="426" w:firstLine="654"/>
        <w:jc w:val="both"/>
      </w:pPr>
      <w:r w:rsidRPr="00F82AAA">
        <w:rPr>
          <w:bCs/>
        </w:rPr>
        <w:t>Įvertinus</w:t>
      </w:r>
      <w:r>
        <w:rPr>
          <w:bCs/>
        </w:rPr>
        <w:t>i</w:t>
      </w:r>
      <w:r w:rsidRPr="00F82AAA">
        <w:rPr>
          <w:bCs/>
        </w:rPr>
        <w:t xml:space="preserve"> audito metu nustatytų dalykų poveikį Savivaldybės 2013 metų Ataskaitų rinkinio duomenims, </w:t>
      </w:r>
      <w:r w:rsidRPr="00F82AAA">
        <w:t xml:space="preserve">Tarnyba </w:t>
      </w:r>
      <w:r w:rsidR="00187C48">
        <w:t xml:space="preserve">Išvadoje </w:t>
      </w:r>
      <w:r w:rsidRPr="00F82AAA">
        <w:t xml:space="preserve">pareiškė sąlyginę nuomonę dėl Savivaldybės 2013 metų </w:t>
      </w:r>
      <w:r>
        <w:t xml:space="preserve">Ataskaitų rinkinio. </w:t>
      </w:r>
    </w:p>
    <w:p w:rsidR="00C850CD" w:rsidRDefault="00C850CD" w:rsidP="00F66777">
      <w:pPr>
        <w:spacing w:line="276" w:lineRule="auto"/>
        <w:ind w:left="426" w:firstLine="654"/>
        <w:jc w:val="both"/>
      </w:pPr>
      <w:r w:rsidRPr="001F16E7">
        <w:rPr>
          <w:bCs/>
        </w:rPr>
        <w:t xml:space="preserve">Išanalizavus audito pastabas dėl Savivaldybės </w:t>
      </w:r>
      <w:r w:rsidRPr="00A13C7A">
        <w:rPr>
          <w:bCs/>
        </w:rPr>
        <w:t>biudžeto vykdymo teisėtumo</w:t>
      </w:r>
      <w:r w:rsidRPr="001F16E7">
        <w:rPr>
          <w:bCs/>
        </w:rPr>
        <w:t xml:space="preserve"> </w:t>
      </w:r>
      <w:r>
        <w:rPr>
          <w:bCs/>
        </w:rPr>
        <w:t>2013</w:t>
      </w:r>
      <w:r w:rsidRPr="001F16E7">
        <w:rPr>
          <w:bCs/>
        </w:rPr>
        <w:t xml:space="preserve"> metais,</w:t>
      </w:r>
      <w:r w:rsidRPr="001F16E7">
        <w:t xml:space="preserve"> </w:t>
      </w:r>
      <w:r>
        <w:t>nustatyti reikšmingi teisės aktų</w:t>
      </w:r>
      <w:r w:rsidRPr="001F16E7">
        <w:t xml:space="preserve"> nesilai</w:t>
      </w:r>
      <w:r>
        <w:t>kymo atvejai:</w:t>
      </w:r>
    </w:p>
    <w:p w:rsidR="00C850CD" w:rsidRDefault="00C850CD" w:rsidP="00F66777">
      <w:pPr>
        <w:tabs>
          <w:tab w:val="left" w:pos="1080"/>
        </w:tabs>
        <w:autoSpaceDE w:val="0"/>
        <w:autoSpaceDN w:val="0"/>
        <w:adjustRightInd w:val="0"/>
        <w:spacing w:line="276" w:lineRule="auto"/>
        <w:ind w:left="426" w:firstLine="654"/>
        <w:jc w:val="both"/>
      </w:pPr>
      <w:r w:rsidRPr="007B6985">
        <w:t xml:space="preserve">1. </w:t>
      </w:r>
      <w:r w:rsidRPr="00367FE8">
        <w:t>Savivaldybės administracijos direktorius, Švietimo, kultūros ir turizmo plėtros reikalų valdybos direktorius ir jam pavaldžių įstaigų (Kauno vaikų darželis „</w:t>
      </w:r>
      <w:proofErr w:type="spellStart"/>
      <w:r w:rsidRPr="00367FE8">
        <w:t>Šarkelė</w:t>
      </w:r>
      <w:proofErr w:type="spellEnd"/>
      <w:r w:rsidRPr="00367FE8">
        <w:t>“, Kauno Aleksandro Puškino gimnazija, Kauno Stasio Lozoraičio vidurinė mokykla) vadovai neužtikrino, kad programų sąmatos būtų sudaromos ir tikslinamos pagal Lietuvos Respublikos valstybės ir savivaldybių biudžetų pajamų ir išlaidų klasifikacijos reikalavimus, dėl to dalis biudžeto asignavimų (870,2 tūkst. Lt) buvo suplanuoti sąmatose netinkamai ir panaudoti nesivadovaujant patvirtintomis sąmatomis</w:t>
      </w:r>
      <w:r>
        <w:t xml:space="preserve">. </w:t>
      </w:r>
    </w:p>
    <w:p w:rsidR="00C850CD" w:rsidRPr="00367FE8" w:rsidRDefault="00C850CD" w:rsidP="00F66777">
      <w:pPr>
        <w:tabs>
          <w:tab w:val="left" w:pos="1080"/>
        </w:tabs>
        <w:autoSpaceDE w:val="0"/>
        <w:autoSpaceDN w:val="0"/>
        <w:adjustRightInd w:val="0"/>
        <w:spacing w:line="276" w:lineRule="auto"/>
        <w:ind w:left="426" w:firstLine="654"/>
        <w:jc w:val="both"/>
      </w:pPr>
      <w:r w:rsidRPr="00367FE8">
        <w:t>2. Dėl Kauno vaikų darželio „Aviliukas“ auditui pateiktų nepakankamų duomenų negalėjome įvertinti Savivaldybės biudžeto vykdymo ataskaitose nurodytų 307,4 tūkst. Lt asignavimų darbo užmokesčiui ir 96,3 tūkst. Lt asignavimų soc. draudimo įmokoms panaudojimo teisėtumo</w:t>
      </w:r>
      <w:r>
        <w:t>.</w:t>
      </w:r>
    </w:p>
    <w:p w:rsidR="00C850CD" w:rsidRPr="00A87890" w:rsidRDefault="00C850CD" w:rsidP="00F66777">
      <w:pPr>
        <w:tabs>
          <w:tab w:val="left" w:pos="1080"/>
        </w:tabs>
        <w:autoSpaceDE w:val="0"/>
        <w:autoSpaceDN w:val="0"/>
        <w:adjustRightInd w:val="0"/>
        <w:spacing w:line="276" w:lineRule="auto"/>
        <w:ind w:left="426" w:firstLine="654"/>
        <w:jc w:val="both"/>
      </w:pPr>
      <w:r w:rsidRPr="00A87890">
        <w:t xml:space="preserve">3. Savivaldybės administracija nesilaikė </w:t>
      </w:r>
      <w:r w:rsidRPr="00A87890">
        <w:rPr>
          <w:bCs/>
        </w:rPr>
        <w:t xml:space="preserve">Lietuvos Respublikos 2013 metų valstybės biudžeto ir savivaldybių biudžetų finansinių rodiklių patvirtinimo įstatymo 14 straipsnio </w:t>
      </w:r>
      <w:r w:rsidR="000C1921">
        <w:rPr>
          <w:bCs/>
        </w:rPr>
        <w:t xml:space="preserve">          </w:t>
      </w:r>
      <w:r w:rsidRPr="00A87890">
        <w:rPr>
          <w:bCs/>
        </w:rPr>
        <w:t xml:space="preserve">3 dalies </w:t>
      </w:r>
      <w:r w:rsidRPr="00A87890">
        <w:t xml:space="preserve">reikalavimo, nes iš 2012 metų biudžeto lėšų likučio 3595,3 tūkst. Lt panaudojo </w:t>
      </w:r>
      <w:r w:rsidR="000C1921">
        <w:t xml:space="preserve">      </w:t>
      </w:r>
      <w:r w:rsidRPr="00A87890">
        <w:t>2013 metų išlaidoms apmokėti, o ne 2013 m. sausio 1 d. esančiam įsiskolinimui už suteiktas paslaugas, atliktus darbus ir įsigytas prekes padengti</w:t>
      </w:r>
      <w:r>
        <w:t xml:space="preserve">. </w:t>
      </w:r>
    </w:p>
    <w:p w:rsidR="00C850CD" w:rsidRDefault="00C850CD" w:rsidP="00F66777">
      <w:pPr>
        <w:tabs>
          <w:tab w:val="left" w:pos="1080"/>
        </w:tabs>
        <w:autoSpaceDE w:val="0"/>
        <w:autoSpaceDN w:val="0"/>
        <w:adjustRightInd w:val="0"/>
        <w:spacing w:line="276" w:lineRule="auto"/>
        <w:ind w:left="426" w:firstLine="654"/>
        <w:jc w:val="both"/>
      </w:pPr>
      <w:r w:rsidRPr="00976311">
        <w:t>4. Savivaldybės administracija ir pavaldžios įstaigos (Kauno „Atžalyno“ vidurinė mokykla, Kauno vaikų darželis „Aviliukas“, Kauno vaikų darželis „</w:t>
      </w:r>
      <w:proofErr w:type="spellStart"/>
      <w:r w:rsidRPr="00976311">
        <w:t>Šarkelė</w:t>
      </w:r>
      <w:proofErr w:type="spellEnd"/>
      <w:r w:rsidRPr="00976311">
        <w:t xml:space="preserve">“) </w:t>
      </w:r>
      <w:r w:rsidRPr="00976311">
        <w:rPr>
          <w:bCs/>
          <w:iCs/>
        </w:rPr>
        <w:t>2013 metais įsig</w:t>
      </w:r>
      <w:r>
        <w:rPr>
          <w:bCs/>
          <w:iCs/>
        </w:rPr>
        <w:t>ijo 117,9 tūkst. Lt vertės prekių ir paslaugų</w:t>
      </w:r>
      <w:r w:rsidRPr="00976311">
        <w:rPr>
          <w:bCs/>
          <w:iCs/>
        </w:rPr>
        <w:t xml:space="preserve">, netaikydamos </w:t>
      </w:r>
      <w:r w:rsidRPr="00976311">
        <w:t xml:space="preserve">Lietuvos </w:t>
      </w:r>
      <w:r w:rsidRPr="008822AF">
        <w:t>Respublikos viešųjų pirkimų įstatyme ir įstaigų Supaprastintų viešųjų pirkimų taisyklėse</w:t>
      </w:r>
      <w:r w:rsidRPr="008822AF">
        <w:rPr>
          <w:bCs/>
          <w:iCs/>
        </w:rPr>
        <w:t xml:space="preserve"> nustatytų viešųjų pirkimų procedūrų</w:t>
      </w:r>
      <w:r w:rsidRPr="008822AF">
        <w:t>.</w:t>
      </w:r>
    </w:p>
    <w:p w:rsidR="00C850CD" w:rsidRDefault="00C850CD" w:rsidP="00F66777">
      <w:pPr>
        <w:tabs>
          <w:tab w:val="left" w:pos="1080"/>
        </w:tabs>
        <w:autoSpaceDE w:val="0"/>
        <w:autoSpaceDN w:val="0"/>
        <w:adjustRightInd w:val="0"/>
        <w:spacing w:line="276" w:lineRule="auto"/>
        <w:ind w:left="426" w:firstLine="654"/>
        <w:jc w:val="both"/>
      </w:pPr>
      <w:r w:rsidRPr="005C5DEA">
        <w:rPr>
          <w:bCs/>
        </w:rPr>
        <w:t xml:space="preserve">Įvertinusi audito metu nustatytų dalykų poveikį, </w:t>
      </w:r>
      <w:r w:rsidRPr="005C5DEA">
        <w:t xml:space="preserve">Tarnyba </w:t>
      </w:r>
      <w:r w:rsidR="00187C48">
        <w:t xml:space="preserve">Išvadoje </w:t>
      </w:r>
      <w:r w:rsidRPr="005C5DEA">
        <w:t xml:space="preserve">pareiškė sąlyginę nuomonę dėl Savivaldybės biudžeto vykdymo teisėtumo. </w:t>
      </w:r>
    </w:p>
    <w:p w:rsidR="00C850CD" w:rsidRPr="00463D5D" w:rsidRDefault="00C850CD" w:rsidP="00F66777">
      <w:pPr>
        <w:tabs>
          <w:tab w:val="left" w:pos="1080"/>
        </w:tabs>
        <w:autoSpaceDE w:val="0"/>
        <w:autoSpaceDN w:val="0"/>
        <w:adjustRightInd w:val="0"/>
        <w:spacing w:line="276" w:lineRule="auto"/>
        <w:ind w:left="426" w:firstLine="654"/>
        <w:jc w:val="both"/>
      </w:pPr>
      <w:r>
        <w:t xml:space="preserve">Tarnyba </w:t>
      </w:r>
      <w:r w:rsidR="00187C48">
        <w:t xml:space="preserve">Išvadoje </w:t>
      </w:r>
      <w:r>
        <w:t>taip atkreipė</w:t>
      </w:r>
      <w:r w:rsidRPr="006E05DF">
        <w:t xml:space="preserve"> dėmesį į pastebėjimus, kurie netur</w:t>
      </w:r>
      <w:r>
        <w:t>i</w:t>
      </w:r>
      <w:r w:rsidRPr="006E05DF">
        <w:t xml:space="preserve"> įtakos nuomonei, tačiau yra svarbūs</w:t>
      </w:r>
      <w:r>
        <w:t xml:space="preserve">. </w:t>
      </w:r>
      <w:r w:rsidRPr="006E05DF">
        <w:t xml:space="preserve">Savivaldybės administracija 2013 metais prisiėmė 58560,8 tūkst. Lt įvairių Savivaldybės biudžeto įsipareigojimų, neturėdama patvirtintų finansavimo šaltinių; </w:t>
      </w:r>
      <w:r w:rsidRPr="006E05DF">
        <w:lastRenderedPageBreak/>
        <w:t>Savivaldybė 2013 metais bankui negrąžino 20000</w:t>
      </w:r>
      <w:r>
        <w:t>,0</w:t>
      </w:r>
      <w:r w:rsidRPr="006E05DF">
        <w:t xml:space="preserve"> tūkst. Lt trumpalaikės paskolos</w:t>
      </w:r>
      <w:r>
        <w:t>;</w:t>
      </w:r>
      <w:r w:rsidRPr="006E05DF">
        <w:t xml:space="preserve"> Savivaldybės administracija biudžeto lėšomis mokėtinų sumų likutį metų pabaigoje nurodė </w:t>
      </w:r>
      <w:r>
        <w:t xml:space="preserve">1372,7 </w:t>
      </w:r>
      <w:r w:rsidRPr="006E05DF">
        <w:t>tūkst. Lt</w:t>
      </w:r>
      <w:r w:rsidRPr="006E05DF">
        <w:rPr>
          <w:color w:val="FF0000"/>
        </w:rPr>
        <w:t xml:space="preserve"> </w:t>
      </w:r>
      <w:r w:rsidRPr="006E05DF">
        <w:t>mažesnį</w:t>
      </w:r>
      <w:r>
        <w:t xml:space="preserve">, </w:t>
      </w:r>
      <w:r w:rsidRPr="00463D5D">
        <w:t>nes ne tame laikotarpyje užregistravo Savivaldybės biudžeto lėšomis mokėtinas sumas</w:t>
      </w:r>
      <w:r w:rsidRPr="007F3681">
        <w:t>.</w:t>
      </w:r>
    </w:p>
    <w:p w:rsidR="00C850CD" w:rsidRDefault="00AC0FC0" w:rsidP="00F66777">
      <w:pPr>
        <w:spacing w:line="276" w:lineRule="auto"/>
        <w:ind w:left="426" w:firstLine="654"/>
        <w:jc w:val="both"/>
      </w:pPr>
      <w:r w:rsidRPr="00975911">
        <w:t>Išvada parengta ir Ataskaitų rinkinio vertinimas atliktas remiantis Tarnybos atliktų auditų ir kitų tikrinimų duomenimis</w:t>
      </w:r>
      <w:r>
        <w:t>. Buvo remtasi išorės finansinio</w:t>
      </w:r>
      <w:r w:rsidR="00C850CD" w:rsidRPr="00914794">
        <w:t xml:space="preserve"> </w:t>
      </w:r>
      <w:r w:rsidR="00C850CD">
        <w:t xml:space="preserve">(teisėtumo) </w:t>
      </w:r>
      <w:r>
        <w:t>audito, apėmusio</w:t>
      </w:r>
      <w:r w:rsidR="00C850CD" w:rsidRPr="00914794">
        <w:t xml:space="preserve"> </w:t>
      </w:r>
      <w:r w:rsidR="00C850CD" w:rsidRPr="003740D3">
        <w:t xml:space="preserve">Savivaldybės </w:t>
      </w:r>
      <w:r w:rsidR="00C850CD">
        <w:t>2013</w:t>
      </w:r>
      <w:r w:rsidR="00C850CD" w:rsidRPr="009C02A9">
        <w:t xml:space="preserve"> metų biudžeto vykdymo ataskaitų</w:t>
      </w:r>
      <w:r w:rsidR="00C850CD">
        <w:t xml:space="preserve"> </w:t>
      </w:r>
      <w:r w:rsidR="00C850CD" w:rsidRPr="002F2B9C">
        <w:t>rinkin</w:t>
      </w:r>
      <w:r w:rsidR="00C850CD">
        <w:t>io</w:t>
      </w:r>
      <w:r w:rsidR="00C850CD" w:rsidRPr="002F2B9C">
        <w:t>: b</w:t>
      </w:r>
      <w:r w:rsidR="00C850CD" w:rsidRPr="002F2B9C">
        <w:rPr>
          <w:bCs/>
        </w:rPr>
        <w:t xml:space="preserve">iudžeto pajamų ir išlaidų plano vykdymo </w:t>
      </w:r>
      <w:r w:rsidR="00C850CD">
        <w:rPr>
          <w:bCs/>
        </w:rPr>
        <w:t>2013</w:t>
      </w:r>
      <w:r w:rsidR="00C850CD" w:rsidRPr="002F2B9C">
        <w:rPr>
          <w:bCs/>
        </w:rPr>
        <w:t xml:space="preserve">-12-31 </w:t>
      </w:r>
      <w:r w:rsidR="00C850CD">
        <w:t>ataskaitos</w:t>
      </w:r>
      <w:r w:rsidR="00C850CD" w:rsidRPr="002F2B9C">
        <w:t xml:space="preserve"> (forma Nr. 1-sav.-metinė), biudžeto išlaidų sąma</w:t>
      </w:r>
      <w:r w:rsidR="00C850CD">
        <w:t>tos vykdymo 2013-12-31 ataskaitos</w:t>
      </w:r>
      <w:r w:rsidR="00C850CD" w:rsidRPr="002F2B9C">
        <w:t xml:space="preserve"> (forma Nr. 2-sav.-metinė), biudžeto vykdy</w:t>
      </w:r>
      <w:r w:rsidR="00C850CD">
        <w:t>mo aiškinamojo rašto duomenų vertinimą</w:t>
      </w:r>
      <w:r>
        <w:t xml:space="preserve"> ir </w:t>
      </w:r>
      <w:r w:rsidRPr="00475022">
        <w:rPr>
          <w:sz w:val="22"/>
          <w:szCs w:val="22"/>
        </w:rPr>
        <w:t>Savivaldybės biudžeto lėšų valdymo, naudojimo, disponavimo jomis teisėtum</w:t>
      </w:r>
      <w:r>
        <w:rPr>
          <w:sz w:val="22"/>
          <w:szCs w:val="22"/>
        </w:rPr>
        <w:t>o</w:t>
      </w:r>
      <w:r w:rsidRPr="00475022">
        <w:rPr>
          <w:sz w:val="22"/>
          <w:szCs w:val="22"/>
        </w:rPr>
        <w:t xml:space="preserve"> ir jų naudojim</w:t>
      </w:r>
      <w:r>
        <w:rPr>
          <w:sz w:val="22"/>
          <w:szCs w:val="22"/>
        </w:rPr>
        <w:t>o</w:t>
      </w:r>
      <w:r w:rsidRPr="00475022">
        <w:rPr>
          <w:sz w:val="22"/>
          <w:szCs w:val="22"/>
        </w:rPr>
        <w:t xml:space="preserve"> įstatymų nustatytiems tikslams</w:t>
      </w:r>
      <w:r>
        <w:rPr>
          <w:sz w:val="22"/>
          <w:szCs w:val="22"/>
        </w:rPr>
        <w:t xml:space="preserve"> vertinimą</w:t>
      </w:r>
      <w:r w:rsidR="00C850CD">
        <w:t xml:space="preserve">, </w:t>
      </w:r>
      <w:r>
        <w:t>rezultatais. Šio a</w:t>
      </w:r>
      <w:r w:rsidRPr="00D84214">
        <w:t xml:space="preserve">udito rezultatai buvo pateikti </w:t>
      </w:r>
      <w:r>
        <w:t>2014 m. gegužės 23</w:t>
      </w:r>
      <w:r w:rsidRPr="00D84214">
        <w:t xml:space="preserve"> d. audito ataskaitoje </w:t>
      </w:r>
      <w:r>
        <w:t xml:space="preserve">Nr. AP-9 </w:t>
      </w:r>
      <w:r w:rsidRPr="00D84214">
        <w:t xml:space="preserve">ir audito </w:t>
      </w:r>
      <w:r>
        <w:t>išvadoje</w:t>
      </w:r>
      <w:r w:rsidRPr="00AC0FC0">
        <w:t xml:space="preserve"> </w:t>
      </w:r>
      <w:r>
        <w:t>Nr. AP/01-8.</w:t>
      </w:r>
      <w:r w:rsidRPr="00D84214">
        <w:t xml:space="preserve"> </w:t>
      </w:r>
      <w:r>
        <w:t>Atlikus auditą nustatyti šie neatitikimai Savivaldybės 2013 metų biudžeto vykdymo ataskaitų rinkinyje</w:t>
      </w:r>
      <w:r w:rsidR="00C850CD">
        <w:t xml:space="preserve">: </w:t>
      </w:r>
    </w:p>
    <w:p w:rsidR="00C850CD" w:rsidRPr="00185B57" w:rsidRDefault="00C850CD" w:rsidP="00F66777">
      <w:pPr>
        <w:spacing w:line="276" w:lineRule="auto"/>
        <w:ind w:left="426" w:firstLine="654"/>
        <w:jc w:val="both"/>
        <w:rPr>
          <w:highlight w:val="yellow"/>
        </w:rPr>
      </w:pPr>
      <w:r>
        <w:t xml:space="preserve">1. </w:t>
      </w:r>
      <w:r w:rsidRPr="00185B57">
        <w:t>Savivaldybės administracija ir Švietimo, kultūros ir turizmo plėtros reikalų valdybos direktoriui pavaldžios biudžetinės įstaigos (Kauno vaikų darželis „</w:t>
      </w:r>
      <w:proofErr w:type="spellStart"/>
      <w:r w:rsidRPr="00185B57">
        <w:t>Šarkelė</w:t>
      </w:r>
      <w:proofErr w:type="spellEnd"/>
      <w:r w:rsidRPr="00185B57">
        <w:t xml:space="preserve">“, Kauno Aleksandro Puškino gimnazija, Kauno Stasio Lozoraičio vidurinė mokykla) 870,2 tūkst. Lt biudžeto asignavimų suplanavo, panaudojo ir kasines išlaidas apskaitė nesilaikydamos Lietuvos Respublikos valstybės ir savivaldybių biudžetų pajamų ir išlaidų klasifikacijos reikalavimų, todėl Savivaldybės biudžeto išlaidų sąmatos vykdymo 2013-12-31 ataskaitoje (forma </w:t>
      </w:r>
      <w:r w:rsidR="000C1921">
        <w:t xml:space="preserve">           </w:t>
      </w:r>
      <w:r w:rsidRPr="00185B57">
        <w:t xml:space="preserve">Nr. 2-sav.-metinė) kasinės išlaidos parodytos didesnės šiuose straipsniuose: „Kiti pastatai ir statiniai“ – 530,0 tūkst. Lt, „Kitos paslaugos“ – 173,9 tūkst. Lt, „Ilgalaikio materialiojo turto einamasis remontas“ – 158,0 tūkst. Lt, „Kitos prekės“ – 5,5 tūkst. Lt, „Darbdavių socialinė parama pinigais“ – 2,8 tūkst. Lt; ir kasinės išlaidos parodytos mažesnės šiuose straipsniuose: „Žemė“ – 530,0 tūkst. Lt, „Komunalinės paslaugos“ – 173,9 tūkst. Lt, „Negyvenamieji pastatai“ – 158,0 tūkst. Lt, „Spaudiniai“ – 5,5 tūkst. Lt, „Darbo užmokestis pinigais“ – </w:t>
      </w:r>
      <w:r w:rsidR="000C1921">
        <w:t xml:space="preserve">          </w:t>
      </w:r>
      <w:r w:rsidRPr="00185B57">
        <w:t>2,8 tūkst. Lt.</w:t>
      </w:r>
    </w:p>
    <w:p w:rsidR="00C850CD" w:rsidRDefault="00C850CD" w:rsidP="00F66777">
      <w:pPr>
        <w:spacing w:line="276" w:lineRule="auto"/>
        <w:ind w:left="426" w:firstLine="654"/>
        <w:jc w:val="both"/>
      </w:pPr>
      <w:r>
        <w:t xml:space="preserve">2. </w:t>
      </w:r>
      <w:r w:rsidRPr="00185B57">
        <w:t>Savivaldybės biudžeto vykdymo aiškinamasis raštas parengtas nesilaikant Lietuvos Respublikos finansų ministro patvirtintų Savivaldybės biudžeto vykdymo ir skolinių įsipareigojimų statistinių ataskaitų teikimo Finansų ministerijai taisyklių 6.1 punkto reikalavimų, nes aiškinamajame rašte nenurodyti pagrindiniai Savivaldybės išlaidų sąmatų vykdymo (nevykdymo) rodikliai ir priežastys, dėl kurių Savivaldybės biudžeto asignavimų planas neįvykdytas</w:t>
      </w:r>
      <w:r>
        <w:t xml:space="preserve">. </w:t>
      </w:r>
    </w:p>
    <w:p w:rsidR="00877B02" w:rsidRDefault="00877B02" w:rsidP="00F66777">
      <w:pPr>
        <w:spacing w:line="276" w:lineRule="auto"/>
        <w:ind w:left="426" w:firstLine="654"/>
        <w:jc w:val="both"/>
      </w:pPr>
      <w:r>
        <w:rPr>
          <w:bCs/>
        </w:rPr>
        <w:t xml:space="preserve">Taip pat nustatyti </w:t>
      </w:r>
      <w:r>
        <w:t>reikšmingi teisės aktų</w:t>
      </w:r>
      <w:r w:rsidRPr="001F16E7">
        <w:t xml:space="preserve"> nesilai</w:t>
      </w:r>
      <w:r>
        <w:t xml:space="preserve">kymo atvejai </w:t>
      </w:r>
      <w:r w:rsidRPr="001F16E7">
        <w:rPr>
          <w:bCs/>
        </w:rPr>
        <w:t xml:space="preserve">dėl </w:t>
      </w:r>
      <w:r w:rsidRPr="00475022">
        <w:rPr>
          <w:sz w:val="22"/>
          <w:szCs w:val="22"/>
        </w:rPr>
        <w:t>Savivaldybės biudžeto lėšų valdymo, naudojimo, disponavimo jomis teisėtum</w:t>
      </w:r>
      <w:r>
        <w:rPr>
          <w:sz w:val="22"/>
          <w:szCs w:val="22"/>
        </w:rPr>
        <w:t>o</w:t>
      </w:r>
      <w:r w:rsidRPr="00475022">
        <w:rPr>
          <w:sz w:val="22"/>
          <w:szCs w:val="22"/>
        </w:rPr>
        <w:t xml:space="preserve"> ir jų naudojim</w:t>
      </w:r>
      <w:r>
        <w:rPr>
          <w:sz w:val="22"/>
          <w:szCs w:val="22"/>
        </w:rPr>
        <w:t>o</w:t>
      </w:r>
      <w:r w:rsidRPr="00475022">
        <w:rPr>
          <w:sz w:val="22"/>
          <w:szCs w:val="22"/>
        </w:rPr>
        <w:t xml:space="preserve"> įstatymų nustatytiems tikslams</w:t>
      </w:r>
      <w:r w:rsidRPr="001F16E7">
        <w:rPr>
          <w:bCs/>
        </w:rPr>
        <w:t xml:space="preserve"> </w:t>
      </w:r>
      <w:r>
        <w:rPr>
          <w:bCs/>
        </w:rPr>
        <w:t>2013</w:t>
      </w:r>
      <w:r w:rsidRPr="001F16E7">
        <w:rPr>
          <w:bCs/>
        </w:rPr>
        <w:t xml:space="preserve"> metais</w:t>
      </w:r>
      <w:r>
        <w:rPr>
          <w:bCs/>
        </w:rPr>
        <w:t xml:space="preserve"> Savivaldybės administracijoje ir Savivaldybės įstaigose. </w:t>
      </w:r>
      <w:r w:rsidR="00AC11B4">
        <w:rPr>
          <w:bCs/>
        </w:rPr>
        <w:t xml:space="preserve">Šio audito ataskaita yra sudėtinė </w:t>
      </w:r>
      <w:r w:rsidR="00AC11B4">
        <w:t xml:space="preserve">Išvados dalis.  </w:t>
      </w:r>
    </w:p>
    <w:p w:rsidR="000F7EE2" w:rsidRDefault="00E54BAB" w:rsidP="00F66777">
      <w:pPr>
        <w:spacing w:line="276" w:lineRule="auto"/>
        <w:ind w:left="426" w:firstLine="654"/>
        <w:jc w:val="both"/>
        <w:rPr>
          <w:highlight w:val="yellow"/>
        </w:rPr>
      </w:pPr>
      <w:r w:rsidRPr="00C46FE1">
        <w:t xml:space="preserve">Tarnyba, įgyvendindama pasirinktus detalius tikslus, Išvadoje pateikė susistemintą informaciją apie Savivaldybės biudžeto pajamas ir jų struktūrą, biudžeto išlaidas ir jų struktūrą, asignavimų panaudojimą pagal išlaidų ekonominę klasifikaciją, taip pat informaciją apie Savivaldybės administracijai teiktų rekomendacijų įgyvendinimą ir nustatytų trūkumų šalinimą. Taip pat buvo pateikta susisteminta informacija apie audito metu nustatytus teisės aktų nesilaikymo atvejus, klaidas ir netikslumus, kadangi atliktų auditų ataskaitos ir išvados buvo </w:t>
      </w:r>
      <w:r w:rsidRPr="00C46FE1">
        <w:lastRenderedPageBreak/>
        <w:t>pateiktos Savivaldybės merui, Savivaldybės administracijos direktoriui ir audituotų subjektų vadovams.</w:t>
      </w:r>
    </w:p>
    <w:p w:rsidR="00E96559" w:rsidRDefault="00983B69" w:rsidP="00F66777">
      <w:pPr>
        <w:spacing w:line="276" w:lineRule="auto"/>
        <w:ind w:left="426" w:firstLine="654"/>
        <w:jc w:val="both"/>
      </w:pPr>
      <w:r w:rsidRPr="00983B69">
        <w:tab/>
      </w:r>
      <w:r w:rsidRPr="00983B69">
        <w:tab/>
      </w:r>
      <w:r>
        <w:t xml:space="preserve">                </w:t>
      </w:r>
    </w:p>
    <w:p w:rsidR="000F7EE2" w:rsidRPr="00983B69" w:rsidRDefault="00983B69" w:rsidP="00E81A8B">
      <w:pPr>
        <w:spacing w:line="276" w:lineRule="auto"/>
        <w:jc w:val="center"/>
        <w:rPr>
          <w:b/>
        </w:rPr>
      </w:pPr>
      <w:r w:rsidRPr="00983B69">
        <w:rPr>
          <w:b/>
        </w:rPr>
        <w:t>III SKYRIUS</w:t>
      </w:r>
    </w:p>
    <w:p w:rsidR="00E54BAB" w:rsidRPr="00666575" w:rsidRDefault="00E54BAB" w:rsidP="00E81A8B">
      <w:pPr>
        <w:spacing w:line="276" w:lineRule="auto"/>
        <w:jc w:val="center"/>
        <w:rPr>
          <w:b/>
        </w:rPr>
      </w:pPr>
      <w:r w:rsidRPr="00666575">
        <w:rPr>
          <w:b/>
        </w:rPr>
        <w:t>IŠVADA DĖL SAVIVALDYBEI NUOSAVYBĖS TEISE PRIKLAUSANČIO IR PATIKĖJIMO TE</w:t>
      </w:r>
      <w:r w:rsidR="00E96559">
        <w:rPr>
          <w:b/>
        </w:rPr>
        <w:t>ISE VALDOMO VALSTYBĖS TURTO 2013</w:t>
      </w:r>
      <w:r w:rsidRPr="00666575">
        <w:rPr>
          <w:b/>
        </w:rPr>
        <w:t xml:space="preserve"> METŲ ATASKAITOS</w:t>
      </w:r>
    </w:p>
    <w:p w:rsidR="00E54BAB" w:rsidRPr="0013141A" w:rsidRDefault="00E54BAB" w:rsidP="00F66777">
      <w:pPr>
        <w:spacing w:line="276" w:lineRule="auto"/>
        <w:ind w:left="357" w:firstLine="723"/>
        <w:jc w:val="both"/>
      </w:pPr>
    </w:p>
    <w:p w:rsidR="00E54BAB" w:rsidRPr="0013141A" w:rsidRDefault="00E54BAB" w:rsidP="00F66777">
      <w:pPr>
        <w:spacing w:line="276" w:lineRule="auto"/>
        <w:ind w:left="357" w:firstLine="723"/>
        <w:jc w:val="both"/>
      </w:pPr>
      <w:r w:rsidRPr="0013141A">
        <w:t>Pagal Valstybės ir savivaldybių turto valdymo, naudojimo ir disponavimo juo įstatymą, Savivaldybei nuosavybės teise priklausančio ir patikėjimo teise valdomo valstybės turto ataskaitą (toliau – Turto ataskaita) Lietuvos Respublikos Vyriausybės nustatyta tvarka rengia Savivaldybės administracija ir teikia Savivaldybės tarybai tvirtinti.</w:t>
      </w:r>
    </w:p>
    <w:p w:rsidR="00E54BAB" w:rsidRPr="0013141A" w:rsidRDefault="00E54BAB" w:rsidP="00F66777">
      <w:pPr>
        <w:spacing w:line="276" w:lineRule="auto"/>
        <w:ind w:left="357" w:firstLine="723"/>
        <w:jc w:val="both"/>
      </w:pPr>
      <w:r w:rsidRPr="0013141A">
        <w:t xml:space="preserve">Tarnyba privalo iki kiekvienų metų birželio 15 dienos pateikti Savivaldybės tarybai išvadą dėl Turto  ataskaitos. </w:t>
      </w:r>
    </w:p>
    <w:p w:rsidR="00E54BAB" w:rsidRPr="0013141A" w:rsidRDefault="00E54BAB" w:rsidP="00F66777">
      <w:pPr>
        <w:spacing w:line="276" w:lineRule="auto"/>
        <w:ind w:left="357" w:firstLine="723"/>
        <w:jc w:val="both"/>
      </w:pPr>
      <w:r w:rsidRPr="0013141A">
        <w:t xml:space="preserve">Tarnyba, vadovaudamasi Vietos savivaldos įstatymu, Valstybės ir savivaldybių turto valdymo, naudojimo ir disponavimo juo įstatymu, remdamasi Savivaldybės </w:t>
      </w:r>
      <w:r w:rsidR="00E96559">
        <w:t>viešojo sektoriaus subjektų 2013</w:t>
      </w:r>
      <w:r w:rsidRPr="0013141A">
        <w:t xml:space="preserve"> metų finansinių ataskaitų auditų</w:t>
      </w:r>
      <w:r w:rsidR="00E96559">
        <w:t xml:space="preserve"> ir patikrinimų duomenimis, 2014</w:t>
      </w:r>
      <w:r w:rsidRPr="0013141A">
        <w:t xml:space="preserve"> metais parengė ir Savivaldybės tarybai pateikė išvadą dėl Savivaldybei nuosavybės teise priklausančio ir patikėjimo te</w:t>
      </w:r>
      <w:r w:rsidR="00C46FE1" w:rsidRPr="0013141A">
        <w:t>ise valdomo valstybės turto 20</w:t>
      </w:r>
      <w:r w:rsidR="00E96559">
        <w:t>13</w:t>
      </w:r>
      <w:r w:rsidRPr="0013141A">
        <w:t xml:space="preserve"> met</w:t>
      </w:r>
      <w:r w:rsidR="00615047">
        <w:t xml:space="preserve">ų ataskaitos (toliau – Išvada).  Pažymėtina, kad </w:t>
      </w:r>
      <w:r w:rsidR="00615047" w:rsidRPr="00615047">
        <w:t>L</w:t>
      </w:r>
      <w:r w:rsidR="00615047">
        <w:t xml:space="preserve">ietuvos </w:t>
      </w:r>
      <w:r w:rsidR="00615047" w:rsidRPr="00615047">
        <w:t>R</w:t>
      </w:r>
      <w:r w:rsidR="00615047">
        <w:t xml:space="preserve">espublikos </w:t>
      </w:r>
      <w:r w:rsidR="00615047" w:rsidRPr="00615047">
        <w:t>V</w:t>
      </w:r>
      <w:r w:rsidR="00615047">
        <w:t xml:space="preserve">yriausybė </w:t>
      </w:r>
      <w:r w:rsidR="00615047" w:rsidRPr="00615047">
        <w:t xml:space="preserve"> 2014 m. rugsėjo 24 d. nutarimu Nr. 1012 pripažino nuo 2014-10-01 netekusiu galios Lietuvos Respublikos Vyriausybės 2001 m. spalio 17 d. nutarimą Nr. 1226 „Dėl savivaldybei nuosavybės teise priklausančio turto ir savivaldybės patikėjimo teise valdomo valstybės turto ataskaitos rengimo“ su vi</w:t>
      </w:r>
      <w:r w:rsidR="00615047">
        <w:t>sais pakeitimais ir papildymais, todėl  Tarnyba  teiks pasiūlymą Tarybai neberengti aukščiau  minimos Išvados.</w:t>
      </w:r>
    </w:p>
    <w:p w:rsidR="00E54BAB" w:rsidRPr="0013141A" w:rsidRDefault="00E54BAB" w:rsidP="00F66777">
      <w:pPr>
        <w:spacing w:line="276" w:lineRule="auto"/>
        <w:ind w:left="357" w:firstLine="723"/>
        <w:jc w:val="both"/>
      </w:pPr>
      <w:r w:rsidRPr="0013141A">
        <w:t xml:space="preserve">Turto ataskaitos vertinimo tikslas – nustatyti, ar vertinama Turto ataskaita parengta pagal Lietuvos Respublikos ir Savivaldybės institucijų teisės aktų reikalavimus, nustatytus Turto ataskaitai parengti. </w:t>
      </w:r>
    </w:p>
    <w:p w:rsidR="00E54BAB" w:rsidRPr="0013141A" w:rsidRDefault="00E54BAB" w:rsidP="00F66777">
      <w:pPr>
        <w:spacing w:line="276" w:lineRule="auto"/>
        <w:ind w:left="357" w:firstLine="723"/>
        <w:jc w:val="both"/>
      </w:pPr>
      <w:r w:rsidRPr="0013141A">
        <w:t xml:space="preserve">Rengiant Išvadą buvo atsižvelgta į Turto ataskaitos rengimo principus. Išvada parengta remiantis Turto ataskaitos vertinimo, atlikto analizuojant jos sudarymo teisinę bazę ir pasikeitimus joje, Turto ataskaitos sudėtį, Turto ataskaitos duomenų atitiktį kitų ataskaitų duomenims ir kitiems duomenims, Savivaldybės biudžeto asignavimų valdytojų vadovaujamų Savivaldybės administracijos padalinių ir Savivaldybės įmonių finansinių auditų, atliktų pagal Valstybinio audito reikalavimus, rezultatais, turinčiais įtakos Turto ataskaitos duomenims. </w:t>
      </w:r>
    </w:p>
    <w:p w:rsidR="00810F12" w:rsidRDefault="00E54BAB" w:rsidP="00F66777">
      <w:pPr>
        <w:spacing w:line="276" w:lineRule="auto"/>
        <w:ind w:left="357" w:firstLine="723"/>
        <w:jc w:val="both"/>
      </w:pPr>
      <w:r w:rsidRPr="00406C44">
        <w:t>Tarnyba, įgyvendindama pagrindinį Išvados tikslą, parengė ir S</w:t>
      </w:r>
      <w:r w:rsidR="00810F12">
        <w:t>avivaldybės tarybai pateikė 2014</w:t>
      </w:r>
      <w:r w:rsidR="00406C44" w:rsidRPr="00406C44">
        <w:t xml:space="preserve"> m. </w:t>
      </w:r>
      <w:r w:rsidR="00C2709E" w:rsidRPr="00C2709E">
        <w:t>liepos 1 d. išvadą Nr. AP/01-12</w:t>
      </w:r>
      <w:r w:rsidRPr="00C2709E">
        <w:t xml:space="preserve"> „</w:t>
      </w:r>
      <w:r w:rsidRPr="00406C44">
        <w:t>Dėl Kauno miesto savivaldybei nuosavybės teise priklausančio bei patikėjimo te</w:t>
      </w:r>
      <w:r w:rsidR="00810F12">
        <w:t>ise valdomo valstybės turto 2013</w:t>
      </w:r>
      <w:r w:rsidRPr="00406C44">
        <w:t xml:space="preserve"> metais ataskaitos“, kurioje nurodė, kad, išskyrus tam tikrus svarbius pastebėjimus, Turto ataskaita parengta pagal Lietuvos Respublikos ir savivaldybių turto valdymo, naudojimo ir disponavimo juo įstatymo ir Savivaldybės institucijų reikalavimus, nustatytus Turto ataskaitai sudaryti, joje nėra reikšmingų iškraipymų, lyginant su Savivaldybės administracijos tvarkomais duomenimis, iš kurių Turto ataskaita buvo sudaryta.</w:t>
      </w:r>
      <w:r w:rsidR="00810F12">
        <w:t xml:space="preserve"> </w:t>
      </w:r>
    </w:p>
    <w:p w:rsidR="00810F12" w:rsidRPr="00FE7D06" w:rsidRDefault="00810F12" w:rsidP="00F66777">
      <w:pPr>
        <w:spacing w:line="276" w:lineRule="auto"/>
        <w:ind w:left="357" w:firstLine="723"/>
        <w:jc w:val="both"/>
      </w:pPr>
      <w:r>
        <w:t xml:space="preserve"> </w:t>
      </w:r>
      <w:r w:rsidR="004E2192" w:rsidRPr="00FE7D06">
        <w:t>Turto a</w:t>
      </w:r>
      <w:r w:rsidRPr="00FE7D06">
        <w:t xml:space="preserve">taskaitoje nepagrįstai 1471,9 tūkst. Lt sumažinti 2013 metų pabaigos </w:t>
      </w:r>
      <w:r w:rsidR="004E2192" w:rsidRPr="00FE7D06">
        <w:t>S</w:t>
      </w:r>
      <w:r w:rsidRPr="00FE7D06">
        <w:t xml:space="preserve">avivaldybei nuosavybės teise priklausančio nefinansinio ilgalaikio materialaus turto duomenys ir </w:t>
      </w:r>
      <w:r w:rsidR="004E2192" w:rsidRPr="00FE7D06">
        <w:t>126,0 tūkst. Lt padidinti S</w:t>
      </w:r>
      <w:r w:rsidRPr="00FE7D06">
        <w:t>avivaldybės patikėjimo teise valdomo valstybės turto duomenys.</w:t>
      </w:r>
    </w:p>
    <w:p w:rsidR="00810F12" w:rsidRPr="00FE7D06" w:rsidRDefault="00810F12" w:rsidP="00F66777">
      <w:pPr>
        <w:spacing w:line="276" w:lineRule="auto"/>
        <w:ind w:left="357" w:firstLine="723"/>
        <w:jc w:val="both"/>
      </w:pPr>
      <w:r w:rsidRPr="00FE7D06">
        <w:lastRenderedPageBreak/>
        <w:t xml:space="preserve"> </w:t>
      </w:r>
      <w:r w:rsidR="004E2192" w:rsidRPr="00FE7D06">
        <w:t xml:space="preserve">Turto ataskaitoje </w:t>
      </w:r>
      <w:r w:rsidRPr="00FE7D06">
        <w:t xml:space="preserve">pateikti 2013 metų pabaigos finansinio turto duomenys  padidinti             8617,8 tūkst. Lt dėl neteisingai taikyto nuosavybės metodo apskaitant investicijas į kontroliuojamus, asocijuotus ir kitus subjektus bei į </w:t>
      </w:r>
      <w:r w:rsidR="004E2192" w:rsidRPr="00FE7D06">
        <w:t>T</w:t>
      </w:r>
      <w:r w:rsidRPr="00FE7D06">
        <w:t xml:space="preserve">urto ataskaitą  įtrauktų </w:t>
      </w:r>
      <w:r w:rsidR="004E2192" w:rsidRPr="00FE7D06">
        <w:t>S</w:t>
      </w:r>
      <w:r w:rsidRPr="00FE7D06">
        <w:t xml:space="preserve">avivaldybės biudžetinių įstaigų, išteklių fondų  įsiskolinimų. </w:t>
      </w:r>
    </w:p>
    <w:p w:rsidR="00810F12" w:rsidRPr="00FE7D06" w:rsidRDefault="00810F12" w:rsidP="00F66777">
      <w:pPr>
        <w:spacing w:line="276" w:lineRule="auto"/>
        <w:ind w:left="357" w:firstLine="723"/>
        <w:jc w:val="both"/>
      </w:pPr>
      <w:r w:rsidRPr="00FE7D06">
        <w:t xml:space="preserve"> </w:t>
      </w:r>
      <w:r w:rsidR="004E2192" w:rsidRPr="00FE7D06">
        <w:t xml:space="preserve">Turto ataskaitoje </w:t>
      </w:r>
      <w:r w:rsidRPr="00FE7D06">
        <w:t xml:space="preserve">pateikti 2013 metų pabaigos įsipareigojimų duomenys sumažinti               7671,3 tūkst. Lt, kadangi į </w:t>
      </w:r>
      <w:r w:rsidR="004E2192" w:rsidRPr="00FE7D06">
        <w:t>T</w:t>
      </w:r>
      <w:r w:rsidRPr="00FE7D06">
        <w:t xml:space="preserve">urto ataskaitą neįtraukti </w:t>
      </w:r>
      <w:r w:rsidR="004E2192" w:rsidRPr="00FE7D06">
        <w:t>S</w:t>
      </w:r>
      <w:r w:rsidRPr="00FE7D06">
        <w:t xml:space="preserve">avivaldybės administracijos, išteklių fondų ir </w:t>
      </w:r>
      <w:r w:rsidR="004E2192" w:rsidRPr="00FE7D06">
        <w:t>S</w:t>
      </w:r>
      <w:r w:rsidRPr="00FE7D06">
        <w:t>avivaldybės įmonių įsipareigojimai.</w:t>
      </w:r>
    </w:p>
    <w:p w:rsidR="00810F12" w:rsidRPr="00FE7D06" w:rsidRDefault="00810F12" w:rsidP="00F66777">
      <w:pPr>
        <w:spacing w:line="276" w:lineRule="auto"/>
        <w:ind w:left="357" w:firstLine="723"/>
        <w:jc w:val="both"/>
      </w:pPr>
      <w:r w:rsidRPr="00FE7D06">
        <w:t xml:space="preserve"> Dėl nepakankamai korektiškai tvarkomos apskaitos ir įmonių duomenų nepakankamumo audito metu nepatvirtinti </w:t>
      </w:r>
      <w:r w:rsidR="004E2192" w:rsidRPr="00FE7D06">
        <w:t xml:space="preserve">Turto ataskaitoje </w:t>
      </w:r>
      <w:r w:rsidRPr="00FE7D06">
        <w:t xml:space="preserve">pateikti duomenys apie </w:t>
      </w:r>
      <w:r w:rsidR="004E2192" w:rsidRPr="00FE7D06">
        <w:t xml:space="preserve">        </w:t>
      </w:r>
      <w:r w:rsidRPr="00FE7D06">
        <w:t xml:space="preserve">90264,6 tūkst. Lt nefinansinį turtą (ilgalaikį materialųjį turtą) metų pabaigoje ir </w:t>
      </w:r>
      <w:r w:rsidR="004E2192" w:rsidRPr="00FE7D06">
        <w:t xml:space="preserve">             </w:t>
      </w:r>
      <w:r w:rsidRPr="00FE7D06">
        <w:t>184014,7 tūkst. Lt  įsipareigojimus metų pabaigoje.</w:t>
      </w:r>
    </w:p>
    <w:p w:rsidR="00810F12" w:rsidRPr="00FE7D06" w:rsidRDefault="00C275FB" w:rsidP="00F66777">
      <w:pPr>
        <w:spacing w:line="276" w:lineRule="auto"/>
        <w:ind w:left="357" w:firstLine="723"/>
        <w:jc w:val="both"/>
      </w:pPr>
      <w:r w:rsidRPr="00FE7D06">
        <w:t>D</w:t>
      </w:r>
      <w:r w:rsidR="00810F12" w:rsidRPr="00FE7D06">
        <w:t xml:space="preserve">ėl </w:t>
      </w:r>
      <w:r w:rsidR="004E2192" w:rsidRPr="00FE7D06">
        <w:t>Savivaldybės 2013 metų Turto a</w:t>
      </w:r>
      <w:r w:rsidR="00810F12" w:rsidRPr="00FE7D06">
        <w:t>taskaitos duomenų</w:t>
      </w:r>
      <w:r w:rsidRPr="00FE7D06">
        <w:t xml:space="preserve"> pareikšta sąlyginė nuomonė</w:t>
      </w:r>
      <w:r w:rsidR="00C2709E" w:rsidRPr="00FE7D06">
        <w:t>.</w:t>
      </w:r>
    </w:p>
    <w:p w:rsidR="00810F12" w:rsidRPr="00FE7D06" w:rsidRDefault="00C275FB" w:rsidP="00F66777">
      <w:pPr>
        <w:spacing w:line="276" w:lineRule="auto"/>
        <w:ind w:left="357" w:firstLine="723"/>
        <w:jc w:val="both"/>
      </w:pPr>
      <w:r w:rsidRPr="00FE7D06">
        <w:t>Išvadoje  atkreipiamas dėmesys</w:t>
      </w:r>
      <w:r w:rsidR="00810F12" w:rsidRPr="00FE7D06">
        <w:t>, kad 2013 metais buvo atvejų, kai Savivaldybės turtas buvo valdomas, naudojamas ir disponuojama juo nesilaikant teisės aktų reikalavimų.</w:t>
      </w:r>
    </w:p>
    <w:p w:rsidR="00E54BAB" w:rsidRPr="00FE7D06" w:rsidRDefault="00E54BAB" w:rsidP="00F66777">
      <w:pPr>
        <w:spacing w:line="276" w:lineRule="auto"/>
        <w:ind w:left="357" w:firstLine="723"/>
        <w:jc w:val="both"/>
      </w:pPr>
      <w:r w:rsidRPr="00FE7D06">
        <w:t>Išvadoje buvo pateikta susisteminta informacija apie audito metu nustatytus teisės aktų nesilaikymo atvejus, klaidas ir netikslumus, kadangi atliktų auditų ataskaitos ir išvados buvo pateiktos Savivaldybės merui, Savivaldybės administracijos direktoriui.</w:t>
      </w:r>
    </w:p>
    <w:p w:rsidR="00983B69" w:rsidRDefault="00E54BAB" w:rsidP="00F66777">
      <w:pPr>
        <w:spacing w:line="276" w:lineRule="auto"/>
        <w:ind w:left="357" w:firstLine="723"/>
        <w:jc w:val="both"/>
      </w:pPr>
      <w:r w:rsidRPr="00FE7D06">
        <w:t>Išvada Savivaldybės tarybos</w:t>
      </w:r>
      <w:r w:rsidR="00983B69" w:rsidRPr="00FE7D06">
        <w:t xml:space="preserve"> veiklos </w:t>
      </w:r>
      <w:r w:rsidRPr="00FE7D06">
        <w:t>reglamente nustatytu laiku buvo pateikta Savivaldybės tarybai, Savivaldybės merui ir Savivaldybės administracijos direktoriui.</w:t>
      </w:r>
      <w:r w:rsidR="00983B69">
        <w:t xml:space="preserve">                                        </w:t>
      </w:r>
    </w:p>
    <w:p w:rsidR="00C275FB" w:rsidRDefault="00C275FB" w:rsidP="00F66777">
      <w:pPr>
        <w:spacing w:line="276" w:lineRule="auto"/>
        <w:ind w:left="1134"/>
        <w:jc w:val="center"/>
        <w:rPr>
          <w:b/>
        </w:rPr>
      </w:pPr>
    </w:p>
    <w:p w:rsidR="00BC36E4" w:rsidRPr="00983B69" w:rsidRDefault="00640A08" w:rsidP="00E81A8B">
      <w:pPr>
        <w:spacing w:line="276" w:lineRule="auto"/>
        <w:ind w:left="142"/>
        <w:jc w:val="center"/>
        <w:rPr>
          <w:b/>
        </w:rPr>
      </w:pPr>
      <w:r w:rsidRPr="00EF2C70">
        <w:rPr>
          <w:b/>
        </w:rPr>
        <w:t>I</w:t>
      </w:r>
      <w:r w:rsidR="00983B69" w:rsidRPr="00EF2C70">
        <w:rPr>
          <w:b/>
        </w:rPr>
        <w:t>V</w:t>
      </w:r>
      <w:r w:rsidR="00983B69" w:rsidRPr="00983B69">
        <w:rPr>
          <w:b/>
        </w:rPr>
        <w:t xml:space="preserve"> SKYRIUS</w:t>
      </w:r>
    </w:p>
    <w:p w:rsidR="00D75B92" w:rsidRPr="00666575" w:rsidRDefault="00BC36E4" w:rsidP="00E81A8B">
      <w:pPr>
        <w:spacing w:line="276" w:lineRule="auto"/>
        <w:ind w:left="142"/>
        <w:jc w:val="center"/>
        <w:rPr>
          <w:b/>
        </w:rPr>
      </w:pPr>
      <w:r w:rsidRPr="00666575">
        <w:rPr>
          <w:b/>
        </w:rPr>
        <w:t>SAVIVALDYBĖS KONSOLIDUOTŲJŲ FINANSINIŲ  ATASKAITŲ RINKINIO AUDITO REZULTATAI</w:t>
      </w:r>
    </w:p>
    <w:p w:rsidR="00212C38" w:rsidRDefault="00212C38" w:rsidP="00F66777">
      <w:pPr>
        <w:spacing w:line="276" w:lineRule="auto"/>
        <w:ind w:left="357" w:firstLine="723"/>
        <w:jc w:val="both"/>
      </w:pPr>
    </w:p>
    <w:p w:rsidR="00B43996" w:rsidRDefault="00B43996" w:rsidP="00F66777">
      <w:pPr>
        <w:spacing w:line="276" w:lineRule="auto"/>
        <w:ind w:left="357" w:firstLine="723"/>
        <w:jc w:val="both"/>
      </w:pPr>
      <w:r>
        <w:t>Pagal Lietuvos Respublikos viešojo sektoriaus atskaitomybės įstatymą savivaldybės konsoliduotųjų finansinių ataskaitų rinkinys – savivaldybės biudžetinių įstaigų, savivaldybės išteklių fondų ir kitų savivaldybės kontroliuojamų viešojo sektoriaus subjektų finansinių ataskaitų rinkinys, parengtas kaip vieno viešojo sektoriaus subjekto finansinių ataskaitų rinkinys.</w:t>
      </w:r>
    </w:p>
    <w:p w:rsidR="00B43996" w:rsidRDefault="00B43996" w:rsidP="00F66777">
      <w:pPr>
        <w:spacing w:line="276" w:lineRule="auto"/>
        <w:ind w:left="357" w:firstLine="723"/>
        <w:jc w:val="both"/>
      </w:pPr>
      <w:r>
        <w:t>Pagal nustatytą viešojo sektoriaus subjektų grupių finansinėms ataskaitoms konsoliduoti sudėtį ir konsolidavimo schemą Savivaldybės konsoliduotųjų finansinių ataskaitų rinkinys priskiriamas II konsolidavimo lygiui, o už jo parengimą atsakinga Savivaldybės administracija. Vadovaujantis konsolidavimo schema, į 201</w:t>
      </w:r>
      <w:r w:rsidR="00140978">
        <w:t>3</w:t>
      </w:r>
      <w:r>
        <w:t xml:space="preserve"> metų Savivaldybės konsoliduotųjų finansinių ataskaitų rink</w:t>
      </w:r>
      <w:r w:rsidR="00140978">
        <w:t>inį turėjo būti konsoliduoti 222</w:t>
      </w:r>
      <w:r>
        <w:t xml:space="preserve"> viešojo sektoriaus subjektų finansinių ataskaitų duomenys, Savivaldybės administracija konsoliduotųjų finansinių ataskaitų r</w:t>
      </w:r>
      <w:r w:rsidR="00140978">
        <w:t>inkinį parengė atlikusi visų 222</w:t>
      </w:r>
      <w:r>
        <w:t xml:space="preserve"> viešojo sektoriaus subjektų konsolidavimo procedūr</w:t>
      </w:r>
      <w:r w:rsidR="00140978">
        <w:t>as. Vadovaudamasi           2013</w:t>
      </w:r>
      <w:r>
        <w:t xml:space="preserve"> metų konsolidavimo kalendoriuje nustatytais terminais, Savivaldybės admin</w:t>
      </w:r>
      <w:r w:rsidR="00983B69">
        <w:t xml:space="preserve">istracija šį rinkinį patvirtino viešojo sektoriaus apskaitos ir ataskaitų konsolidavimo </w:t>
      </w:r>
      <w:r w:rsidR="00105C61">
        <w:t xml:space="preserve">sistemoje (VSAKIS) </w:t>
      </w:r>
      <w:r w:rsidR="00140978">
        <w:t xml:space="preserve"> 2014</w:t>
      </w:r>
      <w:r>
        <w:t xml:space="preserve"> m. gegu</w:t>
      </w:r>
      <w:r w:rsidR="00140978">
        <w:t>žės 28</w:t>
      </w:r>
      <w:r w:rsidR="00983B69">
        <w:t xml:space="preserve"> d., o Tarnybai vertinti</w:t>
      </w:r>
      <w:r w:rsidR="00105C61">
        <w:t xml:space="preserve"> </w:t>
      </w:r>
      <w:r w:rsidR="00105C61" w:rsidRPr="00FE7D06">
        <w:t xml:space="preserve">pateikė </w:t>
      </w:r>
      <w:r w:rsidRPr="00FE7D06">
        <w:t xml:space="preserve"> </w:t>
      </w:r>
      <w:r w:rsidR="001F77BD" w:rsidRPr="00FE7D06">
        <w:t>2014</w:t>
      </w:r>
      <w:r w:rsidRPr="00FE7D06">
        <w:t xml:space="preserve"> m</w:t>
      </w:r>
      <w:r>
        <w:t>. birželio 6 d.</w:t>
      </w:r>
    </w:p>
    <w:p w:rsidR="00D75B92" w:rsidRDefault="00D75B92" w:rsidP="00F66777">
      <w:pPr>
        <w:spacing w:line="276" w:lineRule="auto"/>
        <w:ind w:left="357" w:firstLine="723"/>
        <w:jc w:val="both"/>
      </w:pPr>
      <w:r>
        <w:t>Savivaldybės administracijos direktorius yra atsakingas už Savivaldybės konsoliduotųjų</w:t>
      </w:r>
    </w:p>
    <w:p w:rsidR="00D75B92" w:rsidRDefault="00D75B92" w:rsidP="00F66777">
      <w:pPr>
        <w:spacing w:line="276" w:lineRule="auto"/>
        <w:ind w:left="357"/>
        <w:jc w:val="both"/>
      </w:pPr>
      <w:r>
        <w:t xml:space="preserve">finansinių ataskaitų rinkinio parengimą ir teisingą pateikimą pagal Lietuvos Respublikos viešojo sektoriaus apskaitos ir finansinės atskaitomybės </w:t>
      </w:r>
      <w:r w:rsidR="00105C61">
        <w:t>standartus. T</w:t>
      </w:r>
      <w:r>
        <w:t>arnybos pareiga, remiantis atliktu auditu,  pareikš</w:t>
      </w:r>
      <w:r w:rsidR="00140978">
        <w:t>ti nuomonę dėl Savivaldybės 2013</w:t>
      </w:r>
      <w:r>
        <w:t xml:space="preserve"> metų konsoliduotųjų finansinių ataskaitų rinkinio.</w:t>
      </w:r>
    </w:p>
    <w:p w:rsidR="00140978" w:rsidRDefault="00D75B92" w:rsidP="00F66777">
      <w:pPr>
        <w:spacing w:line="276" w:lineRule="auto"/>
        <w:ind w:left="357" w:firstLine="723"/>
        <w:jc w:val="both"/>
      </w:pPr>
      <w:r>
        <w:lastRenderedPageBreak/>
        <w:t xml:space="preserve">Auditas buvo  atliktas pagal Valstybinio audito reikalavimus ir Tarptautinius audito standartus, kuriuose nustatyta, jog auditas turi būti  planuojamas ir atliktas taip, kad būtų gautas pakankamas užtikrinimas dėl Savivaldybės konsoliduotųjų finansinių ataskaitų rinkinio duomenų tinkamo ir teisingo pateikimo. </w:t>
      </w:r>
      <w:r w:rsidR="003A24BF" w:rsidRPr="00D84214">
        <w:t xml:space="preserve">Audito </w:t>
      </w:r>
      <w:r w:rsidR="006424DB" w:rsidRPr="00D84214">
        <w:t xml:space="preserve">rezultatai buvo pateikti audito ataskaitoje ir </w:t>
      </w:r>
      <w:r w:rsidR="00CD4BED" w:rsidRPr="00D84214">
        <w:t xml:space="preserve">audito </w:t>
      </w:r>
      <w:r w:rsidR="00EF2C70">
        <w:t>išvadoje. Tarnyba 2014 m. liepos 3</w:t>
      </w:r>
      <w:r w:rsidR="006424DB" w:rsidRPr="00D84214">
        <w:t xml:space="preserve"> d. parengė audito </w:t>
      </w:r>
      <w:r w:rsidR="00EF2C70">
        <w:t xml:space="preserve">ataskaitą </w:t>
      </w:r>
      <w:r w:rsidR="001F77BD">
        <w:t xml:space="preserve">Nr. AP-14 </w:t>
      </w:r>
      <w:r w:rsidR="00EF2C70">
        <w:t xml:space="preserve">ir </w:t>
      </w:r>
      <w:r w:rsidR="001F77BD">
        <w:t xml:space="preserve">audito </w:t>
      </w:r>
      <w:r w:rsidR="00EF2C70">
        <w:t>išvadą Nr. AP/01-13</w:t>
      </w:r>
      <w:r w:rsidR="006424DB" w:rsidRPr="00D84214">
        <w:t xml:space="preserve">  ir jas pateikė Savivaldybės merui ir Savivaldybės administracijos direktoriui.</w:t>
      </w:r>
      <w:r w:rsidR="00140978">
        <w:t xml:space="preserve"> </w:t>
      </w:r>
    </w:p>
    <w:p w:rsidR="006424DB" w:rsidRDefault="006424DB" w:rsidP="00F66777">
      <w:pPr>
        <w:spacing w:line="276" w:lineRule="auto"/>
        <w:ind w:left="357" w:firstLine="723"/>
        <w:jc w:val="both"/>
      </w:pPr>
      <w:r w:rsidRPr="00D84214">
        <w:t xml:space="preserve"> </w:t>
      </w:r>
      <w:r w:rsidR="00C2709E">
        <w:tab/>
      </w:r>
      <w:r>
        <w:t xml:space="preserve"> </w:t>
      </w:r>
      <w:r w:rsidR="0046720C" w:rsidRPr="0046720C">
        <w:t xml:space="preserve">Lietuvos Respublikos vietos savivaldos įstatymo 16 straipsnio 2 dalies 15 punktu nustatyta išimtinė savivaldybės tarybos kompetencija – savivaldybės biudžeto ir savivaldybės konsoliduotųjų ataskaitų rinkinio tvirtinimas Biudžeto sandaros įstatymo ir Viešojo sektoriaus atskaitomybės įstatymo nustatyta tvarka, o 16 straipsnio 3 dalies 2 ir 5 punktais – paprastoji savivaldybės tarybos kompetencija – savivaldybės biudžetinių įstaigų ir savivaldybės viešųjų įstaigų (kurių savininkė yra savivaldybė) finansinių ataskaitų rinkinių tvirtinimas. Pastebime, kad Savivaldybės teisės aktuose nereglamentuota, kaip įgyvendinama </w:t>
      </w:r>
      <w:r w:rsidR="001F77BD">
        <w:t xml:space="preserve">LR </w:t>
      </w:r>
      <w:r w:rsidR="0046720C" w:rsidRPr="0046720C">
        <w:t>Vietos savivaldos įstatyme nustatyta Savivaldybės tarybos kompetencija tvirtinti Savivaldybės biudžetinių įstaigų finansinių ataskaitų rinkinius. Šis trūkumas buvo nurodytas ir ankste</w:t>
      </w:r>
      <w:r w:rsidR="0046720C">
        <w:t>snių metų audito ataskaitoje</w:t>
      </w:r>
      <w:r w:rsidR="003944F8">
        <w:t>.</w:t>
      </w:r>
      <w:r w:rsidR="0046720C">
        <w:t xml:space="preserve"> </w:t>
      </w:r>
      <w:r w:rsidR="00B20E14" w:rsidRPr="00FE7D06">
        <w:t>Atsižvelgiant į Tarnybos pateiktą rekomendaciją, Savivaldybės taryba 2014-11-06 sprendimu Nr. 525 nusprendė pavesti Savivaldybės administracijos direktoriui tvirtinti Savivaldybės biudžetinių įstaigų metinius finansinių ataskaitų rinkinius.</w:t>
      </w:r>
      <w:r w:rsidR="00B20E14">
        <w:t xml:space="preserve"> </w:t>
      </w:r>
    </w:p>
    <w:p w:rsidR="0046720C" w:rsidRDefault="0046720C" w:rsidP="00F66777">
      <w:pPr>
        <w:spacing w:line="276" w:lineRule="auto"/>
        <w:ind w:left="357" w:firstLine="723"/>
        <w:jc w:val="both"/>
      </w:pPr>
      <w:r w:rsidRPr="0046720C">
        <w:t xml:space="preserve">Savivaldybės </w:t>
      </w:r>
      <w:r w:rsidR="00457CAB" w:rsidRPr="0046720C">
        <w:t xml:space="preserve">2013 metų Savivaldybės konsoliduotųjų finansinių ataskaitų rinkinio ataskaitose </w:t>
      </w:r>
      <w:r w:rsidR="00457CAB">
        <w:t xml:space="preserve">pateiktų ataskaitinio laikotarpio pradžios duomenų negalėjome patvirtinti, nes </w:t>
      </w:r>
      <w:r w:rsidRPr="0046720C">
        <w:t xml:space="preserve">atlikusi </w:t>
      </w:r>
      <w:r w:rsidR="00E01182">
        <w:t>2012</w:t>
      </w:r>
      <w:r w:rsidRPr="0046720C">
        <w:t xml:space="preserve"> metų Savivaldybės konsoliduotųjų finansinių ataskaitų finansinį (teisėtumo) auditą </w:t>
      </w:r>
      <w:r w:rsidR="00E01182">
        <w:t xml:space="preserve">Tarnyba </w:t>
      </w:r>
      <w:r w:rsidRPr="0046720C">
        <w:t xml:space="preserve">atsisakė pareikšti nuomonę dėl Savivaldybės </w:t>
      </w:r>
      <w:r w:rsidR="00E01182">
        <w:t xml:space="preserve">2012 metų </w:t>
      </w:r>
      <w:r w:rsidRPr="0046720C">
        <w:t xml:space="preserve">konsoliduotųjų finansinių ataskaitų rinkinio, </w:t>
      </w:r>
      <w:r w:rsidR="00EB6DE4">
        <w:t>kuriame</w:t>
      </w:r>
      <w:r w:rsidRPr="0046720C">
        <w:t xml:space="preserve"> nebuvo galima įsitikinti dalies finansavimo sumų, pagrindinės veiklos pajamų, sąnaudų, ilgalaikio turto, įsipareigojimų, grynojo turto duomenų tikrumu ir teisingumu. </w:t>
      </w:r>
    </w:p>
    <w:p w:rsidR="004D088A" w:rsidRDefault="00425ED7" w:rsidP="00F66777">
      <w:pPr>
        <w:spacing w:line="276" w:lineRule="auto"/>
        <w:ind w:left="357" w:firstLine="723"/>
        <w:jc w:val="both"/>
      </w:pPr>
      <w:r>
        <w:t xml:space="preserve">Nustatyta, kad </w:t>
      </w:r>
      <w:r w:rsidR="0046720C" w:rsidRPr="0046720C">
        <w:t xml:space="preserve">Savivaldybės administracija neužtikrino, kad Savivaldybės </w:t>
      </w:r>
      <w:r w:rsidR="004D088A">
        <w:t xml:space="preserve">2013 metų </w:t>
      </w:r>
      <w:r w:rsidR="0046720C" w:rsidRPr="0046720C">
        <w:t>konsoliduotųjų finansinių ataskaitų aiškinamasis raštas būtų parengtas pagal VSAFAS reikalavimus ir jame atskleista informaci</w:t>
      </w:r>
      <w:r>
        <w:t xml:space="preserve">ja būtų tiksli, nes: aiškinamajame  rašte </w:t>
      </w:r>
      <w:r w:rsidR="0046720C" w:rsidRPr="0046720C">
        <w:t xml:space="preserve"> nurodytas netikslus kontroliuojamų, asocijuotųjų ir kitų subjektų skaičius; apskaitos politika atskleista nepilnai, nesivadovaujant 6-ojo VSAFAS „Finansinių ataskaitų aiškinamasis raštas“ reikalavimais; pateikta ne visa privaloma informacija aiškinamojo rašto pastabose, nesivadovaujant 12-ojo VSAFAS „Ilgalaikis materialusis turtas”, 13-ojo VSAFAS „Nematerialusis turtas“, 6-ojo VSAFAS „Finansinių ataskaitų aiškinamasis raštas“, 7-ojo VSAFAS „Apskaitos politikos, apskaitinių įverčių keitimas ir klaidų taisymas“, 17-ojo VSAFAS „Finansinis turtas ir finansiniai įsipareigojimai</w:t>
      </w:r>
      <w:r w:rsidR="0046720C">
        <w:t xml:space="preserve">“,  </w:t>
      </w:r>
      <w:r w:rsidR="0046720C" w:rsidRPr="0046720C">
        <w:t>19-ojo VSAFAS „Nuoma, finansinė nuoma (lizingas) ir kitos turto perdavimo sutartys“ reikalavimais.</w:t>
      </w:r>
      <w:r w:rsidRPr="00425ED7">
        <w:t xml:space="preserve"> </w:t>
      </w:r>
    </w:p>
    <w:p w:rsidR="00A8479A" w:rsidRDefault="00A8479A" w:rsidP="00F66777">
      <w:pPr>
        <w:spacing w:line="276" w:lineRule="auto"/>
        <w:ind w:left="357" w:firstLine="723"/>
        <w:jc w:val="both"/>
      </w:pPr>
      <w:r w:rsidRPr="0046720C">
        <w:t xml:space="preserve">Savivaldybės konsoliduotųjų finansinių ataskaitų rinkinys </w:t>
      </w:r>
      <w:r w:rsidR="007204D7">
        <w:t>buvo</w:t>
      </w:r>
      <w:r w:rsidRPr="0046720C">
        <w:t xml:space="preserve"> rengiamas konsolidavus žemesniojo lygio viešojo sektoriaus</w:t>
      </w:r>
      <w:r>
        <w:t xml:space="preserve"> subjektų finansines ataskaitas. Ž</w:t>
      </w:r>
      <w:r w:rsidRPr="0046720C">
        <w:t xml:space="preserve">emesniojo lygio ataskaitose </w:t>
      </w:r>
      <w:r w:rsidR="007204D7">
        <w:t>nustatyti</w:t>
      </w:r>
      <w:r w:rsidRPr="0046720C">
        <w:t xml:space="preserve"> iškraipymai </w:t>
      </w:r>
      <w:r>
        <w:t>turėjo</w:t>
      </w:r>
      <w:r w:rsidRPr="0046720C">
        <w:t xml:space="preserve"> įtakos Savivaldybės konsoliduotųjų finansinių ataskaitų rinkinio duomenų teisingumui. </w:t>
      </w:r>
    </w:p>
    <w:p w:rsidR="0046720C" w:rsidRPr="00FE7D06" w:rsidRDefault="00425ED7" w:rsidP="00F66777">
      <w:pPr>
        <w:spacing w:line="276" w:lineRule="auto"/>
        <w:ind w:left="357" w:firstLine="723"/>
        <w:jc w:val="both"/>
      </w:pPr>
      <w:r w:rsidRPr="00425ED7">
        <w:t>Savivaldybės administracija neteisingai apskaitė pinigų, skirtų valstybės garantijų nuomininkams išmokėti, likučius, apskaitydama investicijas į kontroliuojamus, asocijuotus ir kitus subjektus, neteisingai taikė nuosavybės metodą,  apskaitoje neužregistravo dalies VšĮ „</w:t>
      </w:r>
      <w:proofErr w:type="spellStart"/>
      <w:r w:rsidRPr="00425ED7">
        <w:t>Girstučio</w:t>
      </w:r>
      <w:proofErr w:type="spellEnd"/>
      <w:r w:rsidRPr="00425ED7">
        <w:t xml:space="preserve">“ kultūros ir sporto centro atliktų pastato esminio pagerinimo darbų, o atskiros </w:t>
      </w:r>
      <w:r w:rsidRPr="00425ED7">
        <w:lastRenderedPageBreak/>
        <w:t xml:space="preserve">įstaigos į Viešojo sektoriaus apskaitos ir ataskaitų konsolidavimo informacinė sistemą (VSAKIS) pateikė nekorektiškus duomenis, neteisingai apskaitė nebaigtos statybos sąskaitos likučius ir neteisingai skaičiavo ilgalaikio materialiojo turto nusidėvėjimą. </w:t>
      </w:r>
      <w:r w:rsidR="00CC1B6D" w:rsidRPr="00FE7D06">
        <w:t xml:space="preserve">Nustatytos klaidos ir  neatitikimai </w:t>
      </w:r>
      <w:r w:rsidR="004D088A" w:rsidRPr="00FE7D06">
        <w:t xml:space="preserve">Savivaldybės </w:t>
      </w:r>
      <w:r w:rsidR="00CC1B6D" w:rsidRPr="00FE7D06">
        <w:t>2013 metų konsoliduotose</w:t>
      </w:r>
      <w:r w:rsidR="004D088A" w:rsidRPr="00FE7D06">
        <w:t xml:space="preserve"> </w:t>
      </w:r>
      <w:r w:rsidR="00A8479A" w:rsidRPr="00FE7D06">
        <w:t xml:space="preserve">finansinėse </w:t>
      </w:r>
      <w:r w:rsidR="004D088A" w:rsidRPr="00FE7D06">
        <w:t>a</w:t>
      </w:r>
      <w:r w:rsidR="00CC1B6D" w:rsidRPr="00FE7D06">
        <w:t>taskaitose buvo reikšmingi</w:t>
      </w:r>
      <w:r w:rsidR="004D088A" w:rsidRPr="00FE7D06">
        <w:t xml:space="preserve">. </w:t>
      </w:r>
      <w:r w:rsidR="0046720C" w:rsidRPr="00FE7D06">
        <w:t xml:space="preserve"> </w:t>
      </w:r>
    </w:p>
    <w:p w:rsidR="00551714" w:rsidRPr="00FE7D06" w:rsidRDefault="00425ED7" w:rsidP="00F66777">
      <w:pPr>
        <w:spacing w:line="276" w:lineRule="auto"/>
        <w:ind w:left="357" w:firstLine="723"/>
        <w:jc w:val="both"/>
      </w:pPr>
      <w:r w:rsidRPr="00FE7D06">
        <w:t>Savivaldybės administracija, registruodama pagal koncesijos sutartis</w:t>
      </w:r>
      <w:r w:rsidRPr="00425ED7">
        <w:t xml:space="preserve"> sukurtą ir įgytą turtą ir įsipareigojimus, nesivadovavo viešojo sektoriaus finansinės atskaitomybės standartų nuostatomis, apskaitydama nekilnojamąsias kultūros vertybes ir neatlygintinai gautą turtą, atskirais atvejais jų neįvertino tikrąja verte, apskaitydama investicijas į kontroliuojamus, asocijuotus ir kitus subjektus, neteisingai taikė nuosavybės metodą, su tiekėjais nesuderino dalies skolų likučių, o Savivaldybės iždas neįvertino iš valstybės biudžeto gautinų kompensacijų už valstybės išperkamą nekilnojamąjį turtą amortizuota savikaina</w:t>
      </w:r>
      <w:r w:rsidRPr="00FE7D06">
        <w:t>.</w:t>
      </w:r>
      <w:r w:rsidR="00F12FE2" w:rsidRPr="00FE7D06">
        <w:t xml:space="preserve"> Dėl to negalėjome patvirtinti Savivaldybės 2013 metų konsoliduotose</w:t>
      </w:r>
      <w:r w:rsidR="00A8479A" w:rsidRPr="00FE7D06">
        <w:t xml:space="preserve"> finansinėse</w:t>
      </w:r>
      <w:r w:rsidR="00F12FE2" w:rsidRPr="00FE7D06">
        <w:t xml:space="preserve"> ataskaitose dalies duomenų teisingumo. </w:t>
      </w:r>
    </w:p>
    <w:p w:rsidR="00551714" w:rsidRPr="00FE7D06" w:rsidRDefault="00551714" w:rsidP="00F66777">
      <w:pPr>
        <w:spacing w:line="276" w:lineRule="auto"/>
        <w:ind w:left="357" w:firstLine="723"/>
        <w:jc w:val="both"/>
      </w:pPr>
      <w:r w:rsidRPr="00FE7D06">
        <w:t xml:space="preserve">Remdamasi atlikto finansinio (teisėtumo) audito rezultatais, Tarnyba pareiškė sąlyginę nuomonę dėl Savivaldybės 2013 metų konsoliduotų finansinių ataskaitų rinkinio. </w:t>
      </w:r>
    </w:p>
    <w:p w:rsidR="00586E44" w:rsidRPr="00FE7D06" w:rsidRDefault="00586E44" w:rsidP="00F66777">
      <w:pPr>
        <w:spacing w:line="276" w:lineRule="auto"/>
        <w:ind w:left="357" w:firstLine="723"/>
        <w:jc w:val="both"/>
      </w:pPr>
      <w:r w:rsidRPr="00FE7D06">
        <w:rPr>
          <w:sz w:val="22"/>
          <w:szCs w:val="22"/>
        </w:rPr>
        <w:t xml:space="preserve">Audito metu buvo vertintas turto valdymo, naudojimo, disponavimo juo teisėtumas ir jo naudojimas įstatymų nustatytiems tikslams. Savivaldybės įstaigų vadovai yra atsakingi už jiems perduoto turto naudojimo teisėtumą bei efektyvią vidaus kontrolę. Savivaldybės administracija ir biudžetinės įstaigos neužtikrino, kad Savivaldybės turtas būtų valdomas, naudojamas ir disponuojama juo teisės aktų nustatyta tvarka. </w:t>
      </w:r>
      <w:r w:rsidRPr="00FE7D06">
        <w:t xml:space="preserve">Remdamasi atlikto finansinio (teisėtumo) audito rezultatais, Tarnyba pareiškė sąlyginę nuomonę dėl turto valdymo, naudojimo ir disponavimo juo teisėtumo ir jo naudojimo įstatymų nustatytiems tikslams. </w:t>
      </w:r>
    </w:p>
    <w:p w:rsidR="0046720C" w:rsidRDefault="003D20C2" w:rsidP="00F66777">
      <w:pPr>
        <w:spacing w:line="276" w:lineRule="auto"/>
        <w:ind w:left="357" w:firstLine="723"/>
        <w:jc w:val="both"/>
      </w:pPr>
      <w:r>
        <w:t xml:space="preserve">Pastebėti ir kiti dalykai, neturintys įtakos sąlyginės nuomonės pareiškimui, tačiau svarbūs ir reikšmingi: </w:t>
      </w:r>
      <w:r w:rsidR="00425ED7" w:rsidRPr="00425ED7">
        <w:t xml:space="preserve"> Administracija pagal koncesijos sutartį </w:t>
      </w:r>
      <w:r>
        <w:t>Nr. 1717 su UAB „</w:t>
      </w:r>
      <w:proofErr w:type="spellStart"/>
      <w:r>
        <w:t>Kamesta</w:t>
      </w:r>
      <w:proofErr w:type="spellEnd"/>
      <w:r>
        <w:t xml:space="preserve">“ </w:t>
      </w:r>
      <w:r w:rsidR="00425ED7" w:rsidRPr="00425ED7">
        <w:t>sukurto turto ir (ar) susijusių įsipareigojimų nėra inventorizavusi ir jie apskaitoje neužregistruoti, o Administracijos apskaitos politikoje nereglamentuota pagal koncesijos sutartis sukurto ir įgyto turto ir įsipareigojimų pripažinimo apskaita. Pažymėtina, kad Savivaldybei ir UAB „</w:t>
      </w:r>
      <w:proofErr w:type="spellStart"/>
      <w:r w:rsidR="00425ED7" w:rsidRPr="00425ED7">
        <w:t>Kamesta</w:t>
      </w:r>
      <w:proofErr w:type="spellEnd"/>
      <w:r w:rsidR="00425ED7" w:rsidRPr="00425ED7">
        <w:t>“ sutarus, Administracijos direktorius A. Nesteckis 2012-05-29 pasirašė taikos sutartį su UAB „</w:t>
      </w:r>
      <w:proofErr w:type="spellStart"/>
      <w:r w:rsidR="00425ED7" w:rsidRPr="00425ED7">
        <w:t>Kamesta</w:t>
      </w:r>
      <w:proofErr w:type="spellEnd"/>
      <w:r w:rsidR="00425ED7" w:rsidRPr="00425ED7">
        <w:t xml:space="preserve">“ dėl nesumokėto koncesijos mokesčio grąžinimo ir susitarė jį sumokėti iki 2013-06-10. Kadangi Administracija nesilaikė sutarties sąlygų ir negrąžino įsiskolinimo, 2013-09-10 antstolė S. Vaicekauskienė nusirašė nuo Administracijos banko sąskaitos 8525,7 tūkst. Lt nesumokėtą koncesijos mokestį ir 342,5 tūkst. Lt antstolės mokestį už teismo sprendimo vykdymą. Savivaldybė 2013-12-12 pateikė Kauno apylinkės teismui skundą dėl prokuratūros atsisakymo taikyti viešojo intereso gynimo priemones, pripažįstant pirmiau minėtą koncesijos sutartį negaliojančia nuo jos sudarymo momento. Atkreipiamas dėmesys, kad Administracija ateityje galimai gali patirti ženklių finansinių nuostolių (siekiant valdyti riziką, jokie </w:t>
      </w:r>
      <w:proofErr w:type="spellStart"/>
      <w:r w:rsidR="00425ED7" w:rsidRPr="00425ED7">
        <w:t>atidėjiniai</w:t>
      </w:r>
      <w:proofErr w:type="spellEnd"/>
      <w:r w:rsidR="00425ED7" w:rsidRPr="00425ED7">
        <w:t xml:space="preserve"> dėl to nesudaryti)</w:t>
      </w:r>
      <w:r>
        <w:t>.</w:t>
      </w:r>
    </w:p>
    <w:p w:rsidR="00E54BAB" w:rsidRPr="00EB740B" w:rsidRDefault="00E24BC7" w:rsidP="00F66777">
      <w:pPr>
        <w:spacing w:line="276" w:lineRule="auto"/>
        <w:ind w:left="357" w:firstLine="723"/>
        <w:jc w:val="both"/>
        <w:rPr>
          <w:strike/>
        </w:rPr>
      </w:pPr>
      <w:r w:rsidRPr="00FE7D06">
        <w:t xml:space="preserve">Savivaldybės </w:t>
      </w:r>
      <w:r w:rsidR="00EB740B" w:rsidRPr="00FE7D06">
        <w:t>administracijos direktoriui, asignavimų valdytojui Savivaldybės administracijos Švietimo, kultūros ir turizmo reikalų valdybos direktoriui ir audituotų įstaigų vadovams</w:t>
      </w:r>
      <w:r w:rsidRPr="00FE7D06">
        <w:t xml:space="preserve"> dėl audito metu nustatytų neatitikimų buvo teiktos rekomendacijos. Pažymėtina, kad audituotos įstaigos geranoriškai reagavo į pateiktus pastebėjimus ir audito metu ėmėsi priemonių įgyvendinti pateiktas rekomendacijas.</w:t>
      </w:r>
      <w:r>
        <w:t xml:space="preserve"> </w:t>
      </w:r>
    </w:p>
    <w:p w:rsidR="00105C61" w:rsidRDefault="00105C61" w:rsidP="00F66777">
      <w:pPr>
        <w:spacing w:line="276" w:lineRule="auto"/>
        <w:ind w:left="357" w:firstLine="723"/>
        <w:jc w:val="both"/>
      </w:pPr>
      <w:r w:rsidRPr="00105C61">
        <w:tab/>
      </w:r>
      <w:r w:rsidRPr="00105C61">
        <w:tab/>
      </w:r>
      <w:r w:rsidRPr="00105C61">
        <w:tab/>
      </w:r>
      <w:r>
        <w:t xml:space="preserve">    </w:t>
      </w:r>
    </w:p>
    <w:p w:rsidR="00226266" w:rsidRDefault="00226266" w:rsidP="00F66777">
      <w:pPr>
        <w:spacing w:line="276" w:lineRule="auto"/>
        <w:ind w:left="357" w:firstLine="723"/>
        <w:jc w:val="both"/>
      </w:pPr>
    </w:p>
    <w:p w:rsidR="00226266" w:rsidRDefault="00226266" w:rsidP="00F66777">
      <w:pPr>
        <w:spacing w:line="276" w:lineRule="auto"/>
        <w:ind w:left="357" w:firstLine="723"/>
        <w:jc w:val="both"/>
      </w:pPr>
    </w:p>
    <w:p w:rsidR="00E54BAB" w:rsidRPr="00FE7D06" w:rsidRDefault="00105C61" w:rsidP="00E81A8B">
      <w:pPr>
        <w:spacing w:line="276" w:lineRule="auto"/>
        <w:jc w:val="center"/>
        <w:rPr>
          <w:b/>
        </w:rPr>
      </w:pPr>
      <w:r w:rsidRPr="00FE7D06">
        <w:rPr>
          <w:b/>
        </w:rPr>
        <w:lastRenderedPageBreak/>
        <w:t>V SKYRIUS</w:t>
      </w:r>
    </w:p>
    <w:p w:rsidR="00E54BAB" w:rsidRPr="00FE7D06" w:rsidRDefault="000F7EE2" w:rsidP="00E81A8B">
      <w:pPr>
        <w:spacing w:line="276" w:lineRule="auto"/>
        <w:jc w:val="center"/>
        <w:rPr>
          <w:b/>
        </w:rPr>
      </w:pPr>
      <w:r w:rsidRPr="00FE7D06">
        <w:rPr>
          <w:b/>
        </w:rPr>
        <w:t xml:space="preserve"> </w:t>
      </w:r>
      <w:r w:rsidR="00E54BAB" w:rsidRPr="00FE7D06">
        <w:rPr>
          <w:b/>
        </w:rPr>
        <w:t>SAVIVALDYBĖS ĮMONIŲ FINANSINIŲ ATASKAITŲ RINKINIŲ AUDITO</w:t>
      </w:r>
      <w:r w:rsidR="004123F8" w:rsidRPr="00FE7D06">
        <w:rPr>
          <w:b/>
        </w:rPr>
        <w:t xml:space="preserve"> </w:t>
      </w:r>
      <w:r w:rsidR="00E54BAB" w:rsidRPr="00FE7D06">
        <w:rPr>
          <w:b/>
        </w:rPr>
        <w:t>REZULTATAI</w:t>
      </w:r>
    </w:p>
    <w:p w:rsidR="00712021" w:rsidRPr="00FE7D06" w:rsidRDefault="00712021" w:rsidP="00F66777">
      <w:pPr>
        <w:spacing w:line="276" w:lineRule="auto"/>
        <w:ind w:left="1134"/>
        <w:jc w:val="center"/>
      </w:pPr>
    </w:p>
    <w:p w:rsidR="00E54BAB" w:rsidRPr="00FE7D06" w:rsidRDefault="00E24BC7" w:rsidP="00F66777">
      <w:pPr>
        <w:spacing w:line="276" w:lineRule="auto"/>
        <w:ind w:left="357" w:firstLine="723"/>
        <w:jc w:val="both"/>
      </w:pPr>
      <w:r w:rsidRPr="00FE7D06">
        <w:t xml:space="preserve">Tarnyba </w:t>
      </w:r>
      <w:r w:rsidR="00020A0E" w:rsidRPr="00FE7D06">
        <w:t>2014</w:t>
      </w:r>
      <w:r w:rsidR="00E54BAB" w:rsidRPr="00FE7D06">
        <w:t xml:space="preserve"> metų pirmą pusmetį užbaigė dviejų </w:t>
      </w:r>
      <w:r w:rsidR="00EA72E7" w:rsidRPr="00FE7D06">
        <w:t>S</w:t>
      </w:r>
      <w:r w:rsidR="00E54BAB" w:rsidRPr="00FE7D06">
        <w:t>avivaldybės įmoni</w:t>
      </w:r>
      <w:r w:rsidRPr="00FE7D06">
        <w:t xml:space="preserve">ų </w:t>
      </w:r>
      <w:r w:rsidR="00020A0E" w:rsidRPr="00FE7D06">
        <w:t>2013</w:t>
      </w:r>
      <w:r w:rsidR="00E54BAB" w:rsidRPr="00FE7D06">
        <w:t xml:space="preserve"> metų fi</w:t>
      </w:r>
      <w:r w:rsidR="00EA72E7" w:rsidRPr="00FE7D06">
        <w:t>nansinių ataskaitų rinkinių ir S</w:t>
      </w:r>
      <w:r w:rsidR="00E54BAB" w:rsidRPr="00FE7D06">
        <w:t>avivaldybės įmonių v</w:t>
      </w:r>
      <w:r w:rsidR="004502C0" w:rsidRPr="00FE7D06">
        <w:t xml:space="preserve">eiklos ataskaitų auditus ir </w:t>
      </w:r>
      <w:r w:rsidR="00020A0E" w:rsidRPr="00FE7D06">
        <w:t>2014</w:t>
      </w:r>
      <w:r w:rsidR="00E54BAB" w:rsidRPr="00FE7D06">
        <w:t xml:space="preserve"> metų antrą</w:t>
      </w:r>
      <w:r w:rsidR="004502C0" w:rsidRPr="00FE7D06">
        <w:t xml:space="preserve"> pusmetį pradėjo šių įmonių </w:t>
      </w:r>
      <w:r w:rsidR="00020A0E" w:rsidRPr="00FE7D06">
        <w:t>2014</w:t>
      </w:r>
      <w:r w:rsidR="00E54BAB" w:rsidRPr="00FE7D06">
        <w:t xml:space="preserve"> metų finansinių ataskaitų rinkinių finansinius auditus. </w:t>
      </w:r>
    </w:p>
    <w:p w:rsidR="00E54BAB" w:rsidRPr="00FE7D06" w:rsidRDefault="00E54BAB" w:rsidP="00F66777">
      <w:pPr>
        <w:spacing w:line="276" w:lineRule="auto"/>
        <w:ind w:left="357" w:firstLine="723"/>
        <w:jc w:val="both"/>
      </w:pPr>
      <w:r w:rsidRPr="00FE7D06">
        <w:t xml:space="preserve">Audito rezultatai buvo pateikti audito ataskaitose ir audito išvadose. </w:t>
      </w:r>
    </w:p>
    <w:p w:rsidR="00E54BAB" w:rsidRPr="00FE7D06" w:rsidRDefault="00E54BAB" w:rsidP="00F66777">
      <w:pPr>
        <w:spacing w:line="276" w:lineRule="auto"/>
        <w:ind w:left="357" w:firstLine="723"/>
        <w:jc w:val="both"/>
      </w:pPr>
      <w:r w:rsidRPr="00FE7D06">
        <w:t xml:space="preserve">Audito ataskaitos ir audito išvados buvo pateiktos Savivaldybės merui, Savivaldybės administracijos direktoriui ir audituotoms įmonėms. Įmonių audito rezultatai buvo pristatyti Savivaldybės tarybos Kontrolės komiteto posėdyje. </w:t>
      </w:r>
    </w:p>
    <w:p w:rsidR="00E54BAB" w:rsidRPr="00FE7D06" w:rsidRDefault="00E54BAB" w:rsidP="00F66777">
      <w:pPr>
        <w:spacing w:line="276" w:lineRule="auto"/>
        <w:ind w:left="357" w:firstLine="723"/>
        <w:jc w:val="both"/>
      </w:pPr>
      <w:r w:rsidRPr="00FE7D06">
        <w:t xml:space="preserve">Audito ataskaitose buvo pateiktos rekomendacijos trūkumams pašalinti ir vidaus kontrolei tobulinti. Audito ataskaitos yra sudėtinės dalys išvados, teikiamos Savivaldybės tarybai dėl Savivaldybei nuosavybės teise priklausančio ir patikėjimo teise valdomo valstybės turto ataskaitos. </w:t>
      </w:r>
    </w:p>
    <w:p w:rsidR="00E54BAB" w:rsidRPr="00FE7D06" w:rsidRDefault="00E54BAB" w:rsidP="00F66777">
      <w:pPr>
        <w:spacing w:line="276" w:lineRule="auto"/>
        <w:ind w:left="357" w:firstLine="723"/>
        <w:jc w:val="both"/>
      </w:pPr>
      <w:r w:rsidRPr="00FE7D06">
        <w:t>Tarnyba vykdė atliekamų auditų valdymą ir vidinę peržiūrą. Siekiant sėkmingai atlikti auditus, vykdant auditų valdymo funkcijas</w:t>
      </w:r>
      <w:r w:rsidR="005F6E42" w:rsidRPr="00FE7D06">
        <w:t>,</w:t>
      </w:r>
      <w:r w:rsidRPr="00FE7D06">
        <w:t xml:space="preserve"> buvo susitikta su audituojamų įmonių vadovais ir kartu aptartos buvusios ir naujos problemos, galimi jų sprendimo būdai, taip pat aptartos svarbios pastabos, dėl kurių gali būti sąlygojama auditorių nuomonė ir modifikuojama finansinio audito išvada.</w:t>
      </w:r>
    </w:p>
    <w:p w:rsidR="00E54BAB" w:rsidRPr="00FE7D06" w:rsidRDefault="00E54BAB" w:rsidP="00F66777">
      <w:pPr>
        <w:spacing w:line="276" w:lineRule="auto"/>
        <w:ind w:left="357" w:firstLine="723"/>
        <w:jc w:val="both"/>
      </w:pPr>
      <w:r w:rsidRPr="00FE7D06">
        <w:t>Savivaldybės įmonių teises ir pareigas įgyvendinanti institucija – Savivaldybės administracijos direktorius, remdamasis</w:t>
      </w:r>
      <w:r w:rsidR="00020A0E" w:rsidRPr="00FE7D06">
        <w:t xml:space="preserve"> auditų duomenimis, patvirtino S</w:t>
      </w:r>
      <w:r w:rsidRPr="00FE7D06">
        <w:t>avivaldybės įmonių finansines ataskaitas.</w:t>
      </w:r>
    </w:p>
    <w:p w:rsidR="00E54BAB" w:rsidRPr="00FE7D06" w:rsidRDefault="00E54BAB" w:rsidP="00F66777">
      <w:pPr>
        <w:spacing w:line="276" w:lineRule="auto"/>
        <w:ind w:left="357" w:firstLine="723"/>
        <w:jc w:val="both"/>
      </w:pPr>
      <w:r w:rsidRPr="00FE7D06">
        <w:t xml:space="preserve">Tarnybos atliktų finansinių auditų analizė parodė, kad dažniausiai nustatomi Lietuvos Respublikos teisės aktų, reglamentuojančių turto valdymą, naudojimą ir disponavimą juo, nesilaikymo atvejai, Savivaldybės institucijų priimtų teisės aktų nesilaikymo atvejai, taip pat nustatomi dalykai, apribojantys audito apimtį. </w:t>
      </w:r>
    </w:p>
    <w:p w:rsidR="00E54BAB" w:rsidRPr="00FE7D06" w:rsidRDefault="00E54BAB" w:rsidP="00F66777">
      <w:pPr>
        <w:spacing w:line="276" w:lineRule="auto"/>
        <w:ind w:left="357" w:firstLine="723"/>
        <w:jc w:val="both"/>
      </w:pPr>
      <w:r w:rsidRPr="00FE7D06">
        <w:t>Pastebėta</w:t>
      </w:r>
      <w:r w:rsidR="005F3E6F" w:rsidRPr="00FE7D06">
        <w:t xml:space="preserve"> tam tikra </w:t>
      </w:r>
      <w:r w:rsidRPr="00FE7D06">
        <w:t>audituotų įmonių pažanga šalinant nustatytus trūkumus ir įgyvendinant teiktas rekomendacijas.</w:t>
      </w:r>
    </w:p>
    <w:p w:rsidR="00E54BAB" w:rsidRPr="00FE7D06" w:rsidRDefault="00E54BAB" w:rsidP="00F66777">
      <w:pPr>
        <w:spacing w:line="276" w:lineRule="auto"/>
        <w:ind w:left="357" w:firstLine="723"/>
        <w:jc w:val="both"/>
      </w:pPr>
      <w:r w:rsidRPr="00FE7D06">
        <w:t>Pažymėtina, kad audituotų savivaldybės įmonių vadovai ir apskaitos darbuotojai geranoriškai teikė auditui reikalingą informaciją ir tinkamai reagavo į Tarnybos pareikštas pastabas dėl nustatytų neatitikimų ir pasiūlymų vidaus kontrolei tobulinti ir apskaitai tvarkyti.</w:t>
      </w:r>
    </w:p>
    <w:p w:rsidR="00CD4BED" w:rsidRPr="00FE7D06" w:rsidRDefault="00E54BAB" w:rsidP="00F66777">
      <w:pPr>
        <w:spacing w:line="276" w:lineRule="auto"/>
        <w:ind w:left="357" w:firstLine="723"/>
        <w:jc w:val="both"/>
      </w:pPr>
      <w:r w:rsidRPr="00FE7D06">
        <w:t xml:space="preserve">Toliau pateikiama susisteminta informacija apie audituotų Savivaldybės kontroliuojamų įmonių finansinių ataskaitų auditų rezultatus. </w:t>
      </w:r>
    </w:p>
    <w:p w:rsidR="00020A0E" w:rsidRPr="00FE7D06" w:rsidRDefault="00020A0E" w:rsidP="00F66777">
      <w:pPr>
        <w:spacing w:line="276" w:lineRule="auto"/>
        <w:ind w:left="357" w:firstLine="723"/>
        <w:jc w:val="both"/>
      </w:pPr>
    </w:p>
    <w:p w:rsidR="00E54BAB" w:rsidRPr="00FE7D06" w:rsidRDefault="00FE7D06" w:rsidP="00F66777">
      <w:pPr>
        <w:spacing w:line="276" w:lineRule="auto"/>
        <w:ind w:left="357" w:firstLine="723"/>
        <w:jc w:val="center"/>
        <w:rPr>
          <w:b/>
        </w:rPr>
      </w:pPr>
      <w:r>
        <w:rPr>
          <w:b/>
        </w:rPr>
        <w:t>5</w:t>
      </w:r>
      <w:r w:rsidR="000F7EE2" w:rsidRPr="00FE7D06">
        <w:rPr>
          <w:b/>
        </w:rPr>
        <w:t xml:space="preserve">.1. </w:t>
      </w:r>
      <w:r w:rsidR="00E54BAB" w:rsidRPr="00FE7D06">
        <w:rPr>
          <w:b/>
        </w:rPr>
        <w:t>Savivaldybės įmonės „Kapinių priežiūra“ finansinis auditas</w:t>
      </w:r>
    </w:p>
    <w:p w:rsidR="00020A0E" w:rsidRPr="00FE7D06" w:rsidRDefault="00020A0E" w:rsidP="00F66777">
      <w:pPr>
        <w:spacing w:line="276" w:lineRule="auto"/>
        <w:ind w:left="357" w:firstLine="723"/>
        <w:jc w:val="center"/>
        <w:rPr>
          <w:b/>
        </w:rPr>
      </w:pPr>
    </w:p>
    <w:p w:rsidR="00E54BAB" w:rsidRPr="00FE7D06" w:rsidRDefault="00E54BAB" w:rsidP="00F66777">
      <w:pPr>
        <w:spacing w:line="276" w:lineRule="auto"/>
        <w:ind w:left="357" w:firstLine="723"/>
        <w:jc w:val="both"/>
      </w:pPr>
      <w:r w:rsidRPr="00FE7D06">
        <w:t>Tarnyba atliko savivaldybės</w:t>
      </w:r>
      <w:r w:rsidR="004502C0" w:rsidRPr="00FE7D06">
        <w:t xml:space="preserve"> įmonės „Kapin</w:t>
      </w:r>
      <w:r w:rsidR="005F3E6F" w:rsidRPr="00FE7D06">
        <w:t xml:space="preserve">ių priežiūra“ </w:t>
      </w:r>
      <w:r w:rsidR="00D674BB" w:rsidRPr="00FE7D06">
        <w:t xml:space="preserve">(toliau – Įmonė) </w:t>
      </w:r>
      <w:r w:rsidR="005F3E6F" w:rsidRPr="00FE7D06">
        <w:t>2013</w:t>
      </w:r>
      <w:r w:rsidRPr="00FE7D06">
        <w:t xml:space="preserve"> metų finansinių ataskaitų rinkinio ir turto valdymo, naudojimo ir disponavimo juo teisėtumo au</w:t>
      </w:r>
      <w:r w:rsidR="005F3E6F" w:rsidRPr="00FE7D06">
        <w:t>ditą ir įvertino, ar įmonės 2013</w:t>
      </w:r>
      <w:r w:rsidRPr="00FE7D06">
        <w:t xml:space="preserve"> metų veiklos ataskaitoje pateik</w:t>
      </w:r>
      <w:r w:rsidR="005F3E6F" w:rsidRPr="00FE7D06">
        <w:t>ti duomenys atitinka įmonės 2013</w:t>
      </w:r>
      <w:r w:rsidRPr="00FE7D06">
        <w:t xml:space="preserve"> metų finansinių ataskaitų duomenis. </w:t>
      </w:r>
    </w:p>
    <w:p w:rsidR="003D20C2" w:rsidRPr="00FE7D06" w:rsidRDefault="00E54BAB" w:rsidP="00F66777">
      <w:pPr>
        <w:spacing w:line="276" w:lineRule="auto"/>
        <w:ind w:left="357" w:firstLine="723"/>
        <w:jc w:val="both"/>
      </w:pPr>
      <w:r w:rsidRPr="00FE7D06">
        <w:t xml:space="preserve">Remdamasi atlikto finansinio audito rezultatais, Tarnyba pareiškė </w:t>
      </w:r>
      <w:r w:rsidR="00D674BB" w:rsidRPr="00FE7D06">
        <w:t>sąlyginę nuomonę dėl Į</w:t>
      </w:r>
      <w:r w:rsidR="003D20C2" w:rsidRPr="00FE7D06">
        <w:t>monės 2013</w:t>
      </w:r>
      <w:r w:rsidRPr="00FE7D06">
        <w:t xml:space="preserve"> metų finansinių ataskaitų ir dėl patikėto turto valdymo, naudojimo ir </w:t>
      </w:r>
      <w:r w:rsidR="00D674BB" w:rsidRPr="00FE7D06">
        <w:t>disponavimo juo teisėtumo. Dėl Į</w:t>
      </w:r>
      <w:r w:rsidRPr="00FE7D06">
        <w:t xml:space="preserve">monės metų veiklos ataskaitos reikšmingų pastabų Tarnyba nepateikė. </w:t>
      </w:r>
    </w:p>
    <w:p w:rsidR="000213EF" w:rsidRPr="00FE7D06" w:rsidRDefault="00E54BAB" w:rsidP="00F66777">
      <w:pPr>
        <w:spacing w:line="276" w:lineRule="auto"/>
        <w:ind w:left="357" w:firstLine="723"/>
        <w:jc w:val="both"/>
      </w:pPr>
      <w:r w:rsidRPr="00FE7D06">
        <w:lastRenderedPageBreak/>
        <w:t xml:space="preserve">Įmonės audito ataskaitoje nurodyti trūkumai ir rekomenduota juos pašalinti. Audito metu buvo nustatyti audito apimties apribojimai. </w:t>
      </w:r>
    </w:p>
    <w:p w:rsidR="00BB386E" w:rsidRPr="00FE7D06" w:rsidRDefault="00BB386E" w:rsidP="00F66777">
      <w:pPr>
        <w:spacing w:line="276" w:lineRule="auto"/>
        <w:ind w:left="357" w:firstLine="723"/>
        <w:jc w:val="both"/>
      </w:pPr>
      <w:r w:rsidRPr="00FE7D06">
        <w:t>Dėl Įmonės apskaitos duomenų nepakankamumo (prarasti ir neatkurti dokumentai) negalėjome įvertinti ir patvirtinti Įmonės balanso straipsnio „Pastatai ir statiniai“ 2013 metų pradžios ir pabaigos likučių duomenyse nurodytos 419861,2</w:t>
      </w:r>
      <w:r w:rsidR="000E321A" w:rsidRPr="00FE7D06">
        <w:t>0</w:t>
      </w:r>
      <w:r w:rsidRPr="00FE7D06">
        <w:t xml:space="preserve"> Lt turto </w:t>
      </w:r>
      <w:r w:rsidR="000E321A" w:rsidRPr="00FE7D06">
        <w:t>sumos</w:t>
      </w:r>
      <w:r w:rsidRPr="00FE7D06">
        <w:t xml:space="preserve"> ir balanso straipsnio „Nuosavas kapitalas“ 2013 metų pradžios ir pabaigos likučių duomenyse ir nuosavo kapitalo pokyčių ataskaitos duomenyse nurodytos 517152 Lt savininko kapitalo </w:t>
      </w:r>
      <w:r w:rsidR="000E321A" w:rsidRPr="00FE7D06">
        <w:t>sumos</w:t>
      </w:r>
      <w:r w:rsidRPr="00FE7D06">
        <w:t xml:space="preserve"> tikrumo ir teisingumo ir atitinkamų duomenų, atskleistų aiškinamajame rašte. Daliai šio turto skaičiuojamas nusidėvimas, todėl, Įmonei išsiaiškinus dėl minėto turto įrašymo į apskaitą, gali keistis Įmonės turtas ir nuosavas kapitalas.</w:t>
      </w:r>
    </w:p>
    <w:p w:rsidR="00BB386E" w:rsidRPr="00FE7D06" w:rsidRDefault="00BB386E" w:rsidP="00F66777">
      <w:pPr>
        <w:spacing w:line="276" w:lineRule="auto"/>
        <w:ind w:left="357" w:firstLine="723"/>
        <w:jc w:val="both"/>
      </w:pPr>
      <w:r w:rsidRPr="00FE7D06">
        <w:t xml:space="preserve">Dėl to, kad Įmonėje 2013 metais nebuvo patvirtinti ilgalaikio turto nusidėvėjimo skaičiavimo metodai ir normatyvai, negalėjome patvirtinti Įmonės pelno (nuostolių) 2013 metų ataskaitos eilutės „Veiklos sąnaudos“ duomenyse nurodytos 205902,67 Lt </w:t>
      </w:r>
      <w:r w:rsidR="000E321A" w:rsidRPr="00FE7D06">
        <w:t>sumos</w:t>
      </w:r>
      <w:r w:rsidRPr="00FE7D06">
        <w:t xml:space="preserve"> tikrumo ir teisingumo bei eilutės „Pardavimo savikaina“ 42148,9</w:t>
      </w:r>
      <w:r w:rsidR="000E321A" w:rsidRPr="00FE7D06">
        <w:t>0</w:t>
      </w:r>
      <w:r w:rsidRPr="00FE7D06">
        <w:t xml:space="preserve"> Lt </w:t>
      </w:r>
      <w:r w:rsidR="000E321A" w:rsidRPr="00FE7D06">
        <w:t>sumos</w:t>
      </w:r>
      <w:r w:rsidRPr="00FE7D06">
        <w:t xml:space="preserve"> tikrumo ir teisingumo.</w:t>
      </w:r>
    </w:p>
    <w:p w:rsidR="00BB386E" w:rsidRPr="00FE7D06" w:rsidRDefault="00BB386E" w:rsidP="00F66777">
      <w:pPr>
        <w:spacing w:line="276" w:lineRule="auto"/>
        <w:ind w:left="357" w:firstLine="723"/>
        <w:jc w:val="both"/>
      </w:pPr>
      <w:r w:rsidRPr="00FE7D06">
        <w:t>Įmonė balanso straipsnio „Kitas materialusis turtas“ 2013 metų pabaigos likučių duomenyse neapskaitė 5909,09 Lt ilgalaikio turto, todėl 2013 metų finansinių ataskaitų ilgalaikio turto likučių duomenyse likutis nurodytas 5909,09 Lt mažesne suma. Negalėjome įvertinti, ar Įmonė teisėtai valdė, naudojo ir disponavo turtą, kurio įsigijimo dokumentų neturi ir nėra atkūrusi.</w:t>
      </w:r>
    </w:p>
    <w:p w:rsidR="00BB386E" w:rsidRPr="00FE7D06" w:rsidRDefault="00BB386E" w:rsidP="00F66777">
      <w:pPr>
        <w:spacing w:line="276" w:lineRule="auto"/>
        <w:ind w:left="357" w:firstLine="723"/>
        <w:jc w:val="both"/>
      </w:pPr>
      <w:r w:rsidRPr="00FE7D06">
        <w:t xml:space="preserve">Įmonė nesivadovavo Nekilnojamojo turto registro įstatymo reikalavimais dėl daiktinės patikėjimo teisės registravimo, nes daliai pastatų ir statinių neužregistravo patikėjimo teisės. Įmonė pastatė </w:t>
      </w:r>
      <w:proofErr w:type="spellStart"/>
      <w:r w:rsidRPr="00FE7D06">
        <w:t>kolumbariumus</w:t>
      </w:r>
      <w:proofErr w:type="spellEnd"/>
      <w:r w:rsidRPr="00FE7D06">
        <w:t>, kurių vieta nebuvo nustatyta teritorijų planavimo dokumentuose.</w:t>
      </w:r>
    </w:p>
    <w:p w:rsidR="00BB386E" w:rsidRPr="00FE7D06" w:rsidRDefault="00BB386E" w:rsidP="00F66777">
      <w:pPr>
        <w:spacing w:line="276" w:lineRule="auto"/>
        <w:ind w:left="357" w:firstLine="723"/>
        <w:jc w:val="both"/>
      </w:pPr>
      <w:r w:rsidRPr="00FE7D06">
        <w:t>Įmonė 2013 m. spalio 18 dieną sudarė faktoringo sutartį su AB DNB banku, sandorio suma 450910,75 Lt. Įmonės įstatų 30 punktas nustato, kad Įmonės vadovas turi teisę vienvaldiškai sudaryti sandorius, kurių vertė mažesnė kaip 1/20 Įmonės savininko kapitalo. Didesnės vertės sandoriams sudaryti Įmonės vadovas turi gauti valdybos pritarimą. Faktoringo sutartis sudaryta neturint valdybos pritarimo. Atkreipiame dėmesį, kad Įmonės valdyba             2013-02-08 valdybos posėdyje patvirtino Įmonės būtinojo inventoriaus ir ilgalaikio turto įsigijimo 2013 m. planą. Įmonė 2013 metais įsigijo ilgalaikį turtą nesivadovaujant Įmonės valdybos patvirtintu inventoriaus ir ilgalaikio turto įsigijimo 2013 m. planu.</w:t>
      </w:r>
    </w:p>
    <w:p w:rsidR="00BB386E" w:rsidRPr="00FE7D06" w:rsidRDefault="00BB386E" w:rsidP="00F66777">
      <w:pPr>
        <w:spacing w:line="276" w:lineRule="auto"/>
        <w:ind w:left="357" w:firstLine="723"/>
        <w:jc w:val="both"/>
      </w:pPr>
      <w:r w:rsidRPr="00FE7D06">
        <w:t>Pastebėta, kad Įmonė perkant vandentiekio įrengimo darbus (150525,39 Lt) nesivadovavo LR Viešųjų pirkimų įstatymo ir Įmonės supaprastintų viešųjų pirkimų taisyklių nuostatomis ir pritaikė netinkamą viešųjų pirkimų būdą.</w:t>
      </w:r>
    </w:p>
    <w:p w:rsidR="00E54BAB" w:rsidRPr="00FE7D06" w:rsidRDefault="000E321A" w:rsidP="00F66777">
      <w:pPr>
        <w:spacing w:line="276" w:lineRule="auto"/>
        <w:ind w:left="357" w:firstLine="723"/>
        <w:jc w:val="both"/>
      </w:pPr>
      <w:r w:rsidRPr="00FE7D06">
        <w:t>Dalį rekomendacijų Į</w:t>
      </w:r>
      <w:r w:rsidR="00E54BAB" w:rsidRPr="00FE7D06">
        <w:t xml:space="preserve">monė įgyvendino arba numatė priemones joms įgyvendinti. Pastebėta, kad </w:t>
      </w:r>
      <w:r w:rsidRPr="00FE7D06">
        <w:t xml:space="preserve">Įmonė </w:t>
      </w:r>
      <w:r w:rsidR="00E54BAB" w:rsidRPr="00FE7D06">
        <w:t xml:space="preserve">įgyvendino ne visas rekomendacijas. </w:t>
      </w:r>
    </w:p>
    <w:p w:rsidR="000213EF" w:rsidRPr="00FE7D06" w:rsidRDefault="000213EF" w:rsidP="00F66777">
      <w:pPr>
        <w:spacing w:line="276" w:lineRule="auto"/>
        <w:ind w:left="357" w:firstLine="723"/>
        <w:jc w:val="both"/>
      </w:pPr>
    </w:p>
    <w:p w:rsidR="00AE740A" w:rsidRPr="00FE7D06" w:rsidRDefault="00FE7D06" w:rsidP="00F66777">
      <w:pPr>
        <w:spacing w:line="276" w:lineRule="auto"/>
        <w:ind w:firstLine="1080"/>
        <w:jc w:val="center"/>
        <w:rPr>
          <w:b/>
        </w:rPr>
      </w:pPr>
      <w:r>
        <w:rPr>
          <w:b/>
        </w:rPr>
        <w:t>5</w:t>
      </w:r>
      <w:r w:rsidR="000F7EE2" w:rsidRPr="00FE7D06">
        <w:rPr>
          <w:b/>
        </w:rPr>
        <w:t xml:space="preserve">.2. </w:t>
      </w:r>
      <w:r w:rsidR="00E54BAB" w:rsidRPr="00FE7D06">
        <w:rPr>
          <w:b/>
        </w:rPr>
        <w:t>Savivaldybės įmonės „Kauno planas“ finansinis auditas</w:t>
      </w:r>
    </w:p>
    <w:p w:rsidR="00575379" w:rsidRPr="00FE7D06" w:rsidRDefault="00575379" w:rsidP="00F66777">
      <w:pPr>
        <w:spacing w:line="276" w:lineRule="auto"/>
        <w:ind w:firstLine="1080"/>
        <w:jc w:val="center"/>
      </w:pPr>
    </w:p>
    <w:p w:rsidR="00E54BAB" w:rsidRPr="00FE7D06" w:rsidRDefault="00E54BAB" w:rsidP="00F66777">
      <w:pPr>
        <w:spacing w:line="276" w:lineRule="auto"/>
        <w:ind w:left="357" w:firstLine="723"/>
        <w:jc w:val="both"/>
      </w:pPr>
      <w:r w:rsidRPr="00FE7D06">
        <w:t>Tarnyba atliko savival</w:t>
      </w:r>
      <w:r w:rsidR="00575930" w:rsidRPr="00FE7D06">
        <w:t xml:space="preserve">dybės įmonės „Kauno planas“ </w:t>
      </w:r>
      <w:r w:rsidR="00280B6B" w:rsidRPr="00FE7D06">
        <w:t xml:space="preserve">(toliau – Įmonė) </w:t>
      </w:r>
      <w:r w:rsidR="00575930" w:rsidRPr="00FE7D06">
        <w:t>2013</w:t>
      </w:r>
      <w:r w:rsidRPr="00FE7D06">
        <w:t xml:space="preserve"> metų finansinių ataskaitų rinkinio ir turto valdymo, naudojimo ir disponavimo juo teisėtumo auditą. Taip pat </w:t>
      </w:r>
      <w:r w:rsidR="00575930" w:rsidRPr="00FE7D06">
        <w:t xml:space="preserve">Tarnyba įvertino, ar </w:t>
      </w:r>
      <w:r w:rsidR="00280B6B" w:rsidRPr="00FE7D06">
        <w:t>Į</w:t>
      </w:r>
      <w:r w:rsidR="00575930" w:rsidRPr="00FE7D06">
        <w:t>monės 2013</w:t>
      </w:r>
      <w:r w:rsidRPr="00FE7D06">
        <w:t xml:space="preserve"> metų veiklos ataskaitoje pateik</w:t>
      </w:r>
      <w:r w:rsidR="000213EF" w:rsidRPr="00FE7D06">
        <w:t>t</w:t>
      </w:r>
      <w:r w:rsidR="00575930" w:rsidRPr="00FE7D06">
        <w:t xml:space="preserve">i </w:t>
      </w:r>
      <w:r w:rsidR="00280B6B" w:rsidRPr="00FE7D06">
        <w:t>duomenys atitinka Į</w:t>
      </w:r>
      <w:r w:rsidR="00575930" w:rsidRPr="00FE7D06">
        <w:t>monės 2013</w:t>
      </w:r>
      <w:r w:rsidRPr="00FE7D06">
        <w:t xml:space="preserve"> metų finansinių ataskaitų duomenis. </w:t>
      </w:r>
    </w:p>
    <w:p w:rsidR="00BC1F65" w:rsidRPr="00FE7D06" w:rsidRDefault="00E54BAB" w:rsidP="00F66777">
      <w:pPr>
        <w:spacing w:line="276" w:lineRule="auto"/>
        <w:ind w:left="357" w:firstLine="723"/>
        <w:jc w:val="both"/>
      </w:pPr>
      <w:r w:rsidRPr="00FE7D06">
        <w:lastRenderedPageBreak/>
        <w:t>Remdamasi atlikto finansinio audito rezultatais, Tarnyba pareiškė be</w:t>
      </w:r>
      <w:r w:rsidR="00BC1F65" w:rsidRPr="00FE7D06">
        <w:t>sąlyginę nuomonę dėl Į</w:t>
      </w:r>
      <w:r w:rsidR="00575930" w:rsidRPr="00FE7D06">
        <w:t>monės 2013</w:t>
      </w:r>
      <w:r w:rsidRPr="00FE7D06">
        <w:t xml:space="preserve"> metų finansinių ata</w:t>
      </w:r>
      <w:r w:rsidR="00BC1F65" w:rsidRPr="00FE7D06">
        <w:t>skaitų ir sąlyginę nuomonę dėl Į</w:t>
      </w:r>
      <w:r w:rsidRPr="00FE7D06">
        <w:t xml:space="preserve">monei patikėto turto valdymo, naudojimo ir disponavimo juo teisėtumo. </w:t>
      </w:r>
    </w:p>
    <w:p w:rsidR="00BB386E" w:rsidRPr="00FE7D06" w:rsidRDefault="00BC1F65" w:rsidP="00F66777">
      <w:pPr>
        <w:spacing w:line="276" w:lineRule="auto"/>
        <w:ind w:left="357" w:firstLine="723"/>
        <w:jc w:val="both"/>
      </w:pPr>
      <w:r w:rsidRPr="00FE7D06">
        <w:t>Siekiant įvertinti Įmonės finansinę</w:t>
      </w:r>
      <w:r w:rsidR="00E54BAB" w:rsidRPr="00FE7D06">
        <w:t xml:space="preserve"> b</w:t>
      </w:r>
      <w:r w:rsidRPr="00FE7D06">
        <w:t>ūklę, buvo nustatyti Į</w:t>
      </w:r>
      <w:r w:rsidR="00E54BAB" w:rsidRPr="00FE7D06">
        <w:t>monės veiklą apibūdinantys kiekybiniai ir santyki</w:t>
      </w:r>
      <w:r w:rsidRPr="00FE7D06">
        <w:t>niai rodikliai pagal Į</w:t>
      </w:r>
      <w:r w:rsidR="000213EF" w:rsidRPr="00FE7D06">
        <w:t xml:space="preserve">monės </w:t>
      </w:r>
      <w:r w:rsidR="00575930" w:rsidRPr="00FE7D06">
        <w:t>2013</w:t>
      </w:r>
      <w:r w:rsidR="00E54BAB" w:rsidRPr="00FE7D06">
        <w:t xml:space="preserve"> metų finansinių ata</w:t>
      </w:r>
      <w:r w:rsidR="00575930" w:rsidRPr="00FE7D06">
        <w:t>skaitų elementuose pateiktą 2013</w:t>
      </w:r>
      <w:r w:rsidR="00E54BAB" w:rsidRPr="00FE7D06">
        <w:t xml:space="preserve"> m. gruo</w:t>
      </w:r>
      <w:r w:rsidR="000213EF" w:rsidRPr="00FE7D06">
        <w:t xml:space="preserve">džio 31 d. informaciją. Nustatyta, kad </w:t>
      </w:r>
      <w:r w:rsidRPr="00FE7D06">
        <w:t>Į</w:t>
      </w:r>
      <w:r w:rsidR="000213EF" w:rsidRPr="00FE7D06">
        <w:t>monė</w:t>
      </w:r>
      <w:r w:rsidR="005F3E6F" w:rsidRPr="00FE7D06">
        <w:t>s nepaskirstytas pelnas (1292200</w:t>
      </w:r>
      <w:r w:rsidR="000213EF" w:rsidRPr="00FE7D06">
        <w:t xml:space="preserve"> Lt) susideda iš ataskaitinių metų </w:t>
      </w:r>
      <w:r w:rsidR="005F3E6F" w:rsidRPr="00FE7D06">
        <w:t>765415 Lt nuostolio ir 526785</w:t>
      </w:r>
      <w:r w:rsidR="000213EF" w:rsidRPr="00FE7D06">
        <w:t xml:space="preserve"> Lt a</w:t>
      </w:r>
      <w:r w:rsidR="005F3E6F" w:rsidRPr="00FE7D06">
        <w:t>nkstesnių metų pelno. Įmonė 2013</w:t>
      </w:r>
      <w:r w:rsidR="000213EF" w:rsidRPr="00FE7D06">
        <w:t xml:space="preserve"> metais nesivadovavo Valstybės ir savi</w:t>
      </w:r>
      <w:r w:rsidR="00105C61" w:rsidRPr="00FE7D06">
        <w:t>valdybės įmonių įstatymo 13 straipsnio  2 dalimi ir Įmonės įstatų 44.1 papunkčio</w:t>
      </w:r>
      <w:r w:rsidR="000213EF" w:rsidRPr="00FE7D06">
        <w:t xml:space="preserve"> nuostatomis, </w:t>
      </w:r>
      <w:r w:rsidR="00212C38" w:rsidRPr="00FE7D06">
        <w:t xml:space="preserve">nurodančiomis, kad </w:t>
      </w:r>
      <w:r w:rsidRPr="00FE7D06">
        <w:t>Į</w:t>
      </w:r>
      <w:r w:rsidR="000213EF" w:rsidRPr="00FE7D06">
        <w:t>monė turi užtikrinti efektyvų savininko perduoto turto valdymą ir naudojimą, nes naudodama patikėtą tur</w:t>
      </w:r>
      <w:r w:rsidR="005F3E6F" w:rsidRPr="00FE7D06">
        <w:t>tą negavo pelno, o patyrė 765415</w:t>
      </w:r>
      <w:r w:rsidR="000213EF" w:rsidRPr="00FE7D06">
        <w:t xml:space="preserve"> Lt nuosto</w:t>
      </w:r>
      <w:r w:rsidR="00BB386E" w:rsidRPr="00FE7D06">
        <w:t xml:space="preserve">lį. </w:t>
      </w:r>
    </w:p>
    <w:p w:rsidR="00D14DB5" w:rsidRPr="00FE7D06" w:rsidRDefault="00BB386E" w:rsidP="00F66777">
      <w:pPr>
        <w:spacing w:line="276" w:lineRule="auto"/>
        <w:ind w:left="357" w:firstLine="723"/>
        <w:jc w:val="both"/>
      </w:pPr>
      <w:r w:rsidRPr="00FE7D06">
        <w:t xml:space="preserve"> </w:t>
      </w:r>
      <w:r w:rsidR="00BC1F65" w:rsidRPr="00FE7D06">
        <w:t>S</w:t>
      </w:r>
      <w:r w:rsidRPr="00FE7D06">
        <w:t>avivaldybės administracijos direktoriaus 2013 m. gegužės 14 d. įsakymu Nr. 1457 „Dėl Kauno savivaldybės įmonės „Kauno planas“ 2012 metų finansinių ataskaitų rinkinio ir pelno (nuostolių) paskirstymo“ ilgalaikiam turtui įsigyti skirta 124000 Lt ir pastato Kęstučio g. 66A remontui ir rekonstrukcijai skirta 172000 Lt. Įmonėje 2013 metais ilgalaikio turto įsigyta už 731 Lt, o pastato remontui ir rekonstrukcijai lėšos nepanaudotos.</w:t>
      </w:r>
    </w:p>
    <w:p w:rsidR="00BB386E" w:rsidRPr="00FE7D06" w:rsidRDefault="00D14DB5" w:rsidP="00F66777">
      <w:pPr>
        <w:spacing w:line="276" w:lineRule="auto"/>
        <w:ind w:left="357" w:firstLine="723"/>
        <w:jc w:val="both"/>
      </w:pPr>
      <w:r w:rsidRPr="00FE7D06">
        <w:t xml:space="preserve">Įmonė 2013 metais gavo 10 proc. mažiau pajamų </w:t>
      </w:r>
      <w:r w:rsidR="00BC1F65" w:rsidRPr="00FE7D06">
        <w:t>negu</w:t>
      </w:r>
      <w:r w:rsidRPr="00FE7D06">
        <w:t xml:space="preserve"> 2012 metais. Apie 75 proc. pajamų buvo gautos už projektavimo darbus pagal sutartis su Savivaldybės administracija, o likusi dalis – iš kitų juridinių bei fizinių asmenų. Įmonės 2013 metų veiklos sąnaudos padidėjo </w:t>
      </w:r>
      <w:r w:rsidR="00BC1F65" w:rsidRPr="00FE7D06">
        <w:t xml:space="preserve">  </w:t>
      </w:r>
      <w:r w:rsidRPr="00FE7D06">
        <w:t>4 proc. ,o pardavimų savikaina</w:t>
      </w:r>
      <w:r w:rsidR="00BC1F65" w:rsidRPr="00FE7D06">
        <w:t xml:space="preserve"> – </w:t>
      </w:r>
      <w:r w:rsidRPr="00FE7D06">
        <w:t>18 proc. didesnė negu 2012 metais. Mažėjant pardavimo pajamoms, didėjo pardavimo savikaina  ir veiklos sąnaudos, taip pat mažėjo darbo našumas (didėjo architektų ir geoinformacinių sistemų skyriaus darbuotojų darbo valandos kaina). Valstybės ir  savivaldybių įmonių įstatymo 4 straipsnio 4 dalies 1 punkte ir Įmonės įstatuose nustatyta, kad Įmonė turi veikti pagal veiklos strategiją, nustatytą Įmonės savininko teises ir pareigas įgyvendinančios institucijos. Atkreiptinas dėmesys, kad tokios strategijos Įmonė neturi.</w:t>
      </w:r>
    </w:p>
    <w:p w:rsidR="00E54BAB" w:rsidRPr="00FE7D06" w:rsidRDefault="00E54BAB" w:rsidP="00F66777">
      <w:pPr>
        <w:spacing w:line="276" w:lineRule="auto"/>
        <w:ind w:left="357" w:firstLine="723"/>
        <w:jc w:val="both"/>
      </w:pPr>
      <w:r w:rsidRPr="00FE7D06">
        <w:t xml:space="preserve">Įmonės audito ataskaitoje buvo nurodyti pastebėti trūkumai </w:t>
      </w:r>
      <w:r w:rsidR="00385689" w:rsidRPr="00FE7D06">
        <w:t xml:space="preserve">ir siūlyta juos pašalinti. </w:t>
      </w:r>
    </w:p>
    <w:p w:rsidR="00105C61" w:rsidRPr="00FE7D06" w:rsidRDefault="00105C61" w:rsidP="00F66777">
      <w:pPr>
        <w:spacing w:line="276" w:lineRule="auto"/>
        <w:ind w:left="357" w:firstLine="723"/>
        <w:jc w:val="both"/>
      </w:pPr>
      <w:r w:rsidRPr="00FE7D06">
        <w:tab/>
      </w:r>
      <w:r w:rsidRPr="00FE7D06">
        <w:tab/>
      </w:r>
      <w:r w:rsidRPr="00FE7D06">
        <w:tab/>
      </w:r>
    </w:p>
    <w:p w:rsidR="00E54BAB" w:rsidRPr="00FE7D06" w:rsidRDefault="00105C61" w:rsidP="00E81A8B">
      <w:pPr>
        <w:spacing w:line="276" w:lineRule="auto"/>
        <w:jc w:val="center"/>
        <w:rPr>
          <w:b/>
        </w:rPr>
      </w:pPr>
      <w:r w:rsidRPr="00FE7D06">
        <w:rPr>
          <w:b/>
        </w:rPr>
        <w:t>VI SKYRIUS</w:t>
      </w:r>
    </w:p>
    <w:p w:rsidR="00E54BAB" w:rsidRPr="00FE7D06" w:rsidRDefault="000F7EE2" w:rsidP="00E81A8B">
      <w:pPr>
        <w:spacing w:line="276" w:lineRule="auto"/>
        <w:jc w:val="center"/>
        <w:rPr>
          <w:b/>
        </w:rPr>
      </w:pPr>
      <w:r w:rsidRPr="00FE7D06">
        <w:t xml:space="preserve"> </w:t>
      </w:r>
      <w:r w:rsidR="00E54BAB" w:rsidRPr="00FE7D06">
        <w:t xml:space="preserve"> </w:t>
      </w:r>
      <w:r w:rsidR="00E54BAB" w:rsidRPr="00FE7D06">
        <w:rPr>
          <w:b/>
        </w:rPr>
        <w:t xml:space="preserve">KONTROLĖS IR VEIKLOS </w:t>
      </w:r>
      <w:r w:rsidR="003F1CAA" w:rsidRPr="00FE7D06">
        <w:rPr>
          <w:b/>
        </w:rPr>
        <w:t>AUDITŲ</w:t>
      </w:r>
      <w:r w:rsidR="00D84214" w:rsidRPr="00FE7D06">
        <w:rPr>
          <w:b/>
        </w:rPr>
        <w:t xml:space="preserve"> </w:t>
      </w:r>
      <w:r w:rsidR="00E54BAB" w:rsidRPr="00FE7D06">
        <w:rPr>
          <w:b/>
        </w:rPr>
        <w:t>REZULTATAI</w:t>
      </w:r>
      <w:r w:rsidR="002F5A27" w:rsidRPr="00FE7D06">
        <w:rPr>
          <w:b/>
        </w:rPr>
        <w:t xml:space="preserve"> IR TARNYBOS VEIKSMINGUMAS</w:t>
      </w:r>
    </w:p>
    <w:p w:rsidR="00E54BAB" w:rsidRPr="00FE7D06" w:rsidRDefault="00E54BAB" w:rsidP="00F66777">
      <w:pPr>
        <w:spacing w:line="276" w:lineRule="auto"/>
        <w:ind w:left="357" w:firstLine="723"/>
        <w:jc w:val="both"/>
      </w:pPr>
    </w:p>
    <w:p w:rsidR="00B92F76" w:rsidRPr="00FE7D06" w:rsidRDefault="00E54BAB" w:rsidP="00F66777">
      <w:pPr>
        <w:spacing w:line="276" w:lineRule="auto"/>
        <w:ind w:left="357" w:firstLine="723"/>
        <w:jc w:val="both"/>
      </w:pPr>
      <w:r w:rsidRPr="00FE7D06">
        <w:t>Atliekant veiklos auditus buvo vertinamas audituotų subjektų veiklos efektyvumas naudojant Savivaldybės turtą ir lėšas.</w:t>
      </w:r>
      <w:r w:rsidR="00B92F76" w:rsidRPr="00FE7D06">
        <w:t xml:space="preserve"> 2</w:t>
      </w:r>
      <w:r w:rsidR="0093063D" w:rsidRPr="00FE7D06">
        <w:t>014</w:t>
      </w:r>
      <w:r w:rsidR="009B6C3E" w:rsidRPr="00FE7D06">
        <w:t xml:space="preserve"> metais </w:t>
      </w:r>
      <w:r w:rsidR="00B92F76" w:rsidRPr="00FE7D06">
        <w:t>v</w:t>
      </w:r>
      <w:r w:rsidR="00AE740A" w:rsidRPr="00FE7D06">
        <w:t>eiklos auditų metu</w:t>
      </w:r>
      <w:r w:rsidR="00385689" w:rsidRPr="00FE7D06">
        <w:t xml:space="preserve"> audituota </w:t>
      </w:r>
      <w:r w:rsidR="00626F84" w:rsidRPr="00FE7D06">
        <w:t xml:space="preserve">VšĮ </w:t>
      </w:r>
      <w:r w:rsidR="00AE740A" w:rsidRPr="00FE7D06">
        <w:t>„</w:t>
      </w:r>
      <w:proofErr w:type="spellStart"/>
      <w:r w:rsidR="00AE740A" w:rsidRPr="00FE7D06">
        <w:t>Girstučio</w:t>
      </w:r>
      <w:proofErr w:type="spellEnd"/>
      <w:r w:rsidR="00AE740A" w:rsidRPr="00FE7D06">
        <w:t>“ kultūros ir sporto centras</w:t>
      </w:r>
      <w:r w:rsidR="00BE34D4" w:rsidRPr="00FE7D06">
        <w:t>;</w:t>
      </w:r>
      <w:r w:rsidR="00B92F76" w:rsidRPr="00FE7D06">
        <w:t xml:space="preserve"> Tarybos Kontrolės komiteto pavedimu buvo atliktas</w:t>
      </w:r>
      <w:r w:rsidR="009B6C3E" w:rsidRPr="00FE7D06">
        <w:t xml:space="preserve">     </w:t>
      </w:r>
      <w:r w:rsidR="00B92F76" w:rsidRPr="00FE7D06">
        <w:t xml:space="preserve"> </w:t>
      </w:r>
      <w:r w:rsidR="009B6C3E" w:rsidRPr="00FE7D06">
        <w:t xml:space="preserve">ES fondų lėšų panaudojimo </w:t>
      </w:r>
      <w:r w:rsidR="00BE34D4" w:rsidRPr="00FE7D06">
        <w:t>S</w:t>
      </w:r>
      <w:r w:rsidR="009B6C3E" w:rsidRPr="00FE7D06">
        <w:t xml:space="preserve">avivaldybės administracijoje, </w:t>
      </w:r>
      <w:r w:rsidR="00BE34D4" w:rsidRPr="00FE7D06">
        <w:t>S</w:t>
      </w:r>
      <w:r w:rsidR="009B6C3E" w:rsidRPr="00FE7D06">
        <w:t xml:space="preserve">avivaldybės kontroliuojamose įmonėse ir kituose </w:t>
      </w:r>
      <w:r w:rsidR="00BE34D4" w:rsidRPr="00FE7D06">
        <w:t>S</w:t>
      </w:r>
      <w:r w:rsidR="009B6C3E" w:rsidRPr="00FE7D06">
        <w:t>avivaldybės administravimo subjektuose vertinimas</w:t>
      </w:r>
      <w:r w:rsidR="00BE34D4" w:rsidRPr="00FE7D06">
        <w:t>; atliktas</w:t>
      </w:r>
      <w:r w:rsidR="009B6C3E" w:rsidRPr="00FE7D06">
        <w:t xml:space="preserve"> auditas dėl M .ir K. Petrauskų lietuvių muzikos muziejaus restauravimo darbų ir juos pagrindžiančių  dokumentų </w:t>
      </w:r>
      <w:r w:rsidR="00BE34D4" w:rsidRPr="00FE7D06">
        <w:t>išvadų pateikimo;</w:t>
      </w:r>
      <w:r w:rsidR="009B6C3E" w:rsidRPr="00FE7D06">
        <w:t xml:space="preserve"> </w:t>
      </w:r>
      <w:r w:rsidR="00BE34D4" w:rsidRPr="00FE7D06">
        <w:t xml:space="preserve">atliktas </w:t>
      </w:r>
      <w:r w:rsidR="009B6C3E" w:rsidRPr="00FE7D06">
        <w:t>auditas dėl AB „</w:t>
      </w:r>
      <w:proofErr w:type="spellStart"/>
      <w:r w:rsidR="009B6C3E" w:rsidRPr="00FE7D06">
        <w:t>Autrolis</w:t>
      </w:r>
      <w:proofErr w:type="spellEnd"/>
      <w:r w:rsidR="009B6C3E" w:rsidRPr="00FE7D06">
        <w:t>“ atliktų Aleksoto funikulieriaus re</w:t>
      </w:r>
      <w:r w:rsidR="00385689" w:rsidRPr="00FE7D06">
        <w:t xml:space="preserve">monto darbų ir panaudotų </w:t>
      </w:r>
      <w:r w:rsidR="00BE34D4" w:rsidRPr="00FE7D06">
        <w:t>lėšų;</w:t>
      </w:r>
      <w:r w:rsidR="00385689" w:rsidRPr="00FE7D06">
        <w:t xml:space="preserve"> tyrimas</w:t>
      </w:r>
      <w:r w:rsidR="00BE34D4" w:rsidRPr="00FE7D06">
        <w:t xml:space="preserve"> </w:t>
      </w:r>
      <w:r w:rsidR="00385689" w:rsidRPr="00FE7D06">
        <w:t xml:space="preserve">dėl licencijos išdavimo prekiauti alkoholiu </w:t>
      </w:r>
      <w:r w:rsidR="004639A6" w:rsidRPr="00FE7D06">
        <w:t xml:space="preserve">UAB </w:t>
      </w:r>
      <w:r w:rsidR="00385689" w:rsidRPr="00FE7D06">
        <w:t>„</w:t>
      </w:r>
      <w:proofErr w:type="spellStart"/>
      <w:r w:rsidR="00385689" w:rsidRPr="00FE7D06">
        <w:t>Big</w:t>
      </w:r>
      <w:proofErr w:type="spellEnd"/>
      <w:r w:rsidR="00385689" w:rsidRPr="00FE7D06">
        <w:t xml:space="preserve"> </w:t>
      </w:r>
      <w:proofErr w:type="spellStart"/>
      <w:r w:rsidR="00385689" w:rsidRPr="00FE7D06">
        <w:t>Doner</w:t>
      </w:r>
      <w:proofErr w:type="spellEnd"/>
      <w:r w:rsidR="00385689" w:rsidRPr="00FE7D06">
        <w:t>“</w:t>
      </w:r>
      <w:r w:rsidR="00BE34D4" w:rsidRPr="00FE7D06">
        <w:t xml:space="preserve"> </w:t>
      </w:r>
      <w:r w:rsidR="00385689" w:rsidRPr="00FE7D06">
        <w:t xml:space="preserve">kavinei pagrįstumo. </w:t>
      </w:r>
    </w:p>
    <w:p w:rsidR="00620484" w:rsidRPr="00FE7D06" w:rsidRDefault="009554B8" w:rsidP="00F66777">
      <w:pPr>
        <w:spacing w:line="276" w:lineRule="auto"/>
        <w:ind w:left="357" w:firstLine="723"/>
        <w:jc w:val="both"/>
      </w:pPr>
      <w:r w:rsidRPr="00FE7D06">
        <w:t>Tarnyba vykdė t</w:t>
      </w:r>
      <w:r w:rsidR="00626F84" w:rsidRPr="00FE7D06">
        <w:t>urto vertinimo pagrįstumo, iki savininkams atlyginama už valstybės išperkamą turtą ar įv</w:t>
      </w:r>
      <w:r w:rsidRPr="00FE7D06">
        <w:t>ykdomos garantijos nuomininkams</w:t>
      </w:r>
      <w:r w:rsidR="004639A6" w:rsidRPr="00FE7D06">
        <w:t>,</w:t>
      </w:r>
      <w:r w:rsidR="00626F84" w:rsidRPr="00FE7D06">
        <w:t xml:space="preserve"> tikrinimą, valstybės  garantijų apskaitos ir vykdymo kontrolę, </w:t>
      </w:r>
      <w:r w:rsidR="004639A6" w:rsidRPr="00FE7D06">
        <w:t xml:space="preserve">pateikė </w:t>
      </w:r>
      <w:r w:rsidR="00626F84" w:rsidRPr="00FE7D06">
        <w:t>išvad</w:t>
      </w:r>
      <w:r w:rsidR="004639A6" w:rsidRPr="00FE7D06">
        <w:t>as</w:t>
      </w:r>
      <w:r w:rsidR="00626F84" w:rsidRPr="00FE7D06">
        <w:t xml:space="preserve"> dėl Savivaldybės naudojimosi bankų kreditais, paskolų ėmimo ir teikimo, garantijų suteikimo ir laidavimo kreditoriams už Savivaldybės  </w:t>
      </w:r>
      <w:r w:rsidR="00626F84" w:rsidRPr="00FE7D06">
        <w:lastRenderedPageBreak/>
        <w:t xml:space="preserve">kontroliuojamų  įmonių imamas paskolas, taip pat </w:t>
      </w:r>
      <w:r w:rsidR="004639A6" w:rsidRPr="00FE7D06">
        <w:t>išvadas</w:t>
      </w:r>
      <w:r w:rsidR="00626F84" w:rsidRPr="00FE7D06">
        <w:t xml:space="preserve"> dėl viešojo ir privataus sektoriaus  partnerystės sutarčių ir koncesijų rengim</w:t>
      </w:r>
      <w:r w:rsidR="004639A6" w:rsidRPr="00FE7D06">
        <w:t>o</w:t>
      </w:r>
      <w:r w:rsidR="00626F84" w:rsidRPr="00FE7D06">
        <w:t>. Buvo parengt</w:t>
      </w:r>
      <w:r w:rsidR="00620484" w:rsidRPr="00FE7D06">
        <w:t xml:space="preserve">os  ir Tarybai </w:t>
      </w:r>
      <w:r w:rsidR="004639A6" w:rsidRPr="00FE7D06">
        <w:t>pateiktos šios</w:t>
      </w:r>
      <w:r w:rsidR="00620484" w:rsidRPr="00FE7D06">
        <w:t xml:space="preserve"> išvados:</w:t>
      </w:r>
    </w:p>
    <w:p w:rsidR="00620484" w:rsidRPr="00FE7D06" w:rsidRDefault="00385689" w:rsidP="00F66777">
      <w:pPr>
        <w:numPr>
          <w:ilvl w:val="0"/>
          <w:numId w:val="24"/>
        </w:numPr>
        <w:spacing w:line="276" w:lineRule="auto"/>
        <w:ind w:left="357" w:firstLine="723"/>
        <w:jc w:val="both"/>
      </w:pPr>
      <w:r w:rsidRPr="00FE7D06">
        <w:t xml:space="preserve"> </w:t>
      </w:r>
      <w:r w:rsidR="00620484" w:rsidRPr="00FE7D06">
        <w:t xml:space="preserve"> D</w:t>
      </w:r>
      <w:r w:rsidR="00885EE1" w:rsidRPr="00FE7D06">
        <w:t xml:space="preserve">ėl </w:t>
      </w:r>
      <w:r w:rsidR="0075682A" w:rsidRPr="00FE7D06">
        <w:t>Kauno miesto savivaldybės tarybos   pritarimo Kauno miesto  viešojo transporto  stotelių stoginių suprojektavimo, įrengimo (pastatymo), valdymo, naudojimo ir priežiūros  koncesijos sutarties projektui</w:t>
      </w:r>
      <w:r w:rsidR="00620484" w:rsidRPr="00FE7D06">
        <w:t>;</w:t>
      </w:r>
      <w:r w:rsidR="0075682A" w:rsidRPr="00FE7D06">
        <w:t xml:space="preserve"> </w:t>
      </w:r>
    </w:p>
    <w:p w:rsidR="00620484" w:rsidRPr="00FE7D06" w:rsidRDefault="00620484" w:rsidP="00F66777">
      <w:pPr>
        <w:numPr>
          <w:ilvl w:val="0"/>
          <w:numId w:val="24"/>
        </w:numPr>
        <w:spacing w:line="276" w:lineRule="auto"/>
        <w:ind w:left="357" w:firstLine="723"/>
        <w:jc w:val="both"/>
      </w:pPr>
      <w:r w:rsidRPr="00FE7D06">
        <w:t>D</w:t>
      </w:r>
      <w:r w:rsidR="0075682A" w:rsidRPr="00FE7D06">
        <w:t>ėl ilgalaikių   paskolų pa</w:t>
      </w:r>
      <w:r w:rsidRPr="00FE7D06">
        <w:t>ėmimo Panemunės tiltui statyti;</w:t>
      </w:r>
    </w:p>
    <w:p w:rsidR="00620484" w:rsidRPr="00FE7D06" w:rsidRDefault="0075682A" w:rsidP="00F66777">
      <w:pPr>
        <w:numPr>
          <w:ilvl w:val="0"/>
          <w:numId w:val="24"/>
        </w:numPr>
        <w:spacing w:line="276" w:lineRule="auto"/>
        <w:ind w:left="357" w:firstLine="723"/>
        <w:jc w:val="both"/>
      </w:pPr>
      <w:r w:rsidRPr="00FE7D06">
        <w:t xml:space="preserve"> </w:t>
      </w:r>
      <w:r w:rsidR="00620484" w:rsidRPr="00FE7D06">
        <w:t xml:space="preserve">Dėl ilgalaikių paskolų paėmimo </w:t>
      </w:r>
      <w:r w:rsidRPr="00FE7D06">
        <w:t>projektams, finansuojamiems  ES ir kt. tarptautinės param</w:t>
      </w:r>
      <w:r w:rsidR="00620484" w:rsidRPr="00FE7D06">
        <w:t>os lėšomis, įgyvendinti;</w:t>
      </w:r>
    </w:p>
    <w:p w:rsidR="00620484" w:rsidRPr="00FE7D06" w:rsidRDefault="00620484" w:rsidP="00F66777">
      <w:pPr>
        <w:numPr>
          <w:ilvl w:val="0"/>
          <w:numId w:val="24"/>
        </w:numPr>
        <w:spacing w:line="276" w:lineRule="auto"/>
        <w:ind w:left="357" w:firstLine="723"/>
        <w:jc w:val="both"/>
      </w:pPr>
      <w:r w:rsidRPr="00FE7D06">
        <w:t xml:space="preserve">Dėl </w:t>
      </w:r>
      <w:r w:rsidR="0075682A" w:rsidRPr="00FE7D06">
        <w:t xml:space="preserve"> ilgalaikių paskolų paėmimo  Kauno miesto inžinerinių statinių projektams rengti bei įgyvendinti</w:t>
      </w:r>
      <w:r w:rsidRPr="00FE7D06">
        <w:t xml:space="preserve"> ir  savivaldybės  įsipareigojimams pagal koncesijų sutartis  vykdyti;  </w:t>
      </w:r>
    </w:p>
    <w:p w:rsidR="00620484" w:rsidRPr="00FE7D06" w:rsidRDefault="00620484" w:rsidP="00F66777">
      <w:pPr>
        <w:numPr>
          <w:ilvl w:val="0"/>
          <w:numId w:val="24"/>
        </w:numPr>
        <w:spacing w:line="276" w:lineRule="auto"/>
        <w:ind w:left="357" w:firstLine="723"/>
        <w:jc w:val="both"/>
      </w:pPr>
      <w:r w:rsidRPr="00FE7D06">
        <w:t xml:space="preserve">  D</w:t>
      </w:r>
      <w:r w:rsidR="0075682A" w:rsidRPr="00FE7D06">
        <w:t xml:space="preserve">ėl ilgalaikės paskolos </w:t>
      </w:r>
      <w:r w:rsidRPr="00FE7D06">
        <w:t>ėmimo Lai</w:t>
      </w:r>
      <w:r w:rsidR="00D3205E" w:rsidRPr="00FE7D06">
        <w:t>svės alėjai rekonstruoti;</w:t>
      </w:r>
      <w:r w:rsidRPr="00FE7D06">
        <w:t xml:space="preserve"> </w:t>
      </w:r>
    </w:p>
    <w:p w:rsidR="00620484" w:rsidRPr="00FE7D06" w:rsidRDefault="00620484" w:rsidP="00F66777">
      <w:pPr>
        <w:numPr>
          <w:ilvl w:val="0"/>
          <w:numId w:val="24"/>
        </w:numPr>
        <w:spacing w:line="276" w:lineRule="auto"/>
        <w:ind w:left="357" w:firstLine="723"/>
        <w:jc w:val="both"/>
      </w:pPr>
      <w:r w:rsidRPr="00FE7D06">
        <w:t xml:space="preserve">  Dėl </w:t>
      </w:r>
      <w:r w:rsidR="00D3205E" w:rsidRPr="00FE7D06">
        <w:t xml:space="preserve">ilgalaikės paskolos ėmimo </w:t>
      </w:r>
      <w:r w:rsidR="0075682A" w:rsidRPr="00FE7D06">
        <w:t>savivaldybės įsipareigojimams pagal koncesijų sutartis  vykdyti</w:t>
      </w:r>
      <w:r w:rsidR="00D3205E" w:rsidRPr="00FE7D06">
        <w:t>.</w:t>
      </w:r>
      <w:r w:rsidR="0075682A" w:rsidRPr="00FE7D06">
        <w:t xml:space="preserve">  </w:t>
      </w:r>
    </w:p>
    <w:p w:rsidR="00626F84" w:rsidRPr="00FE7D06" w:rsidRDefault="00620484" w:rsidP="00F66777">
      <w:pPr>
        <w:spacing w:line="276" w:lineRule="auto"/>
        <w:ind w:left="357" w:firstLine="723"/>
        <w:jc w:val="both"/>
      </w:pPr>
      <w:r w:rsidRPr="00FE7D06">
        <w:t xml:space="preserve">Tarnyba </w:t>
      </w:r>
      <w:r w:rsidR="00273516" w:rsidRPr="00FE7D06">
        <w:t xml:space="preserve">išnagrinėjo </w:t>
      </w:r>
      <w:r w:rsidR="00D3205E" w:rsidRPr="00FE7D06">
        <w:t>1</w:t>
      </w:r>
      <w:r w:rsidR="00273516" w:rsidRPr="00FE7D06">
        <w:t>8</w:t>
      </w:r>
      <w:r w:rsidR="00626F84" w:rsidRPr="00FE7D06">
        <w:t xml:space="preserve"> gyventojų skundų </w:t>
      </w:r>
      <w:r w:rsidR="00885EE1" w:rsidRPr="00FE7D06">
        <w:t>dėl Savivaldybės lėšų ir turto panaudojimo, socialin</w:t>
      </w:r>
      <w:r w:rsidR="00273516" w:rsidRPr="00FE7D06">
        <w:t xml:space="preserve">ių pašalpų bei socialinio būsto, mokyklų ir darželių </w:t>
      </w:r>
      <w:r w:rsidR="00D3205E" w:rsidRPr="00FE7D06">
        <w:t>v</w:t>
      </w:r>
      <w:r w:rsidR="00273516" w:rsidRPr="00FE7D06">
        <w:t xml:space="preserve">eiklos. Buvo  nagrinėti ir Seimo kontrolieriaus, Valstybės kontrolės, teisėsaugos institucijų persiųsti  skundai ir paklausimai.   </w:t>
      </w:r>
    </w:p>
    <w:p w:rsidR="00E54BAB" w:rsidRPr="00FE7D06" w:rsidRDefault="00E54BAB" w:rsidP="00F66777">
      <w:pPr>
        <w:spacing w:line="276" w:lineRule="auto"/>
        <w:ind w:left="357" w:firstLine="723"/>
        <w:jc w:val="both"/>
      </w:pPr>
      <w:r w:rsidRPr="00FE7D06">
        <w:t>Tarnyba parengė v</w:t>
      </w:r>
      <w:r w:rsidR="00D3205E" w:rsidRPr="00FE7D06">
        <w:t>eiklos auditų ataskaitas. Auditų</w:t>
      </w:r>
      <w:r w:rsidRPr="00FE7D06">
        <w:t xml:space="preserve"> ataskaitose pateiktos pastabos ir išvados, taip pat pateiktos rekomendacijos įstaigų veiklai gerinti. </w:t>
      </w:r>
    </w:p>
    <w:p w:rsidR="00E54BAB" w:rsidRPr="00FE7D06" w:rsidRDefault="00E54BAB" w:rsidP="00F66777">
      <w:pPr>
        <w:spacing w:line="276" w:lineRule="auto"/>
        <w:ind w:left="357" w:firstLine="723"/>
        <w:jc w:val="both"/>
        <w:rPr>
          <w:strike/>
        </w:rPr>
      </w:pPr>
      <w:r w:rsidRPr="00FE7D06">
        <w:t>Veiklos audito ataskaitos pateiktos Savivaldybės merui, Savivaldybės administracijai ir audituotų įstaigų vadovams. Neplaninių užduočių išvados buvo pateiktos Savivaldybės merui ir Savivaldybės tarybai.</w:t>
      </w:r>
      <w:r w:rsidR="00885EE1" w:rsidRPr="00FE7D06">
        <w:t xml:space="preserve"> </w:t>
      </w:r>
    </w:p>
    <w:p w:rsidR="00E54BAB" w:rsidRPr="00FE7D06" w:rsidRDefault="00E54BAB" w:rsidP="00F66777">
      <w:pPr>
        <w:spacing w:line="276" w:lineRule="auto"/>
        <w:ind w:left="357" w:firstLine="723"/>
        <w:jc w:val="both"/>
      </w:pPr>
      <w:r w:rsidRPr="00FE7D06">
        <w:t>Savivaldybės tarybos Kontrolės komitetas informaciją apie veiklos auditų, kitų užduočių rezultatus išklausė posėdžiuose.</w:t>
      </w:r>
    </w:p>
    <w:p w:rsidR="00E54BAB" w:rsidRPr="00FE7D06" w:rsidRDefault="00E54BAB" w:rsidP="00F66777">
      <w:pPr>
        <w:spacing w:line="276" w:lineRule="auto"/>
        <w:ind w:left="357" w:firstLine="723"/>
        <w:jc w:val="both"/>
      </w:pPr>
      <w:r w:rsidRPr="00FE7D06">
        <w:t xml:space="preserve">Tarnyba vykdė viešosioms įstaigoms teiktų rekomendacijų vykdymo stebėseną. Rekomendacijų vykdymo vertinimo rezultatais buvo pasiremta rengiant Savivaldybės tarybai teikiamas išvadas dėl Savivaldybės metinių ataskaitų, taip pat planuojant Tarnybos metų veiklos apimtis. Atliktų tikrinimų ir kitų užduočių medžiaga buvo pateikta Savivaldybės merui, Savivaldybės tarybos Kontrolės komitetui, Savivaldybės administracijos direktoriui, tikrintų įstaigų vadovams. </w:t>
      </w:r>
      <w:r w:rsidR="002F5A27" w:rsidRPr="00FE7D06">
        <w:t xml:space="preserve">Dviejų veiklos auditų išvados buvo perduotos tirti teisėsaugos institucijoms. </w:t>
      </w:r>
    </w:p>
    <w:p w:rsidR="00E54BAB" w:rsidRPr="00FE7D06" w:rsidRDefault="00E54BAB" w:rsidP="00F66777">
      <w:pPr>
        <w:spacing w:line="276" w:lineRule="auto"/>
        <w:ind w:left="357" w:firstLine="723"/>
        <w:jc w:val="both"/>
      </w:pPr>
      <w:r w:rsidRPr="00FE7D06">
        <w:t>Tarnybos veiklos veiksmingumas matuojamas atlikto darbo apimtimi ir rezultatų teigiamu poveikiu. Tarnybos veiklos vertinimo kriterijai yra nusta</w:t>
      </w:r>
      <w:r w:rsidR="009B6C3E" w:rsidRPr="00FE7D06">
        <w:t>tyti 2014</w:t>
      </w:r>
      <w:r w:rsidRPr="00FE7D06">
        <w:t xml:space="preserve"> metų veiklos plane. Pasiekti veiklos rezultatai pateikti ankstesniuose šios ataskaitos skyriuose.</w:t>
      </w:r>
    </w:p>
    <w:p w:rsidR="00E54BAB" w:rsidRPr="00FE7D06" w:rsidRDefault="00E54BAB" w:rsidP="00F66777">
      <w:pPr>
        <w:spacing w:line="276" w:lineRule="auto"/>
        <w:ind w:left="357" w:firstLine="723"/>
        <w:jc w:val="both"/>
      </w:pPr>
      <w:r w:rsidRPr="00FE7D06">
        <w:t>Tarnybos veiklos veiksmingumą atspindi audituojamų duomenų apimčių kitimas, atlikus auditą ir kitas užduotis pasiekti nusistatyti tikslai ir audituotų asignavimų valdytojų ir viešųjų juridinių asmenų biudžeto vykdymo ir finansinių ataskaitų didesnis informatyvumas, vidaus kontrolės ir finansų valdymo reikšmės supratimas, tikslingas lėšų ir turto panaudojimas.</w:t>
      </w:r>
    </w:p>
    <w:p w:rsidR="00E54BAB" w:rsidRPr="00FE7D06" w:rsidRDefault="00E54BAB" w:rsidP="00F66777">
      <w:pPr>
        <w:spacing w:line="276" w:lineRule="auto"/>
        <w:ind w:left="357" w:firstLine="723"/>
        <w:jc w:val="both"/>
      </w:pPr>
      <w:r w:rsidRPr="00FE7D06">
        <w:t xml:space="preserve">Audito veiksmingumas pasireiškia ir tuo, kad apie audito metu nustatytas klaidas, netikslumus ir kitus trūkumus informuotas audituojamas subjektas juos ištaiso ir ataskaitose išvengiama esminių iškraipymų. </w:t>
      </w:r>
    </w:p>
    <w:p w:rsidR="005D12E4" w:rsidRPr="00FE7D06" w:rsidRDefault="00E54BAB" w:rsidP="00F66777">
      <w:pPr>
        <w:spacing w:line="276" w:lineRule="auto"/>
        <w:ind w:left="357" w:firstLine="723"/>
        <w:jc w:val="both"/>
      </w:pPr>
      <w:r w:rsidRPr="00FE7D06">
        <w:t xml:space="preserve">Tarnybos audito veiklos rezultatai matuojami ir teiktų rekomendacijų stebėsenos metu gautais duomenimis. Tarnyba, įgyvendindama prevencines priemones ir siekdama, kad būtų ištaisyti ir nepasikartotų atliekant auditą ir kitas užduotis nustatyti trūkumai, Savivaldybės administracijai ir kitiems biudžeto asignavimų valdytojams metinių ataskaitų vertinimo metu pateikė reikšmingų rekomendacijų. Tarnybos pateiktų rekomendacijų įgyvendinimas buvo </w:t>
      </w:r>
      <w:r w:rsidRPr="00FE7D06">
        <w:lastRenderedPageBreak/>
        <w:t>stebimas ir vertinamas atliekant audito planavimą ir kitas užduotis. Buvo įvertintas teiktų rekomendacijų įgyvendinimo lygis ir nustatyta, kad aud</w:t>
      </w:r>
      <w:r w:rsidR="00885EE1" w:rsidRPr="00FE7D06">
        <w:t>ituoti subjektai įgyvendino 7</w:t>
      </w:r>
      <w:r w:rsidR="009B6C3E" w:rsidRPr="00FE7D06">
        <w:t>6,5</w:t>
      </w:r>
      <w:r w:rsidRPr="00FE7D06">
        <w:t xml:space="preserve"> proc. teiktų rekom</w:t>
      </w:r>
      <w:r w:rsidR="00885EE1" w:rsidRPr="00FE7D06">
        <w:t>endacijų (planuotas rodiklis – 7</w:t>
      </w:r>
      <w:r w:rsidRPr="00FE7D06">
        <w:t>5 proc.), kitų rekomendacijų įgyvendinimo terminai nesuėję arba jos</w:t>
      </w:r>
      <w:r w:rsidR="00273516" w:rsidRPr="00FE7D06">
        <w:t xml:space="preserve"> tapo neaktualios. Tarnybai buvo pareikšta Valstybės kontrolės padėka už  konstruktyvų bendradarbiavimą atliekant 2013 metų Savivaldybės auditą. </w:t>
      </w:r>
    </w:p>
    <w:p w:rsidR="00273516" w:rsidRPr="00FE7D06" w:rsidRDefault="00273516" w:rsidP="00F66777">
      <w:pPr>
        <w:spacing w:line="276" w:lineRule="auto"/>
        <w:ind w:left="357" w:firstLine="723"/>
        <w:jc w:val="center"/>
        <w:rPr>
          <w:b/>
        </w:rPr>
      </w:pPr>
    </w:p>
    <w:p w:rsidR="00221300" w:rsidRPr="00FE7D06" w:rsidRDefault="002F5A27" w:rsidP="00E81A8B">
      <w:pPr>
        <w:spacing w:line="276" w:lineRule="auto"/>
        <w:jc w:val="center"/>
        <w:rPr>
          <w:b/>
        </w:rPr>
      </w:pPr>
      <w:r w:rsidRPr="00FE7D06">
        <w:rPr>
          <w:b/>
        </w:rPr>
        <w:t>VII</w:t>
      </w:r>
      <w:r w:rsidR="009554B8" w:rsidRPr="00FE7D06">
        <w:rPr>
          <w:b/>
        </w:rPr>
        <w:t xml:space="preserve"> SKYRIUS</w:t>
      </w:r>
    </w:p>
    <w:p w:rsidR="00E54BAB" w:rsidRPr="00FE7D06" w:rsidRDefault="000F7EE2" w:rsidP="00E81A8B">
      <w:pPr>
        <w:spacing w:line="276" w:lineRule="auto"/>
        <w:jc w:val="center"/>
        <w:rPr>
          <w:b/>
        </w:rPr>
      </w:pPr>
      <w:r w:rsidRPr="00FE7D06">
        <w:rPr>
          <w:b/>
        </w:rPr>
        <w:t xml:space="preserve"> </w:t>
      </w:r>
      <w:r w:rsidR="00E54BAB" w:rsidRPr="00FE7D06">
        <w:rPr>
          <w:b/>
        </w:rPr>
        <w:t>TARNYBOS VEIKLOS PRIORITETINĖS KRYPTYS</w:t>
      </w:r>
      <w:r w:rsidR="0082481D" w:rsidRPr="00FE7D06">
        <w:rPr>
          <w:b/>
        </w:rPr>
        <w:t>, ORGANIZAVIMAS IR TOBULINIMAS</w:t>
      </w:r>
    </w:p>
    <w:p w:rsidR="00E54BAB" w:rsidRPr="00FE7D06" w:rsidRDefault="00E54BAB" w:rsidP="00F66777">
      <w:pPr>
        <w:spacing w:line="276" w:lineRule="auto"/>
        <w:jc w:val="both"/>
        <w:rPr>
          <w:strike/>
        </w:rPr>
      </w:pPr>
    </w:p>
    <w:p w:rsidR="00E54BAB" w:rsidRPr="00831255" w:rsidRDefault="00E54BAB" w:rsidP="00F66777">
      <w:pPr>
        <w:spacing w:line="276" w:lineRule="auto"/>
        <w:ind w:left="357" w:firstLine="723"/>
        <w:jc w:val="both"/>
      </w:pPr>
      <w:r w:rsidRPr="00FE7D06">
        <w:t>Tarnyba, siekdama, kad Savivaldybės viešojo sektoriaus subjektai pateiktų teisingus duomenis metinių finansinių ataskaitų rinkiniuose, o Savivaldybė – konsoliduotųjų metinių finansinių ataskaitų rinkinyj</w:t>
      </w:r>
      <w:r w:rsidR="00831255">
        <w:t>e, atsižvelgdama į Tarnybos žmog</w:t>
      </w:r>
      <w:r w:rsidRPr="00FE7D06">
        <w:t>iškuosius išteklius, analizavo Savivaldybės administracijos, Savivaldybės iždo, Privatizavimo fondo ir kitų Savivaldybės viešojo sektoriaus subjektų turto, finansavimo, įsipareigojimų ir kitų sąskaitų likučių įvertinimą pagal viešojo sektoriaus apskaitos ir fina</w:t>
      </w:r>
      <w:r w:rsidR="00885EE1" w:rsidRPr="00FE7D06">
        <w:t xml:space="preserve">nsinės atskaitomybės standartus ir </w:t>
      </w:r>
      <w:r w:rsidRPr="00FE7D06">
        <w:t>teikė pasiūlymus nustatytiems trūkumams šal</w:t>
      </w:r>
      <w:r w:rsidR="006D4C78" w:rsidRPr="00FE7D06">
        <w:t xml:space="preserve">inti. </w:t>
      </w:r>
      <w:r w:rsidR="006E0732" w:rsidRPr="00FE7D06">
        <w:t xml:space="preserve">Buvo rekomenduota </w:t>
      </w:r>
      <w:r w:rsidR="006D4C78" w:rsidRPr="00FE7D06">
        <w:t>išsiaiškinti Savivaldybės konsoliduotųjų finansinių ataskaitų rinkinyje nustatytų trūkum</w:t>
      </w:r>
      <w:r w:rsidR="006E0732" w:rsidRPr="00FE7D06">
        <w:t>ų ir neatitikimų priež</w:t>
      </w:r>
      <w:r w:rsidR="009554B8" w:rsidRPr="00FE7D06">
        <w:t>astis ir imtis priemonių</w:t>
      </w:r>
      <w:r w:rsidR="006D4C78" w:rsidRPr="00FE7D06">
        <w:t xml:space="preserve"> jiems</w:t>
      </w:r>
      <w:r w:rsidR="006E0732" w:rsidRPr="00FE7D06">
        <w:t xml:space="preserve"> ištaisyti, </w:t>
      </w:r>
      <w:r w:rsidR="006D4C78" w:rsidRPr="00FE7D06">
        <w:t xml:space="preserve"> nustatyti papildomas vidaus kon</w:t>
      </w:r>
      <w:r w:rsidR="006E0732" w:rsidRPr="00FE7D06">
        <w:t>trolės priemones, padedančias už</w:t>
      </w:r>
      <w:r w:rsidR="006D4C78" w:rsidRPr="00FE7D06">
        <w:t>tikrinti teisingą finansinių ataskaitų duomenų konsolidavimą ir pateikimą Savivaldybės konsoliduotųjų finansinių ataskaitų rinkinyje, Viešojo sektoriaus subjektų finansinių ataskaitų konsolidavimo tvarkos apra</w:t>
      </w:r>
      <w:r w:rsidR="006E0732" w:rsidRPr="00FE7D06">
        <w:t>še ir Konsolidavimo metodikoje</w:t>
      </w:r>
      <w:r w:rsidR="006D4C78" w:rsidRPr="00FE7D06">
        <w:t xml:space="preserve"> nustatytų reikalavimų</w:t>
      </w:r>
      <w:r w:rsidR="00831255">
        <w:t xml:space="preserve"> ir procedūrų laikymą</w:t>
      </w:r>
    </w:p>
    <w:p w:rsidR="008C332C" w:rsidRPr="00FE7D06" w:rsidRDefault="008C332C" w:rsidP="00F66777">
      <w:pPr>
        <w:spacing w:line="276" w:lineRule="auto"/>
        <w:ind w:left="357" w:firstLine="723"/>
        <w:jc w:val="both"/>
      </w:pPr>
      <w:r w:rsidRPr="00FE7D06">
        <w:t xml:space="preserve">Tarnyba artimiausiu metu didžiausią dėmesį skirs rekomendacijų, kurios buvo teikiamos </w:t>
      </w:r>
      <w:r w:rsidR="009554B8" w:rsidRPr="00FE7D06">
        <w:t xml:space="preserve">Savivaldybės </w:t>
      </w:r>
      <w:r w:rsidRPr="00FE7D06">
        <w:t xml:space="preserve">administracijos vadovams, įgyvendinimui. </w:t>
      </w:r>
    </w:p>
    <w:p w:rsidR="00094990" w:rsidRPr="00FE7D06" w:rsidRDefault="00E54BAB" w:rsidP="00F66777">
      <w:pPr>
        <w:spacing w:line="276" w:lineRule="auto"/>
        <w:ind w:left="357" w:firstLine="723"/>
        <w:jc w:val="both"/>
      </w:pPr>
      <w:r w:rsidRPr="00FE7D06">
        <w:t xml:space="preserve">Artimiausio laikotarpio Tarnybos veiklos tobulinimo kryptys: siekiant efektyvaus audito, plėtoti bendradarbiavimą su valstybiniais auditoriais, siekiant audito veiksmingumo, prioritetine vertinimo sritimi toliau numatyti Savivaldybės įsipareigojimų </w:t>
      </w:r>
      <w:r w:rsidR="005D12E4" w:rsidRPr="00FE7D06">
        <w:t xml:space="preserve">(skolų) </w:t>
      </w:r>
      <w:r w:rsidRPr="00FE7D06">
        <w:t>vertinimą,</w:t>
      </w:r>
      <w:r w:rsidR="00B2236B" w:rsidRPr="00FE7D06">
        <w:t xml:space="preserve"> </w:t>
      </w:r>
      <w:r w:rsidRPr="00FE7D06">
        <w:t xml:space="preserve">siekiant audito kokybės, tobulinti darbuotojų kvalifikaciją </w:t>
      </w:r>
      <w:r w:rsidR="008C332C" w:rsidRPr="00FE7D06">
        <w:t>T</w:t>
      </w:r>
      <w:r w:rsidRPr="00FE7D06">
        <w:t>arptautinių audito standartų taikymo srityje.</w:t>
      </w:r>
      <w:r w:rsidR="00B2236B" w:rsidRPr="00FE7D06">
        <w:t xml:space="preserve"> Šiems tikslams pasiekti su Valstybės kontrole derinamos </w:t>
      </w:r>
      <w:r w:rsidR="00CC0460" w:rsidRPr="00FE7D06">
        <w:t xml:space="preserve">auditų </w:t>
      </w:r>
      <w:r w:rsidR="00B2236B" w:rsidRPr="00FE7D06">
        <w:t xml:space="preserve">strategijos, bendradarbiaujama su Savivaldybių kontrolierių asociacija. Parengtas mokymosi programos planas, kuriame didžiausias dėmesys – auditų atlikimo kokybei. </w:t>
      </w:r>
    </w:p>
    <w:p w:rsidR="00EA4055" w:rsidRPr="00FE7D06" w:rsidRDefault="00094990" w:rsidP="00F66777">
      <w:pPr>
        <w:spacing w:line="276" w:lineRule="auto"/>
        <w:ind w:left="357" w:firstLine="723"/>
        <w:jc w:val="both"/>
      </w:pPr>
      <w:r w:rsidRPr="00FE7D06">
        <w:t xml:space="preserve">Vienas pagrindinių Tarnybos veiklos garantų yra viešumo principas. Todėl visos audito ataskaitos ir išvados buvo teikiamos ne tik audituojamų subjektų vadovams, bet ir </w:t>
      </w:r>
      <w:r w:rsidR="008C332C" w:rsidRPr="00FE7D06">
        <w:t xml:space="preserve">Savivaldybės </w:t>
      </w:r>
      <w:r w:rsidRPr="00FE7D06">
        <w:t xml:space="preserve">merui, </w:t>
      </w:r>
      <w:r w:rsidR="009554B8" w:rsidRPr="00FE7D06">
        <w:t xml:space="preserve">Tarybos </w:t>
      </w:r>
      <w:r w:rsidRPr="00FE7D06">
        <w:t>Kontrolės komitetui, Savivaldybės administracijos direktoriui</w:t>
      </w:r>
      <w:r w:rsidR="006E0732" w:rsidRPr="00FE7D06">
        <w:t xml:space="preserve">, </w:t>
      </w:r>
      <w:r w:rsidR="008C332C" w:rsidRPr="00FE7D06">
        <w:t>Vyriausybės atstovui</w:t>
      </w:r>
      <w:r w:rsidR="00885EE1" w:rsidRPr="00FE7D06">
        <w:t xml:space="preserve"> </w:t>
      </w:r>
      <w:r w:rsidR="009554B8" w:rsidRPr="00FE7D06">
        <w:t xml:space="preserve">Kauno </w:t>
      </w:r>
      <w:r w:rsidR="00885EE1" w:rsidRPr="00FE7D06">
        <w:t>apskrityje</w:t>
      </w:r>
      <w:r w:rsidRPr="00FE7D06">
        <w:t xml:space="preserve">, taip pat skelbiamos savivaldybės </w:t>
      </w:r>
      <w:r w:rsidR="0048073C" w:rsidRPr="00FE7D06">
        <w:t xml:space="preserve"> </w:t>
      </w:r>
      <w:r w:rsidRPr="00FE7D06">
        <w:t>interneto sv</w:t>
      </w:r>
      <w:r w:rsidR="009554B8" w:rsidRPr="00FE7D06">
        <w:t xml:space="preserve">etainėje </w:t>
      </w:r>
      <w:r w:rsidR="006E0732" w:rsidRPr="00FE7D06">
        <w:t xml:space="preserve"> </w:t>
      </w:r>
      <w:hyperlink r:id="rId10" w:history="1">
        <w:r w:rsidR="0048073C" w:rsidRPr="00FE7D06">
          <w:rPr>
            <w:rStyle w:val="Hipersaitas"/>
          </w:rPr>
          <w:t>www.kaunas.lt</w:t>
        </w:r>
      </w:hyperlink>
      <w:r w:rsidR="0048073C" w:rsidRPr="00FE7D06">
        <w:t xml:space="preserve"> </w:t>
      </w:r>
      <w:r w:rsidR="00D81D66" w:rsidRPr="00FE7D06">
        <w:t>.</w:t>
      </w:r>
      <w:r w:rsidR="009554B8" w:rsidRPr="00FE7D06">
        <w:tab/>
      </w:r>
      <w:r w:rsidR="009554B8" w:rsidRPr="00FE7D06">
        <w:tab/>
      </w:r>
      <w:r w:rsidR="009554B8" w:rsidRPr="00FE7D06">
        <w:tab/>
      </w:r>
    </w:p>
    <w:p w:rsidR="00C4203A" w:rsidRPr="00FE7D06" w:rsidRDefault="00817057" w:rsidP="00F66777">
      <w:pPr>
        <w:spacing w:line="276" w:lineRule="auto"/>
        <w:ind w:left="357" w:firstLine="723"/>
        <w:jc w:val="both"/>
      </w:pPr>
      <w:r w:rsidRPr="00FE7D06">
        <w:t xml:space="preserve">Tarnyboje </w:t>
      </w:r>
      <w:r w:rsidR="0082481D" w:rsidRPr="00FE7D06">
        <w:t xml:space="preserve">šiuo metu dirba 15 darbuotojų. </w:t>
      </w:r>
      <w:r w:rsidR="00E85CE8" w:rsidRPr="00FE7D06">
        <w:t>Tarnybos darbuotojams, atliekantiems išorės auditą (finansinį ir veiklos) ir kontrolės funkcijas, keliami ypač aukšti profesiniai ir kvalifikaciniai reikalavimai</w:t>
      </w:r>
      <w:r w:rsidR="009554B8" w:rsidRPr="00FE7D06">
        <w:t>.</w:t>
      </w:r>
      <w:r w:rsidR="00C4203A" w:rsidRPr="00FE7D06">
        <w:t xml:space="preserve"> </w:t>
      </w:r>
      <w:r w:rsidR="0082481D" w:rsidRPr="00FE7D06">
        <w:t xml:space="preserve">Visų  </w:t>
      </w:r>
      <w:r w:rsidR="00E85CE8" w:rsidRPr="00FE7D06">
        <w:t>Tarnybos</w:t>
      </w:r>
      <w:r w:rsidR="00C4203A" w:rsidRPr="00FE7D06">
        <w:t xml:space="preserve"> </w:t>
      </w:r>
      <w:r w:rsidR="00E85CE8" w:rsidRPr="00FE7D06">
        <w:t>darbuotojų</w:t>
      </w:r>
      <w:r w:rsidR="00C4203A" w:rsidRPr="00FE7D06">
        <w:t xml:space="preserve"> </w:t>
      </w:r>
      <w:r w:rsidR="00E85CE8" w:rsidRPr="00FE7D06">
        <w:t xml:space="preserve">išsilavinimas </w:t>
      </w:r>
      <w:r w:rsidR="0082481D" w:rsidRPr="00FE7D06">
        <w:t xml:space="preserve">- aukštasis, </w:t>
      </w:r>
      <w:r w:rsidR="00CC0460" w:rsidRPr="00FE7D06">
        <w:t>daugiausia</w:t>
      </w:r>
      <w:r w:rsidR="00B2236B" w:rsidRPr="00FE7D06">
        <w:t xml:space="preserve"> </w:t>
      </w:r>
      <w:r w:rsidR="00CC0460" w:rsidRPr="00FE7D06">
        <w:t xml:space="preserve">dirba </w:t>
      </w:r>
      <w:r w:rsidR="00B2236B" w:rsidRPr="00FE7D06">
        <w:t xml:space="preserve">ekonomikos, vadybos, teisės ir buhalterijos </w:t>
      </w:r>
      <w:r w:rsidR="00CC0460" w:rsidRPr="00FE7D06">
        <w:t>sričių specialistų</w:t>
      </w:r>
      <w:r w:rsidR="00B2236B" w:rsidRPr="00FE7D06">
        <w:t xml:space="preserve">. </w:t>
      </w:r>
    </w:p>
    <w:p w:rsidR="00E85CE8" w:rsidRPr="00FE7D06" w:rsidRDefault="00EA4055" w:rsidP="00F66777">
      <w:pPr>
        <w:spacing w:line="276" w:lineRule="auto"/>
        <w:ind w:left="357" w:firstLine="723"/>
        <w:jc w:val="both"/>
      </w:pPr>
      <w:r w:rsidRPr="00FE7D06">
        <w:t xml:space="preserve">Tarnybos darbuotojai </w:t>
      </w:r>
      <w:r w:rsidR="00CC0460" w:rsidRPr="00FE7D06">
        <w:t>2014</w:t>
      </w:r>
      <w:r w:rsidR="00E85CE8" w:rsidRPr="00FE7D06">
        <w:t xml:space="preserve"> metais mokėsi, sėmėsi patirties ir tobulino įgūdžius Valstybės kontrolės pareigūnų, mokymo įstaigų lektorių vedamuose mokymuose ir seminaruose. Savivaldybės kontrolieriaus įsakymu patvirtintos Tarnybos darbuotojų mokymosi ir profesinio tobulinimosi pagrin</w:t>
      </w:r>
      <w:r w:rsidR="0053107D" w:rsidRPr="00FE7D06">
        <w:t>dinės kryptys,</w:t>
      </w:r>
      <w:r w:rsidR="00E85CE8" w:rsidRPr="00FE7D06">
        <w:t xml:space="preserve"> patvirtinta </w:t>
      </w:r>
      <w:r w:rsidR="0054505C" w:rsidRPr="00FE7D06">
        <w:t xml:space="preserve">atskira Tarnybos išlaidų sąmata, taip </w:t>
      </w:r>
      <w:r w:rsidR="0054505C" w:rsidRPr="00FE7D06">
        <w:lastRenderedPageBreak/>
        <w:t xml:space="preserve">pat mokymams buvo pasinaudota ir ES lėšomis. </w:t>
      </w:r>
      <w:r w:rsidR="00CC0460" w:rsidRPr="00FE7D06">
        <w:t>2014</w:t>
      </w:r>
      <w:r w:rsidR="00B2236B" w:rsidRPr="00FE7D06">
        <w:t xml:space="preserve"> metais visi tarnybos darbuotojai tobulino kvalifikaciją, </w:t>
      </w:r>
      <w:r w:rsidR="00817057" w:rsidRPr="00FE7D06">
        <w:t>išklausyta 233</w:t>
      </w:r>
      <w:r w:rsidR="0054505C" w:rsidRPr="00FE7D06">
        <w:t xml:space="preserve"> mokymo valandų. </w:t>
      </w:r>
    </w:p>
    <w:p w:rsidR="00E85CE8" w:rsidRPr="00FE7D06" w:rsidRDefault="00B20E50" w:rsidP="00F66777">
      <w:pPr>
        <w:spacing w:line="276" w:lineRule="auto"/>
        <w:ind w:left="357" w:firstLine="723"/>
        <w:jc w:val="both"/>
      </w:pPr>
      <w:r w:rsidRPr="00FE7D06">
        <w:t xml:space="preserve">Pagrindiniai Tarnybos </w:t>
      </w:r>
      <w:r w:rsidR="006454CF" w:rsidRPr="00FE7D06">
        <w:t>2014 metų auditų</w:t>
      </w:r>
      <w:r w:rsidR="00E85CE8" w:rsidRPr="00FE7D06">
        <w:t xml:space="preserve"> veiklos planavimo kriterijai yra Tarnybos rengiamų išvadų, teikiamų Savivaldybės tarybai, pagrindimas audito rezultatais, nuolatinis žmogiškųjų išteklių tobulinimas. Subjektai audit</w:t>
      </w:r>
      <w:r w:rsidR="009554B8" w:rsidRPr="00FE7D06">
        <w:t>ui atlikti buvo parinkti pagal V</w:t>
      </w:r>
      <w:r w:rsidR="00E85CE8" w:rsidRPr="00FE7D06">
        <w:t>eiklos plano rengimo tvarkos apraše nustatytus kriterijus, siekiant efektyviai naudoti Tarnybos žmogiškuosius išteklius ir vengti audito veiklos dubliavimo. Savivaldybės biudžeto auditui audituotini subjektai atrinkti taip, kad auditai apimtų ne mažiau kaip 60 procentų Savivaldybės biudžeto lėšų. Audituotinos Savivaldybės kontroliuojamos įmonės buvo atrinktos atsižvelgiant į tai, ar metinio finansinių ataskaitų rinkinio auditui yra išrinkta (numatyta išrinkti) privati audito įmonė.</w:t>
      </w:r>
    </w:p>
    <w:p w:rsidR="000F4713" w:rsidRPr="000F4713" w:rsidRDefault="00C91F31" w:rsidP="00F66777">
      <w:pPr>
        <w:spacing w:line="276" w:lineRule="auto"/>
        <w:ind w:left="357" w:firstLine="723"/>
        <w:jc w:val="both"/>
      </w:pPr>
      <w:r>
        <w:t>Dėkojame</w:t>
      </w:r>
      <w:r w:rsidR="00B2236B" w:rsidRPr="000F4713">
        <w:t xml:space="preserve"> už bendradarbiavimą </w:t>
      </w:r>
      <w:r w:rsidR="00094990" w:rsidRPr="000F4713">
        <w:t>Savivaldybės tarybos Kontrolės komitetu</w:t>
      </w:r>
      <w:r w:rsidR="00B2236B" w:rsidRPr="000F4713">
        <w:t>i</w:t>
      </w:r>
      <w:r w:rsidR="00094990" w:rsidRPr="000F4713">
        <w:t>, kurio dėmesys ir nuomonė, svarstant audito rezultatus, aptariant n</w:t>
      </w:r>
      <w:r w:rsidR="009554B8" w:rsidRPr="000F4713">
        <w:t xml:space="preserve">ustatytus pažeidimus ir </w:t>
      </w:r>
      <w:r w:rsidR="00094990" w:rsidRPr="000F4713">
        <w:t xml:space="preserve"> priemones audit</w:t>
      </w:r>
      <w:r w:rsidR="009554B8" w:rsidRPr="000F4713">
        <w:t xml:space="preserve">uotų sričių veiklai gerinti, </w:t>
      </w:r>
      <w:r w:rsidR="00094990" w:rsidRPr="000F4713">
        <w:t xml:space="preserve"> Tarnybai yra labai svarbūs </w:t>
      </w:r>
      <w:r w:rsidR="009554B8" w:rsidRPr="000F4713">
        <w:t>ir vertintini. Norime padėkoti S</w:t>
      </w:r>
      <w:r w:rsidR="00094990" w:rsidRPr="000F4713">
        <w:t>avivaldybės ir audituotų subjektų vadovams, kad buvo užtikrinamas Tarnybos veiklos įstatyminis principas – nepriklaus</w:t>
      </w:r>
      <w:r w:rsidR="00332AFC" w:rsidRPr="000F4713">
        <w:t>omumas, nes nebuvo daroma įtaka</w:t>
      </w:r>
      <w:r w:rsidR="00094990" w:rsidRPr="000F4713">
        <w:t xml:space="preserve"> jokiems audito procesams ar priimamiems sprendimams</w:t>
      </w:r>
      <w:r w:rsidR="006454CF" w:rsidRPr="000F4713">
        <w:t>,</w:t>
      </w:r>
      <w:r w:rsidR="00094990" w:rsidRPr="000F4713">
        <w:t xml:space="preserve"> ir Tarnyba savo darbą galėjo organizuoti visiškai savarankiškai. </w:t>
      </w:r>
      <w:r w:rsidR="00F315A0" w:rsidRPr="000F4713">
        <w:t>Ypatinga</w:t>
      </w:r>
      <w:r w:rsidR="00094990" w:rsidRPr="000F4713">
        <w:t xml:space="preserve"> p</w:t>
      </w:r>
      <w:r w:rsidR="00F315A0" w:rsidRPr="000F4713">
        <w:t>adėka skiriama T</w:t>
      </w:r>
      <w:r w:rsidR="002E2DC6" w:rsidRPr="000F4713">
        <w:t>arnybos darbuotoja</w:t>
      </w:r>
      <w:r w:rsidR="00094990" w:rsidRPr="000F4713">
        <w:t>ms už nuoširdų ir atsakingą savo p</w:t>
      </w:r>
      <w:r w:rsidR="00332AFC" w:rsidRPr="000F4713">
        <w:t>areigų atlikimą ir  nuola</w:t>
      </w:r>
      <w:r w:rsidR="000F4713" w:rsidRPr="000F4713">
        <w:t xml:space="preserve">tinį  auditų kokybės tobulinimą. </w:t>
      </w:r>
      <w:r w:rsidR="000F4713">
        <w:t xml:space="preserve">Tik </w:t>
      </w:r>
      <w:r w:rsidR="000F4713" w:rsidRPr="000F4713">
        <w:t xml:space="preserve"> suvieniję savo pastangas, </w:t>
      </w:r>
      <w:r w:rsidR="00F90254">
        <w:t xml:space="preserve">galime </w:t>
      </w:r>
      <w:r w:rsidR="000F4713">
        <w:t xml:space="preserve"> </w:t>
      </w:r>
      <w:r w:rsidR="00F66777">
        <w:t xml:space="preserve">prisidėti prie skaidresnio ir efektyvesnio Savivaldybės turto </w:t>
      </w:r>
      <w:r w:rsidR="00F90254">
        <w:t xml:space="preserve"> valdymo.</w:t>
      </w:r>
    </w:p>
    <w:p w:rsidR="00094990" w:rsidRPr="000F4713" w:rsidRDefault="00094990" w:rsidP="00F66777">
      <w:pPr>
        <w:spacing w:line="276" w:lineRule="auto"/>
        <w:ind w:left="357" w:firstLine="723"/>
        <w:jc w:val="both"/>
      </w:pPr>
    </w:p>
    <w:p w:rsidR="00F4539C" w:rsidRPr="000F4713" w:rsidRDefault="00F4539C" w:rsidP="00F66777">
      <w:pPr>
        <w:spacing w:line="276" w:lineRule="auto"/>
        <w:ind w:left="357" w:firstLine="723"/>
        <w:jc w:val="both"/>
      </w:pPr>
    </w:p>
    <w:p w:rsidR="00AD3AE2" w:rsidRPr="002721DE" w:rsidRDefault="006B4C45" w:rsidP="00F66777">
      <w:pPr>
        <w:spacing w:line="276" w:lineRule="auto"/>
        <w:ind w:left="357" w:firstLine="723"/>
        <w:jc w:val="both"/>
      </w:pPr>
      <w:r>
        <w:rPr>
          <w:noProof/>
          <w:lang w:eastAsia="lt-LT"/>
        </w:rPr>
        <w:pict>
          <v:shapetype id="_x0000_t32" coordsize="21600,21600" o:spt="32" o:oned="t" path="m,l21600,21600e" filled="f">
            <v:path arrowok="t" fillok="f" o:connecttype="none"/>
            <o:lock v:ext="edit" shapetype="t"/>
          </v:shapetype>
          <v:shape id="_x0000_s1028" type="#_x0000_t32" style="position:absolute;left:0;text-align:left;margin-left:131.7pt;margin-top:5.6pt;width:219.75pt;height:0;z-index:251657728" o:connectortype="straight"/>
        </w:pict>
      </w:r>
    </w:p>
    <w:sectPr w:rsidR="00AD3AE2" w:rsidRPr="002721DE" w:rsidSect="00386B79">
      <w:headerReference w:type="even" r:id="rId11"/>
      <w:headerReference w:type="default" r:id="rId12"/>
      <w:footerReference w:type="even" r:id="rId13"/>
      <w:footerReference w:type="default" r:id="rId14"/>
      <w:headerReference w:type="first" r:id="rId15"/>
      <w:footerReference w:type="first" r:id="rId1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3D8" w:rsidRDefault="00C823D8">
      <w:r>
        <w:separator/>
      </w:r>
    </w:p>
  </w:endnote>
  <w:endnote w:type="continuationSeparator" w:id="0">
    <w:p w:rsidR="00C823D8" w:rsidRDefault="00C8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A6A" w:rsidRDefault="00BF2A6A" w:rsidP="00BB376D">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F2A6A" w:rsidRDefault="00BF2A6A">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27" w:rsidRDefault="00093C27">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27" w:rsidRDefault="00093C2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3D8" w:rsidRDefault="00C823D8">
      <w:r>
        <w:separator/>
      </w:r>
    </w:p>
  </w:footnote>
  <w:footnote w:type="continuationSeparator" w:id="0">
    <w:p w:rsidR="00C823D8" w:rsidRDefault="00C82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A6A" w:rsidRDefault="00BF2A6A" w:rsidP="00C877F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F2A6A" w:rsidRDefault="00BF2A6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79" w:rsidRDefault="00386B79">
    <w:pPr>
      <w:pStyle w:val="Antrats"/>
      <w:jc w:val="center"/>
    </w:pPr>
    <w:r>
      <w:fldChar w:fldCharType="begin"/>
    </w:r>
    <w:r>
      <w:instrText>PAGE   \* MERGEFORMAT</w:instrText>
    </w:r>
    <w:r>
      <w:fldChar w:fldCharType="separate"/>
    </w:r>
    <w:r w:rsidR="006B4C45">
      <w:rPr>
        <w:noProof/>
      </w:rPr>
      <w:t>2</w:t>
    </w:r>
    <w:r>
      <w:fldChar w:fldCharType="end"/>
    </w:r>
  </w:p>
  <w:p w:rsidR="00DB58BD" w:rsidRDefault="00DB58BD" w:rsidP="00195CEA">
    <w:pPr>
      <w:pStyle w:val="Antrats"/>
      <w:jc w:val="righ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27" w:rsidRDefault="00093C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F0F"/>
    <w:multiLevelType w:val="hybridMultilevel"/>
    <w:tmpl w:val="BD4E0CD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nsid w:val="0FBF34E5"/>
    <w:multiLevelType w:val="hybridMultilevel"/>
    <w:tmpl w:val="B054F3AA"/>
    <w:lvl w:ilvl="0" w:tplc="10B0AAF2">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
    <w:nsid w:val="1A1424A6"/>
    <w:multiLevelType w:val="hybridMultilevel"/>
    <w:tmpl w:val="39AE34D8"/>
    <w:lvl w:ilvl="0" w:tplc="99F6ED96">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nsid w:val="1A9338B4"/>
    <w:multiLevelType w:val="hybridMultilevel"/>
    <w:tmpl w:val="317AA25C"/>
    <w:lvl w:ilvl="0" w:tplc="04270009">
      <w:start w:val="1"/>
      <w:numFmt w:val="bullet"/>
      <w:lvlText w:val=""/>
      <w:lvlJc w:val="left"/>
      <w:pPr>
        <w:tabs>
          <w:tab w:val="num" w:pos="1440"/>
        </w:tabs>
        <w:ind w:left="1440" w:hanging="360"/>
      </w:pPr>
      <w:rPr>
        <w:rFonts w:ascii="Wingdings" w:hAnsi="Wingdings"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4">
    <w:nsid w:val="1DA33F19"/>
    <w:multiLevelType w:val="hybridMultilevel"/>
    <w:tmpl w:val="A62EAD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14A472A"/>
    <w:multiLevelType w:val="hybridMultilevel"/>
    <w:tmpl w:val="09ECFD2C"/>
    <w:lvl w:ilvl="0" w:tplc="8DA443A2">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5753EF3"/>
    <w:multiLevelType w:val="hybridMultilevel"/>
    <w:tmpl w:val="E38023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76A408C"/>
    <w:multiLevelType w:val="hybridMultilevel"/>
    <w:tmpl w:val="0D8C16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9FB44EE"/>
    <w:multiLevelType w:val="hybridMultilevel"/>
    <w:tmpl w:val="AFB0617E"/>
    <w:lvl w:ilvl="0" w:tplc="D4042AB4">
      <w:start w:val="1"/>
      <w:numFmt w:val="decimal"/>
      <w:lvlText w:val="%1."/>
      <w:lvlJc w:val="left"/>
      <w:pPr>
        <w:tabs>
          <w:tab w:val="num" w:pos="1440"/>
        </w:tabs>
        <w:ind w:left="1440" w:hanging="360"/>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9">
    <w:nsid w:val="2B423721"/>
    <w:multiLevelType w:val="hybridMultilevel"/>
    <w:tmpl w:val="41F2502E"/>
    <w:lvl w:ilvl="0" w:tplc="10B0AAF2">
      <w:start w:val="1"/>
      <w:numFmt w:val="decimal"/>
      <w:lvlText w:val="%1."/>
      <w:lvlJc w:val="left"/>
      <w:pPr>
        <w:ind w:left="962" w:hanging="360"/>
      </w:pPr>
      <w:rPr>
        <w:rFonts w:hint="default"/>
      </w:rPr>
    </w:lvl>
    <w:lvl w:ilvl="1" w:tplc="04270019" w:tentative="1">
      <w:start w:val="1"/>
      <w:numFmt w:val="lowerLetter"/>
      <w:lvlText w:val="%2."/>
      <w:lvlJc w:val="left"/>
      <w:pPr>
        <w:ind w:left="1758" w:hanging="360"/>
      </w:pPr>
    </w:lvl>
    <w:lvl w:ilvl="2" w:tplc="0427001B" w:tentative="1">
      <w:start w:val="1"/>
      <w:numFmt w:val="lowerRoman"/>
      <w:lvlText w:val="%3."/>
      <w:lvlJc w:val="right"/>
      <w:pPr>
        <w:ind w:left="2478" w:hanging="180"/>
      </w:pPr>
    </w:lvl>
    <w:lvl w:ilvl="3" w:tplc="0427000F" w:tentative="1">
      <w:start w:val="1"/>
      <w:numFmt w:val="decimal"/>
      <w:lvlText w:val="%4."/>
      <w:lvlJc w:val="left"/>
      <w:pPr>
        <w:ind w:left="3198" w:hanging="360"/>
      </w:pPr>
    </w:lvl>
    <w:lvl w:ilvl="4" w:tplc="04270019" w:tentative="1">
      <w:start w:val="1"/>
      <w:numFmt w:val="lowerLetter"/>
      <w:lvlText w:val="%5."/>
      <w:lvlJc w:val="left"/>
      <w:pPr>
        <w:ind w:left="3918" w:hanging="360"/>
      </w:pPr>
    </w:lvl>
    <w:lvl w:ilvl="5" w:tplc="0427001B" w:tentative="1">
      <w:start w:val="1"/>
      <w:numFmt w:val="lowerRoman"/>
      <w:lvlText w:val="%6."/>
      <w:lvlJc w:val="right"/>
      <w:pPr>
        <w:ind w:left="4638" w:hanging="180"/>
      </w:pPr>
    </w:lvl>
    <w:lvl w:ilvl="6" w:tplc="0427000F" w:tentative="1">
      <w:start w:val="1"/>
      <w:numFmt w:val="decimal"/>
      <w:lvlText w:val="%7."/>
      <w:lvlJc w:val="left"/>
      <w:pPr>
        <w:ind w:left="5358" w:hanging="360"/>
      </w:pPr>
    </w:lvl>
    <w:lvl w:ilvl="7" w:tplc="04270019" w:tentative="1">
      <w:start w:val="1"/>
      <w:numFmt w:val="lowerLetter"/>
      <w:lvlText w:val="%8."/>
      <w:lvlJc w:val="left"/>
      <w:pPr>
        <w:ind w:left="6078" w:hanging="360"/>
      </w:pPr>
    </w:lvl>
    <w:lvl w:ilvl="8" w:tplc="0427001B" w:tentative="1">
      <w:start w:val="1"/>
      <w:numFmt w:val="lowerRoman"/>
      <w:lvlText w:val="%9."/>
      <w:lvlJc w:val="right"/>
      <w:pPr>
        <w:ind w:left="6798" w:hanging="180"/>
      </w:pPr>
    </w:lvl>
  </w:abstractNum>
  <w:abstractNum w:abstractNumId="10">
    <w:nsid w:val="2B7C6E19"/>
    <w:multiLevelType w:val="hybridMultilevel"/>
    <w:tmpl w:val="A1409D3A"/>
    <w:lvl w:ilvl="0" w:tplc="E16C7BB0">
      <w:start w:val="1"/>
      <w:numFmt w:val="decimal"/>
      <w:lvlText w:val="%1."/>
      <w:lvlJc w:val="left"/>
      <w:pPr>
        <w:ind w:left="678" w:hanging="360"/>
      </w:pPr>
      <w:rPr>
        <w:rFonts w:hint="default"/>
      </w:rPr>
    </w:lvl>
    <w:lvl w:ilvl="1" w:tplc="04270019" w:tentative="1">
      <w:start w:val="1"/>
      <w:numFmt w:val="lowerLetter"/>
      <w:lvlText w:val="%2."/>
      <w:lvlJc w:val="left"/>
      <w:pPr>
        <w:ind w:left="1398" w:hanging="360"/>
      </w:pPr>
    </w:lvl>
    <w:lvl w:ilvl="2" w:tplc="0427001B" w:tentative="1">
      <w:start w:val="1"/>
      <w:numFmt w:val="lowerRoman"/>
      <w:lvlText w:val="%3."/>
      <w:lvlJc w:val="right"/>
      <w:pPr>
        <w:ind w:left="2118" w:hanging="180"/>
      </w:pPr>
    </w:lvl>
    <w:lvl w:ilvl="3" w:tplc="0427000F" w:tentative="1">
      <w:start w:val="1"/>
      <w:numFmt w:val="decimal"/>
      <w:lvlText w:val="%4."/>
      <w:lvlJc w:val="left"/>
      <w:pPr>
        <w:ind w:left="2838" w:hanging="360"/>
      </w:pPr>
    </w:lvl>
    <w:lvl w:ilvl="4" w:tplc="04270019" w:tentative="1">
      <w:start w:val="1"/>
      <w:numFmt w:val="lowerLetter"/>
      <w:lvlText w:val="%5."/>
      <w:lvlJc w:val="left"/>
      <w:pPr>
        <w:ind w:left="3558" w:hanging="360"/>
      </w:pPr>
    </w:lvl>
    <w:lvl w:ilvl="5" w:tplc="0427001B" w:tentative="1">
      <w:start w:val="1"/>
      <w:numFmt w:val="lowerRoman"/>
      <w:lvlText w:val="%6."/>
      <w:lvlJc w:val="right"/>
      <w:pPr>
        <w:ind w:left="4278" w:hanging="180"/>
      </w:pPr>
    </w:lvl>
    <w:lvl w:ilvl="6" w:tplc="0427000F" w:tentative="1">
      <w:start w:val="1"/>
      <w:numFmt w:val="decimal"/>
      <w:lvlText w:val="%7."/>
      <w:lvlJc w:val="left"/>
      <w:pPr>
        <w:ind w:left="4998" w:hanging="360"/>
      </w:pPr>
    </w:lvl>
    <w:lvl w:ilvl="7" w:tplc="04270019" w:tentative="1">
      <w:start w:val="1"/>
      <w:numFmt w:val="lowerLetter"/>
      <w:lvlText w:val="%8."/>
      <w:lvlJc w:val="left"/>
      <w:pPr>
        <w:ind w:left="5718" w:hanging="360"/>
      </w:pPr>
    </w:lvl>
    <w:lvl w:ilvl="8" w:tplc="0427001B" w:tentative="1">
      <w:start w:val="1"/>
      <w:numFmt w:val="lowerRoman"/>
      <w:lvlText w:val="%9."/>
      <w:lvlJc w:val="right"/>
      <w:pPr>
        <w:ind w:left="6438" w:hanging="180"/>
      </w:pPr>
    </w:lvl>
  </w:abstractNum>
  <w:abstractNum w:abstractNumId="11">
    <w:nsid w:val="32511A03"/>
    <w:multiLevelType w:val="hybridMultilevel"/>
    <w:tmpl w:val="216474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40CA3CC3"/>
    <w:multiLevelType w:val="hybridMultilevel"/>
    <w:tmpl w:val="83C6B5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13D798C"/>
    <w:multiLevelType w:val="hybridMultilevel"/>
    <w:tmpl w:val="93AA80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5365AE3"/>
    <w:multiLevelType w:val="hybridMultilevel"/>
    <w:tmpl w:val="E448608E"/>
    <w:lvl w:ilvl="0" w:tplc="04270001">
      <w:start w:val="1"/>
      <w:numFmt w:val="bullet"/>
      <w:lvlText w:val=""/>
      <w:lvlJc w:val="left"/>
      <w:pPr>
        <w:tabs>
          <w:tab w:val="num" w:pos="1800"/>
        </w:tabs>
        <w:ind w:left="1800" w:hanging="360"/>
      </w:pPr>
      <w:rPr>
        <w:rFonts w:ascii="Symbol" w:hAnsi="Symbol" w:hint="default"/>
      </w:rPr>
    </w:lvl>
    <w:lvl w:ilvl="1" w:tplc="04270003" w:tentative="1">
      <w:start w:val="1"/>
      <w:numFmt w:val="bullet"/>
      <w:lvlText w:val="o"/>
      <w:lvlJc w:val="left"/>
      <w:pPr>
        <w:tabs>
          <w:tab w:val="num" w:pos="2520"/>
        </w:tabs>
        <w:ind w:left="2520" w:hanging="360"/>
      </w:pPr>
      <w:rPr>
        <w:rFonts w:ascii="Courier New" w:hAnsi="Courier New" w:cs="Courier New" w:hint="default"/>
      </w:rPr>
    </w:lvl>
    <w:lvl w:ilvl="2" w:tplc="04270005" w:tentative="1">
      <w:start w:val="1"/>
      <w:numFmt w:val="bullet"/>
      <w:lvlText w:val=""/>
      <w:lvlJc w:val="left"/>
      <w:pPr>
        <w:tabs>
          <w:tab w:val="num" w:pos="3240"/>
        </w:tabs>
        <w:ind w:left="3240" w:hanging="360"/>
      </w:pPr>
      <w:rPr>
        <w:rFonts w:ascii="Wingdings" w:hAnsi="Wingdings" w:hint="default"/>
      </w:rPr>
    </w:lvl>
    <w:lvl w:ilvl="3" w:tplc="04270001" w:tentative="1">
      <w:start w:val="1"/>
      <w:numFmt w:val="bullet"/>
      <w:lvlText w:val=""/>
      <w:lvlJc w:val="left"/>
      <w:pPr>
        <w:tabs>
          <w:tab w:val="num" w:pos="3960"/>
        </w:tabs>
        <w:ind w:left="3960" w:hanging="360"/>
      </w:pPr>
      <w:rPr>
        <w:rFonts w:ascii="Symbol" w:hAnsi="Symbol" w:hint="default"/>
      </w:rPr>
    </w:lvl>
    <w:lvl w:ilvl="4" w:tplc="04270003" w:tentative="1">
      <w:start w:val="1"/>
      <w:numFmt w:val="bullet"/>
      <w:lvlText w:val="o"/>
      <w:lvlJc w:val="left"/>
      <w:pPr>
        <w:tabs>
          <w:tab w:val="num" w:pos="4680"/>
        </w:tabs>
        <w:ind w:left="4680" w:hanging="360"/>
      </w:pPr>
      <w:rPr>
        <w:rFonts w:ascii="Courier New" w:hAnsi="Courier New" w:cs="Courier New" w:hint="default"/>
      </w:rPr>
    </w:lvl>
    <w:lvl w:ilvl="5" w:tplc="04270005" w:tentative="1">
      <w:start w:val="1"/>
      <w:numFmt w:val="bullet"/>
      <w:lvlText w:val=""/>
      <w:lvlJc w:val="left"/>
      <w:pPr>
        <w:tabs>
          <w:tab w:val="num" w:pos="5400"/>
        </w:tabs>
        <w:ind w:left="5400" w:hanging="360"/>
      </w:pPr>
      <w:rPr>
        <w:rFonts w:ascii="Wingdings" w:hAnsi="Wingdings" w:hint="default"/>
      </w:rPr>
    </w:lvl>
    <w:lvl w:ilvl="6" w:tplc="04270001" w:tentative="1">
      <w:start w:val="1"/>
      <w:numFmt w:val="bullet"/>
      <w:lvlText w:val=""/>
      <w:lvlJc w:val="left"/>
      <w:pPr>
        <w:tabs>
          <w:tab w:val="num" w:pos="6120"/>
        </w:tabs>
        <w:ind w:left="6120" w:hanging="360"/>
      </w:pPr>
      <w:rPr>
        <w:rFonts w:ascii="Symbol" w:hAnsi="Symbol" w:hint="default"/>
      </w:rPr>
    </w:lvl>
    <w:lvl w:ilvl="7" w:tplc="04270003" w:tentative="1">
      <w:start w:val="1"/>
      <w:numFmt w:val="bullet"/>
      <w:lvlText w:val="o"/>
      <w:lvlJc w:val="left"/>
      <w:pPr>
        <w:tabs>
          <w:tab w:val="num" w:pos="6840"/>
        </w:tabs>
        <w:ind w:left="6840" w:hanging="360"/>
      </w:pPr>
      <w:rPr>
        <w:rFonts w:ascii="Courier New" w:hAnsi="Courier New" w:cs="Courier New" w:hint="default"/>
      </w:rPr>
    </w:lvl>
    <w:lvl w:ilvl="8" w:tplc="04270005" w:tentative="1">
      <w:start w:val="1"/>
      <w:numFmt w:val="bullet"/>
      <w:lvlText w:val=""/>
      <w:lvlJc w:val="left"/>
      <w:pPr>
        <w:tabs>
          <w:tab w:val="num" w:pos="7560"/>
        </w:tabs>
        <w:ind w:left="7560" w:hanging="360"/>
      </w:pPr>
      <w:rPr>
        <w:rFonts w:ascii="Wingdings" w:hAnsi="Wingdings" w:hint="default"/>
      </w:rPr>
    </w:lvl>
  </w:abstractNum>
  <w:abstractNum w:abstractNumId="15">
    <w:nsid w:val="460B59CE"/>
    <w:multiLevelType w:val="hybridMultilevel"/>
    <w:tmpl w:val="E3EC8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4C2577DE"/>
    <w:multiLevelType w:val="hybridMultilevel"/>
    <w:tmpl w:val="ADD438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0A04289"/>
    <w:multiLevelType w:val="hybridMultilevel"/>
    <w:tmpl w:val="915044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53372DE4"/>
    <w:multiLevelType w:val="hybridMultilevel"/>
    <w:tmpl w:val="87A65C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54132667"/>
    <w:multiLevelType w:val="hybridMultilevel"/>
    <w:tmpl w:val="E4E49F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75B1441"/>
    <w:multiLevelType w:val="hybridMultilevel"/>
    <w:tmpl w:val="AFBEBC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588F24E2"/>
    <w:multiLevelType w:val="hybridMultilevel"/>
    <w:tmpl w:val="3B5A65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A412935"/>
    <w:multiLevelType w:val="hybridMultilevel"/>
    <w:tmpl w:val="4808CC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5FA46652"/>
    <w:multiLevelType w:val="hybridMultilevel"/>
    <w:tmpl w:val="46020D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63F8773D"/>
    <w:multiLevelType w:val="hybridMultilevel"/>
    <w:tmpl w:val="7A6869F4"/>
    <w:lvl w:ilvl="0" w:tplc="04270009">
      <w:start w:val="1"/>
      <w:numFmt w:val="bullet"/>
      <w:lvlText w:val=""/>
      <w:lvlJc w:val="left"/>
      <w:pPr>
        <w:tabs>
          <w:tab w:val="num" w:pos="1800"/>
        </w:tabs>
        <w:ind w:left="1800" w:hanging="360"/>
      </w:pPr>
      <w:rPr>
        <w:rFonts w:ascii="Wingdings" w:hAnsi="Wingdings" w:hint="default"/>
      </w:rPr>
    </w:lvl>
    <w:lvl w:ilvl="1" w:tplc="04270003" w:tentative="1">
      <w:start w:val="1"/>
      <w:numFmt w:val="bullet"/>
      <w:lvlText w:val="o"/>
      <w:lvlJc w:val="left"/>
      <w:pPr>
        <w:tabs>
          <w:tab w:val="num" w:pos="2520"/>
        </w:tabs>
        <w:ind w:left="2520" w:hanging="360"/>
      </w:pPr>
      <w:rPr>
        <w:rFonts w:ascii="Courier New" w:hAnsi="Courier New" w:cs="Courier New" w:hint="default"/>
      </w:rPr>
    </w:lvl>
    <w:lvl w:ilvl="2" w:tplc="04270005" w:tentative="1">
      <w:start w:val="1"/>
      <w:numFmt w:val="bullet"/>
      <w:lvlText w:val=""/>
      <w:lvlJc w:val="left"/>
      <w:pPr>
        <w:tabs>
          <w:tab w:val="num" w:pos="3240"/>
        </w:tabs>
        <w:ind w:left="3240" w:hanging="360"/>
      </w:pPr>
      <w:rPr>
        <w:rFonts w:ascii="Wingdings" w:hAnsi="Wingdings" w:hint="default"/>
      </w:rPr>
    </w:lvl>
    <w:lvl w:ilvl="3" w:tplc="04270001" w:tentative="1">
      <w:start w:val="1"/>
      <w:numFmt w:val="bullet"/>
      <w:lvlText w:val=""/>
      <w:lvlJc w:val="left"/>
      <w:pPr>
        <w:tabs>
          <w:tab w:val="num" w:pos="3960"/>
        </w:tabs>
        <w:ind w:left="3960" w:hanging="360"/>
      </w:pPr>
      <w:rPr>
        <w:rFonts w:ascii="Symbol" w:hAnsi="Symbol" w:hint="default"/>
      </w:rPr>
    </w:lvl>
    <w:lvl w:ilvl="4" w:tplc="04270003" w:tentative="1">
      <w:start w:val="1"/>
      <w:numFmt w:val="bullet"/>
      <w:lvlText w:val="o"/>
      <w:lvlJc w:val="left"/>
      <w:pPr>
        <w:tabs>
          <w:tab w:val="num" w:pos="4680"/>
        </w:tabs>
        <w:ind w:left="4680" w:hanging="360"/>
      </w:pPr>
      <w:rPr>
        <w:rFonts w:ascii="Courier New" w:hAnsi="Courier New" w:cs="Courier New" w:hint="default"/>
      </w:rPr>
    </w:lvl>
    <w:lvl w:ilvl="5" w:tplc="04270005" w:tentative="1">
      <w:start w:val="1"/>
      <w:numFmt w:val="bullet"/>
      <w:lvlText w:val=""/>
      <w:lvlJc w:val="left"/>
      <w:pPr>
        <w:tabs>
          <w:tab w:val="num" w:pos="5400"/>
        </w:tabs>
        <w:ind w:left="5400" w:hanging="360"/>
      </w:pPr>
      <w:rPr>
        <w:rFonts w:ascii="Wingdings" w:hAnsi="Wingdings" w:hint="default"/>
      </w:rPr>
    </w:lvl>
    <w:lvl w:ilvl="6" w:tplc="04270001" w:tentative="1">
      <w:start w:val="1"/>
      <w:numFmt w:val="bullet"/>
      <w:lvlText w:val=""/>
      <w:lvlJc w:val="left"/>
      <w:pPr>
        <w:tabs>
          <w:tab w:val="num" w:pos="6120"/>
        </w:tabs>
        <w:ind w:left="6120" w:hanging="360"/>
      </w:pPr>
      <w:rPr>
        <w:rFonts w:ascii="Symbol" w:hAnsi="Symbol" w:hint="default"/>
      </w:rPr>
    </w:lvl>
    <w:lvl w:ilvl="7" w:tplc="04270003" w:tentative="1">
      <w:start w:val="1"/>
      <w:numFmt w:val="bullet"/>
      <w:lvlText w:val="o"/>
      <w:lvlJc w:val="left"/>
      <w:pPr>
        <w:tabs>
          <w:tab w:val="num" w:pos="6840"/>
        </w:tabs>
        <w:ind w:left="6840" w:hanging="360"/>
      </w:pPr>
      <w:rPr>
        <w:rFonts w:ascii="Courier New" w:hAnsi="Courier New" w:cs="Courier New" w:hint="default"/>
      </w:rPr>
    </w:lvl>
    <w:lvl w:ilvl="8" w:tplc="04270005" w:tentative="1">
      <w:start w:val="1"/>
      <w:numFmt w:val="bullet"/>
      <w:lvlText w:val=""/>
      <w:lvlJc w:val="left"/>
      <w:pPr>
        <w:tabs>
          <w:tab w:val="num" w:pos="7560"/>
        </w:tabs>
        <w:ind w:left="7560" w:hanging="360"/>
      </w:pPr>
      <w:rPr>
        <w:rFonts w:ascii="Wingdings" w:hAnsi="Wingdings" w:hint="default"/>
      </w:rPr>
    </w:lvl>
  </w:abstractNum>
  <w:abstractNum w:abstractNumId="25">
    <w:nsid w:val="66312944"/>
    <w:multiLevelType w:val="hybridMultilevel"/>
    <w:tmpl w:val="7F045F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67543D99"/>
    <w:multiLevelType w:val="hybridMultilevel"/>
    <w:tmpl w:val="8A8CAE04"/>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7">
    <w:nsid w:val="678C326B"/>
    <w:multiLevelType w:val="hybridMultilevel"/>
    <w:tmpl w:val="BFC0B462"/>
    <w:lvl w:ilvl="0" w:tplc="01FC98FE">
      <w:start w:val="1"/>
      <w:numFmt w:val="upperRoman"/>
      <w:lvlText w:val="%1."/>
      <w:lvlJc w:val="left"/>
      <w:pPr>
        <w:tabs>
          <w:tab w:val="num" w:pos="1080"/>
        </w:tabs>
        <w:ind w:left="1080" w:hanging="720"/>
      </w:pPr>
      <w:rPr>
        <w:rFonts w:hint="default"/>
        <w:color w:val="auto"/>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nsid w:val="69856399"/>
    <w:multiLevelType w:val="hybridMultilevel"/>
    <w:tmpl w:val="F86619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BC12909"/>
    <w:multiLevelType w:val="hybridMultilevel"/>
    <w:tmpl w:val="25FA481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nsid w:val="6CF24280"/>
    <w:multiLevelType w:val="hybridMultilevel"/>
    <w:tmpl w:val="ED64DC46"/>
    <w:lvl w:ilvl="0" w:tplc="04270009">
      <w:start w:val="1"/>
      <w:numFmt w:val="bullet"/>
      <w:lvlText w:val=""/>
      <w:lvlJc w:val="left"/>
      <w:pPr>
        <w:tabs>
          <w:tab w:val="num" w:pos="1800"/>
        </w:tabs>
        <w:ind w:left="1800" w:hanging="360"/>
      </w:pPr>
      <w:rPr>
        <w:rFonts w:ascii="Wingdings" w:hAnsi="Wingdings" w:hint="default"/>
      </w:rPr>
    </w:lvl>
    <w:lvl w:ilvl="1" w:tplc="04270003" w:tentative="1">
      <w:start w:val="1"/>
      <w:numFmt w:val="bullet"/>
      <w:lvlText w:val="o"/>
      <w:lvlJc w:val="left"/>
      <w:pPr>
        <w:tabs>
          <w:tab w:val="num" w:pos="2520"/>
        </w:tabs>
        <w:ind w:left="2520" w:hanging="360"/>
      </w:pPr>
      <w:rPr>
        <w:rFonts w:ascii="Courier New" w:hAnsi="Courier New" w:cs="Courier New" w:hint="default"/>
      </w:rPr>
    </w:lvl>
    <w:lvl w:ilvl="2" w:tplc="04270005" w:tentative="1">
      <w:start w:val="1"/>
      <w:numFmt w:val="bullet"/>
      <w:lvlText w:val=""/>
      <w:lvlJc w:val="left"/>
      <w:pPr>
        <w:tabs>
          <w:tab w:val="num" w:pos="3240"/>
        </w:tabs>
        <w:ind w:left="3240" w:hanging="360"/>
      </w:pPr>
      <w:rPr>
        <w:rFonts w:ascii="Wingdings" w:hAnsi="Wingdings" w:hint="default"/>
      </w:rPr>
    </w:lvl>
    <w:lvl w:ilvl="3" w:tplc="04270001" w:tentative="1">
      <w:start w:val="1"/>
      <w:numFmt w:val="bullet"/>
      <w:lvlText w:val=""/>
      <w:lvlJc w:val="left"/>
      <w:pPr>
        <w:tabs>
          <w:tab w:val="num" w:pos="3960"/>
        </w:tabs>
        <w:ind w:left="3960" w:hanging="360"/>
      </w:pPr>
      <w:rPr>
        <w:rFonts w:ascii="Symbol" w:hAnsi="Symbol" w:hint="default"/>
      </w:rPr>
    </w:lvl>
    <w:lvl w:ilvl="4" w:tplc="04270003" w:tentative="1">
      <w:start w:val="1"/>
      <w:numFmt w:val="bullet"/>
      <w:lvlText w:val="o"/>
      <w:lvlJc w:val="left"/>
      <w:pPr>
        <w:tabs>
          <w:tab w:val="num" w:pos="4680"/>
        </w:tabs>
        <w:ind w:left="4680" w:hanging="360"/>
      </w:pPr>
      <w:rPr>
        <w:rFonts w:ascii="Courier New" w:hAnsi="Courier New" w:cs="Courier New" w:hint="default"/>
      </w:rPr>
    </w:lvl>
    <w:lvl w:ilvl="5" w:tplc="04270005" w:tentative="1">
      <w:start w:val="1"/>
      <w:numFmt w:val="bullet"/>
      <w:lvlText w:val=""/>
      <w:lvlJc w:val="left"/>
      <w:pPr>
        <w:tabs>
          <w:tab w:val="num" w:pos="5400"/>
        </w:tabs>
        <w:ind w:left="5400" w:hanging="360"/>
      </w:pPr>
      <w:rPr>
        <w:rFonts w:ascii="Wingdings" w:hAnsi="Wingdings" w:hint="default"/>
      </w:rPr>
    </w:lvl>
    <w:lvl w:ilvl="6" w:tplc="04270001" w:tentative="1">
      <w:start w:val="1"/>
      <w:numFmt w:val="bullet"/>
      <w:lvlText w:val=""/>
      <w:lvlJc w:val="left"/>
      <w:pPr>
        <w:tabs>
          <w:tab w:val="num" w:pos="6120"/>
        </w:tabs>
        <w:ind w:left="6120" w:hanging="360"/>
      </w:pPr>
      <w:rPr>
        <w:rFonts w:ascii="Symbol" w:hAnsi="Symbol" w:hint="default"/>
      </w:rPr>
    </w:lvl>
    <w:lvl w:ilvl="7" w:tplc="04270003" w:tentative="1">
      <w:start w:val="1"/>
      <w:numFmt w:val="bullet"/>
      <w:lvlText w:val="o"/>
      <w:lvlJc w:val="left"/>
      <w:pPr>
        <w:tabs>
          <w:tab w:val="num" w:pos="6840"/>
        </w:tabs>
        <w:ind w:left="6840" w:hanging="360"/>
      </w:pPr>
      <w:rPr>
        <w:rFonts w:ascii="Courier New" w:hAnsi="Courier New" w:cs="Courier New" w:hint="default"/>
      </w:rPr>
    </w:lvl>
    <w:lvl w:ilvl="8" w:tplc="04270005" w:tentative="1">
      <w:start w:val="1"/>
      <w:numFmt w:val="bullet"/>
      <w:lvlText w:val=""/>
      <w:lvlJc w:val="left"/>
      <w:pPr>
        <w:tabs>
          <w:tab w:val="num" w:pos="7560"/>
        </w:tabs>
        <w:ind w:left="7560" w:hanging="360"/>
      </w:pPr>
      <w:rPr>
        <w:rFonts w:ascii="Wingdings" w:hAnsi="Wingdings" w:hint="default"/>
      </w:rPr>
    </w:lvl>
  </w:abstractNum>
  <w:abstractNum w:abstractNumId="31">
    <w:nsid w:val="70AD68D0"/>
    <w:multiLevelType w:val="hybridMultilevel"/>
    <w:tmpl w:val="077C9608"/>
    <w:lvl w:ilvl="0" w:tplc="BB08A644">
      <w:start w:val="1"/>
      <w:numFmt w:val="decimal"/>
      <w:lvlText w:val="%1."/>
      <w:lvlJc w:val="left"/>
      <w:pPr>
        <w:ind w:left="678" w:hanging="360"/>
      </w:pPr>
      <w:rPr>
        <w:rFonts w:hint="default"/>
      </w:rPr>
    </w:lvl>
    <w:lvl w:ilvl="1" w:tplc="04270019" w:tentative="1">
      <w:start w:val="1"/>
      <w:numFmt w:val="lowerLetter"/>
      <w:lvlText w:val="%2."/>
      <w:lvlJc w:val="left"/>
      <w:pPr>
        <w:ind w:left="1398" w:hanging="360"/>
      </w:pPr>
    </w:lvl>
    <w:lvl w:ilvl="2" w:tplc="0427001B" w:tentative="1">
      <w:start w:val="1"/>
      <w:numFmt w:val="lowerRoman"/>
      <w:lvlText w:val="%3."/>
      <w:lvlJc w:val="right"/>
      <w:pPr>
        <w:ind w:left="2118" w:hanging="180"/>
      </w:pPr>
    </w:lvl>
    <w:lvl w:ilvl="3" w:tplc="0427000F" w:tentative="1">
      <w:start w:val="1"/>
      <w:numFmt w:val="decimal"/>
      <w:lvlText w:val="%4."/>
      <w:lvlJc w:val="left"/>
      <w:pPr>
        <w:ind w:left="2838" w:hanging="360"/>
      </w:pPr>
    </w:lvl>
    <w:lvl w:ilvl="4" w:tplc="04270019" w:tentative="1">
      <w:start w:val="1"/>
      <w:numFmt w:val="lowerLetter"/>
      <w:lvlText w:val="%5."/>
      <w:lvlJc w:val="left"/>
      <w:pPr>
        <w:ind w:left="3558" w:hanging="360"/>
      </w:pPr>
    </w:lvl>
    <w:lvl w:ilvl="5" w:tplc="0427001B" w:tentative="1">
      <w:start w:val="1"/>
      <w:numFmt w:val="lowerRoman"/>
      <w:lvlText w:val="%6."/>
      <w:lvlJc w:val="right"/>
      <w:pPr>
        <w:ind w:left="4278" w:hanging="180"/>
      </w:pPr>
    </w:lvl>
    <w:lvl w:ilvl="6" w:tplc="0427000F" w:tentative="1">
      <w:start w:val="1"/>
      <w:numFmt w:val="decimal"/>
      <w:lvlText w:val="%7."/>
      <w:lvlJc w:val="left"/>
      <w:pPr>
        <w:ind w:left="4998" w:hanging="360"/>
      </w:pPr>
    </w:lvl>
    <w:lvl w:ilvl="7" w:tplc="04270019" w:tentative="1">
      <w:start w:val="1"/>
      <w:numFmt w:val="lowerLetter"/>
      <w:lvlText w:val="%8."/>
      <w:lvlJc w:val="left"/>
      <w:pPr>
        <w:ind w:left="5718" w:hanging="360"/>
      </w:pPr>
    </w:lvl>
    <w:lvl w:ilvl="8" w:tplc="0427001B" w:tentative="1">
      <w:start w:val="1"/>
      <w:numFmt w:val="lowerRoman"/>
      <w:lvlText w:val="%9."/>
      <w:lvlJc w:val="right"/>
      <w:pPr>
        <w:ind w:left="6438" w:hanging="180"/>
      </w:pPr>
    </w:lvl>
  </w:abstractNum>
  <w:abstractNum w:abstractNumId="32">
    <w:nsid w:val="717A2914"/>
    <w:multiLevelType w:val="hybridMultilevel"/>
    <w:tmpl w:val="3B2088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71B86AC4"/>
    <w:multiLevelType w:val="hybridMultilevel"/>
    <w:tmpl w:val="39FA7A4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nsid w:val="735B4A34"/>
    <w:multiLevelType w:val="hybridMultilevel"/>
    <w:tmpl w:val="41EA0E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7"/>
  </w:num>
  <w:num w:numId="2">
    <w:abstractNumId w:val="14"/>
  </w:num>
  <w:num w:numId="3">
    <w:abstractNumId w:val="30"/>
  </w:num>
  <w:num w:numId="4">
    <w:abstractNumId w:val="24"/>
  </w:num>
  <w:num w:numId="5">
    <w:abstractNumId w:val="3"/>
  </w:num>
  <w:num w:numId="6">
    <w:abstractNumId w:val="29"/>
  </w:num>
  <w:num w:numId="7">
    <w:abstractNumId w:val="8"/>
  </w:num>
  <w:num w:numId="8">
    <w:abstractNumId w:val="13"/>
  </w:num>
  <w:num w:numId="9">
    <w:abstractNumId w:val="5"/>
  </w:num>
  <w:num w:numId="10">
    <w:abstractNumId w:val="18"/>
  </w:num>
  <w:num w:numId="11">
    <w:abstractNumId w:val="12"/>
  </w:num>
  <w:num w:numId="12">
    <w:abstractNumId w:val="11"/>
  </w:num>
  <w:num w:numId="13">
    <w:abstractNumId w:val="20"/>
  </w:num>
  <w:num w:numId="14">
    <w:abstractNumId w:val="15"/>
  </w:num>
  <w:num w:numId="15">
    <w:abstractNumId w:val="17"/>
  </w:num>
  <w:num w:numId="16">
    <w:abstractNumId w:val="0"/>
  </w:num>
  <w:num w:numId="17">
    <w:abstractNumId w:val="22"/>
  </w:num>
  <w:num w:numId="18">
    <w:abstractNumId w:val="4"/>
  </w:num>
  <w:num w:numId="19">
    <w:abstractNumId w:val="7"/>
  </w:num>
  <w:num w:numId="20">
    <w:abstractNumId w:val="25"/>
  </w:num>
  <w:num w:numId="21">
    <w:abstractNumId w:val="21"/>
  </w:num>
  <w:num w:numId="22">
    <w:abstractNumId w:val="19"/>
  </w:num>
  <w:num w:numId="23">
    <w:abstractNumId w:val="26"/>
  </w:num>
  <w:num w:numId="24">
    <w:abstractNumId w:val="2"/>
  </w:num>
  <w:num w:numId="25">
    <w:abstractNumId w:val="32"/>
  </w:num>
  <w:num w:numId="26">
    <w:abstractNumId w:val="1"/>
  </w:num>
  <w:num w:numId="27">
    <w:abstractNumId w:val="9"/>
  </w:num>
  <w:num w:numId="28">
    <w:abstractNumId w:val="31"/>
  </w:num>
  <w:num w:numId="29">
    <w:abstractNumId w:val="10"/>
  </w:num>
  <w:num w:numId="30">
    <w:abstractNumId w:val="34"/>
  </w:num>
  <w:num w:numId="31">
    <w:abstractNumId w:val="28"/>
  </w:num>
  <w:num w:numId="32">
    <w:abstractNumId w:val="23"/>
  </w:num>
  <w:num w:numId="33">
    <w:abstractNumId w:val="16"/>
  </w:num>
  <w:num w:numId="34">
    <w:abstractNumId w:val="3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96"/>
  <w:hyphenationZone w:val="396"/>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80E"/>
    <w:rsid w:val="00002614"/>
    <w:rsid w:val="000056F6"/>
    <w:rsid w:val="00006263"/>
    <w:rsid w:val="00006FF8"/>
    <w:rsid w:val="0001234D"/>
    <w:rsid w:val="00013990"/>
    <w:rsid w:val="000162E0"/>
    <w:rsid w:val="000175CF"/>
    <w:rsid w:val="00020A0E"/>
    <w:rsid w:val="00020E49"/>
    <w:rsid w:val="000213EF"/>
    <w:rsid w:val="00022F71"/>
    <w:rsid w:val="00024CE7"/>
    <w:rsid w:val="0002630B"/>
    <w:rsid w:val="000263C6"/>
    <w:rsid w:val="000305DD"/>
    <w:rsid w:val="00032DAA"/>
    <w:rsid w:val="00034B3D"/>
    <w:rsid w:val="000351A9"/>
    <w:rsid w:val="0003580B"/>
    <w:rsid w:val="00041E8C"/>
    <w:rsid w:val="00043D66"/>
    <w:rsid w:val="00044807"/>
    <w:rsid w:val="00044C6C"/>
    <w:rsid w:val="000456E9"/>
    <w:rsid w:val="00047B19"/>
    <w:rsid w:val="0005028E"/>
    <w:rsid w:val="0005065F"/>
    <w:rsid w:val="00050DD8"/>
    <w:rsid w:val="000511A2"/>
    <w:rsid w:val="00051859"/>
    <w:rsid w:val="000675A0"/>
    <w:rsid w:val="00077FE7"/>
    <w:rsid w:val="00081B8F"/>
    <w:rsid w:val="00084F52"/>
    <w:rsid w:val="0008580E"/>
    <w:rsid w:val="00085E34"/>
    <w:rsid w:val="00087E9A"/>
    <w:rsid w:val="00090081"/>
    <w:rsid w:val="0009169A"/>
    <w:rsid w:val="00093C27"/>
    <w:rsid w:val="00094990"/>
    <w:rsid w:val="000968BC"/>
    <w:rsid w:val="000A2E08"/>
    <w:rsid w:val="000A66FD"/>
    <w:rsid w:val="000C1921"/>
    <w:rsid w:val="000C6E15"/>
    <w:rsid w:val="000D18B7"/>
    <w:rsid w:val="000D263B"/>
    <w:rsid w:val="000D28F4"/>
    <w:rsid w:val="000D3D6C"/>
    <w:rsid w:val="000D50BC"/>
    <w:rsid w:val="000D5273"/>
    <w:rsid w:val="000D64B2"/>
    <w:rsid w:val="000E0824"/>
    <w:rsid w:val="000E0EFB"/>
    <w:rsid w:val="000E147F"/>
    <w:rsid w:val="000E321A"/>
    <w:rsid w:val="000E6C92"/>
    <w:rsid w:val="000E787C"/>
    <w:rsid w:val="000E7CF2"/>
    <w:rsid w:val="000F2AB4"/>
    <w:rsid w:val="000F4713"/>
    <w:rsid w:val="000F496D"/>
    <w:rsid w:val="000F4D16"/>
    <w:rsid w:val="000F55DB"/>
    <w:rsid w:val="000F7EE2"/>
    <w:rsid w:val="00101BFD"/>
    <w:rsid w:val="00101DA5"/>
    <w:rsid w:val="00105AD0"/>
    <w:rsid w:val="00105C61"/>
    <w:rsid w:val="001061A9"/>
    <w:rsid w:val="001072B8"/>
    <w:rsid w:val="001114B6"/>
    <w:rsid w:val="00111E20"/>
    <w:rsid w:val="0011200C"/>
    <w:rsid w:val="00112DCD"/>
    <w:rsid w:val="00117519"/>
    <w:rsid w:val="00117E5B"/>
    <w:rsid w:val="00122D81"/>
    <w:rsid w:val="00123647"/>
    <w:rsid w:val="0012392E"/>
    <w:rsid w:val="00124B06"/>
    <w:rsid w:val="001263DB"/>
    <w:rsid w:val="00126E34"/>
    <w:rsid w:val="00126F35"/>
    <w:rsid w:val="0013141A"/>
    <w:rsid w:val="00134756"/>
    <w:rsid w:val="00135C1E"/>
    <w:rsid w:val="00140978"/>
    <w:rsid w:val="00141688"/>
    <w:rsid w:val="001418E2"/>
    <w:rsid w:val="00151781"/>
    <w:rsid w:val="00155981"/>
    <w:rsid w:val="00160C65"/>
    <w:rsid w:val="00162666"/>
    <w:rsid w:val="0016333A"/>
    <w:rsid w:val="00165FE5"/>
    <w:rsid w:val="00167FDF"/>
    <w:rsid w:val="00171C2C"/>
    <w:rsid w:val="001729EC"/>
    <w:rsid w:val="001754E6"/>
    <w:rsid w:val="00175C3E"/>
    <w:rsid w:val="00175CF1"/>
    <w:rsid w:val="00183735"/>
    <w:rsid w:val="00187C48"/>
    <w:rsid w:val="001910A2"/>
    <w:rsid w:val="00195CEA"/>
    <w:rsid w:val="00197DEA"/>
    <w:rsid w:val="001A02F8"/>
    <w:rsid w:val="001A467E"/>
    <w:rsid w:val="001A6A1E"/>
    <w:rsid w:val="001A7C00"/>
    <w:rsid w:val="001B2986"/>
    <w:rsid w:val="001B2D73"/>
    <w:rsid w:val="001B568F"/>
    <w:rsid w:val="001B768E"/>
    <w:rsid w:val="001D0A39"/>
    <w:rsid w:val="001D0D11"/>
    <w:rsid w:val="001D4FE7"/>
    <w:rsid w:val="001D59C4"/>
    <w:rsid w:val="001D5C93"/>
    <w:rsid w:val="001E09E4"/>
    <w:rsid w:val="001E3B5A"/>
    <w:rsid w:val="001E5193"/>
    <w:rsid w:val="001E7AA2"/>
    <w:rsid w:val="001F2189"/>
    <w:rsid w:val="001F22FF"/>
    <w:rsid w:val="001F6A5E"/>
    <w:rsid w:val="001F77BD"/>
    <w:rsid w:val="0020385A"/>
    <w:rsid w:val="00210536"/>
    <w:rsid w:val="00210EBF"/>
    <w:rsid w:val="00212C38"/>
    <w:rsid w:val="0021301C"/>
    <w:rsid w:val="00215B35"/>
    <w:rsid w:val="00221300"/>
    <w:rsid w:val="0022265A"/>
    <w:rsid w:val="00222991"/>
    <w:rsid w:val="00222FF3"/>
    <w:rsid w:val="00223462"/>
    <w:rsid w:val="00226266"/>
    <w:rsid w:val="0022781F"/>
    <w:rsid w:val="002335F4"/>
    <w:rsid w:val="00241113"/>
    <w:rsid w:val="002439AF"/>
    <w:rsid w:val="0024459D"/>
    <w:rsid w:val="0024573F"/>
    <w:rsid w:val="00247456"/>
    <w:rsid w:val="0025068E"/>
    <w:rsid w:val="002513CD"/>
    <w:rsid w:val="00251B08"/>
    <w:rsid w:val="00254A62"/>
    <w:rsid w:val="00254A87"/>
    <w:rsid w:val="00254C41"/>
    <w:rsid w:val="00255CCD"/>
    <w:rsid w:val="0026080C"/>
    <w:rsid w:val="002612B2"/>
    <w:rsid w:val="002618AD"/>
    <w:rsid w:val="00262394"/>
    <w:rsid w:val="00263951"/>
    <w:rsid w:val="00264BA7"/>
    <w:rsid w:val="002669B8"/>
    <w:rsid w:val="002721DE"/>
    <w:rsid w:val="00272248"/>
    <w:rsid w:val="00273516"/>
    <w:rsid w:val="00275C12"/>
    <w:rsid w:val="00280B6B"/>
    <w:rsid w:val="00280D78"/>
    <w:rsid w:val="0028187A"/>
    <w:rsid w:val="00287532"/>
    <w:rsid w:val="002940E4"/>
    <w:rsid w:val="0029702D"/>
    <w:rsid w:val="002A0653"/>
    <w:rsid w:val="002A14A2"/>
    <w:rsid w:val="002A2A2D"/>
    <w:rsid w:val="002A3B46"/>
    <w:rsid w:val="002A5325"/>
    <w:rsid w:val="002A63D1"/>
    <w:rsid w:val="002A6F5D"/>
    <w:rsid w:val="002A770C"/>
    <w:rsid w:val="002B0957"/>
    <w:rsid w:val="002B10F6"/>
    <w:rsid w:val="002B2114"/>
    <w:rsid w:val="002B30AB"/>
    <w:rsid w:val="002B37F0"/>
    <w:rsid w:val="002B51B1"/>
    <w:rsid w:val="002B7049"/>
    <w:rsid w:val="002C18ED"/>
    <w:rsid w:val="002C4094"/>
    <w:rsid w:val="002C433B"/>
    <w:rsid w:val="002C48C6"/>
    <w:rsid w:val="002C6A5A"/>
    <w:rsid w:val="002C7149"/>
    <w:rsid w:val="002C7A60"/>
    <w:rsid w:val="002D2D07"/>
    <w:rsid w:val="002D6601"/>
    <w:rsid w:val="002D6CC2"/>
    <w:rsid w:val="002E053C"/>
    <w:rsid w:val="002E2DC6"/>
    <w:rsid w:val="002E3884"/>
    <w:rsid w:val="002E614E"/>
    <w:rsid w:val="002F0919"/>
    <w:rsid w:val="002F39D1"/>
    <w:rsid w:val="002F4BF3"/>
    <w:rsid w:val="002F5A27"/>
    <w:rsid w:val="0030179B"/>
    <w:rsid w:val="003052EA"/>
    <w:rsid w:val="00316BB9"/>
    <w:rsid w:val="00321576"/>
    <w:rsid w:val="00321CD0"/>
    <w:rsid w:val="00321D52"/>
    <w:rsid w:val="003223D0"/>
    <w:rsid w:val="00322F75"/>
    <w:rsid w:val="0032338E"/>
    <w:rsid w:val="0032395B"/>
    <w:rsid w:val="003302C6"/>
    <w:rsid w:val="00332AFC"/>
    <w:rsid w:val="00332EAF"/>
    <w:rsid w:val="00337B5B"/>
    <w:rsid w:val="00347947"/>
    <w:rsid w:val="00350F08"/>
    <w:rsid w:val="00351537"/>
    <w:rsid w:val="0035418B"/>
    <w:rsid w:val="00364228"/>
    <w:rsid w:val="00366924"/>
    <w:rsid w:val="0037337D"/>
    <w:rsid w:val="00374B09"/>
    <w:rsid w:val="00381C21"/>
    <w:rsid w:val="00383F67"/>
    <w:rsid w:val="003849C6"/>
    <w:rsid w:val="00385689"/>
    <w:rsid w:val="00386B79"/>
    <w:rsid w:val="00390BA2"/>
    <w:rsid w:val="003944F8"/>
    <w:rsid w:val="00395894"/>
    <w:rsid w:val="00396483"/>
    <w:rsid w:val="00396E2F"/>
    <w:rsid w:val="003A24BF"/>
    <w:rsid w:val="003A2E4B"/>
    <w:rsid w:val="003A4804"/>
    <w:rsid w:val="003B1B7A"/>
    <w:rsid w:val="003B2647"/>
    <w:rsid w:val="003B52D1"/>
    <w:rsid w:val="003B6AA1"/>
    <w:rsid w:val="003C24AA"/>
    <w:rsid w:val="003C2EDC"/>
    <w:rsid w:val="003C5543"/>
    <w:rsid w:val="003D20C2"/>
    <w:rsid w:val="003E2A9E"/>
    <w:rsid w:val="003E418F"/>
    <w:rsid w:val="003E503F"/>
    <w:rsid w:val="003E7F6A"/>
    <w:rsid w:val="003F15DA"/>
    <w:rsid w:val="003F1CAA"/>
    <w:rsid w:val="003F5E47"/>
    <w:rsid w:val="003F69ED"/>
    <w:rsid w:val="00402FA1"/>
    <w:rsid w:val="00406C44"/>
    <w:rsid w:val="004123F8"/>
    <w:rsid w:val="00413D14"/>
    <w:rsid w:val="004158AB"/>
    <w:rsid w:val="004177CD"/>
    <w:rsid w:val="00422951"/>
    <w:rsid w:val="004235BD"/>
    <w:rsid w:val="004240F3"/>
    <w:rsid w:val="00425ED7"/>
    <w:rsid w:val="00426F96"/>
    <w:rsid w:val="00431061"/>
    <w:rsid w:val="00432B64"/>
    <w:rsid w:val="00436B52"/>
    <w:rsid w:val="00437FDC"/>
    <w:rsid w:val="00443801"/>
    <w:rsid w:val="00444CA9"/>
    <w:rsid w:val="004458D1"/>
    <w:rsid w:val="004502C0"/>
    <w:rsid w:val="00450C0A"/>
    <w:rsid w:val="0045120B"/>
    <w:rsid w:val="00451E06"/>
    <w:rsid w:val="004524C3"/>
    <w:rsid w:val="00452555"/>
    <w:rsid w:val="00453C3A"/>
    <w:rsid w:val="00457CAB"/>
    <w:rsid w:val="004639A6"/>
    <w:rsid w:val="00466A8E"/>
    <w:rsid w:val="0046720C"/>
    <w:rsid w:val="004672EF"/>
    <w:rsid w:val="00472A46"/>
    <w:rsid w:val="00473483"/>
    <w:rsid w:val="00474AAA"/>
    <w:rsid w:val="00476CFE"/>
    <w:rsid w:val="0047719F"/>
    <w:rsid w:val="0048073C"/>
    <w:rsid w:val="00485412"/>
    <w:rsid w:val="00485630"/>
    <w:rsid w:val="00486B83"/>
    <w:rsid w:val="00490703"/>
    <w:rsid w:val="00493BCE"/>
    <w:rsid w:val="0049737C"/>
    <w:rsid w:val="004A1DBA"/>
    <w:rsid w:val="004A2DB1"/>
    <w:rsid w:val="004A7272"/>
    <w:rsid w:val="004A762C"/>
    <w:rsid w:val="004B07CF"/>
    <w:rsid w:val="004B0B75"/>
    <w:rsid w:val="004B7878"/>
    <w:rsid w:val="004C1414"/>
    <w:rsid w:val="004C3B88"/>
    <w:rsid w:val="004C3ED0"/>
    <w:rsid w:val="004C40A4"/>
    <w:rsid w:val="004C6C8A"/>
    <w:rsid w:val="004D00FF"/>
    <w:rsid w:val="004D088A"/>
    <w:rsid w:val="004D624A"/>
    <w:rsid w:val="004D6E5E"/>
    <w:rsid w:val="004D700E"/>
    <w:rsid w:val="004D79C6"/>
    <w:rsid w:val="004E2192"/>
    <w:rsid w:val="004E4201"/>
    <w:rsid w:val="004E66AD"/>
    <w:rsid w:val="004F03A5"/>
    <w:rsid w:val="004F09B3"/>
    <w:rsid w:val="004F56FA"/>
    <w:rsid w:val="004F74E4"/>
    <w:rsid w:val="00504D5D"/>
    <w:rsid w:val="00506F99"/>
    <w:rsid w:val="00507498"/>
    <w:rsid w:val="00511581"/>
    <w:rsid w:val="00511B21"/>
    <w:rsid w:val="005120E6"/>
    <w:rsid w:val="00517514"/>
    <w:rsid w:val="005276E1"/>
    <w:rsid w:val="0053107D"/>
    <w:rsid w:val="00531DE1"/>
    <w:rsid w:val="005353A3"/>
    <w:rsid w:val="005363B9"/>
    <w:rsid w:val="00540145"/>
    <w:rsid w:val="00540E68"/>
    <w:rsid w:val="00541277"/>
    <w:rsid w:val="00544AE3"/>
    <w:rsid w:val="0054505C"/>
    <w:rsid w:val="00551714"/>
    <w:rsid w:val="0055406E"/>
    <w:rsid w:val="00561621"/>
    <w:rsid w:val="00564208"/>
    <w:rsid w:val="00566DF3"/>
    <w:rsid w:val="00570FB7"/>
    <w:rsid w:val="00572FE6"/>
    <w:rsid w:val="00575379"/>
    <w:rsid w:val="00575930"/>
    <w:rsid w:val="0057777A"/>
    <w:rsid w:val="005802C4"/>
    <w:rsid w:val="0058649D"/>
    <w:rsid w:val="00586E44"/>
    <w:rsid w:val="005874B3"/>
    <w:rsid w:val="00592A26"/>
    <w:rsid w:val="005A0638"/>
    <w:rsid w:val="005A12FF"/>
    <w:rsid w:val="005A23E8"/>
    <w:rsid w:val="005A5E12"/>
    <w:rsid w:val="005B16FD"/>
    <w:rsid w:val="005B6D94"/>
    <w:rsid w:val="005C0356"/>
    <w:rsid w:val="005C1255"/>
    <w:rsid w:val="005C29A0"/>
    <w:rsid w:val="005C5DEA"/>
    <w:rsid w:val="005C6B9B"/>
    <w:rsid w:val="005D05C0"/>
    <w:rsid w:val="005D0B14"/>
    <w:rsid w:val="005D0BB8"/>
    <w:rsid w:val="005D12E4"/>
    <w:rsid w:val="005D17EA"/>
    <w:rsid w:val="005D22CB"/>
    <w:rsid w:val="005D273E"/>
    <w:rsid w:val="005D55DC"/>
    <w:rsid w:val="005E106B"/>
    <w:rsid w:val="005E3260"/>
    <w:rsid w:val="005E4DA5"/>
    <w:rsid w:val="005F2E2E"/>
    <w:rsid w:val="005F3852"/>
    <w:rsid w:val="005F3E6F"/>
    <w:rsid w:val="005F532D"/>
    <w:rsid w:val="005F6E42"/>
    <w:rsid w:val="005F7F3D"/>
    <w:rsid w:val="00615047"/>
    <w:rsid w:val="00616F94"/>
    <w:rsid w:val="00617288"/>
    <w:rsid w:val="00620484"/>
    <w:rsid w:val="00624436"/>
    <w:rsid w:val="00626F84"/>
    <w:rsid w:val="006317DB"/>
    <w:rsid w:val="00633637"/>
    <w:rsid w:val="0063749F"/>
    <w:rsid w:val="00640A08"/>
    <w:rsid w:val="00641AB3"/>
    <w:rsid w:val="006424DB"/>
    <w:rsid w:val="006435CA"/>
    <w:rsid w:val="00644BCA"/>
    <w:rsid w:val="006454CF"/>
    <w:rsid w:val="00646003"/>
    <w:rsid w:val="006505F8"/>
    <w:rsid w:val="00652D65"/>
    <w:rsid w:val="00654797"/>
    <w:rsid w:val="006624E5"/>
    <w:rsid w:val="00666575"/>
    <w:rsid w:val="006741AA"/>
    <w:rsid w:val="006758A1"/>
    <w:rsid w:val="006763F1"/>
    <w:rsid w:val="00676423"/>
    <w:rsid w:val="0067673B"/>
    <w:rsid w:val="00677D02"/>
    <w:rsid w:val="00681026"/>
    <w:rsid w:val="0068150E"/>
    <w:rsid w:val="006815E4"/>
    <w:rsid w:val="00682DAE"/>
    <w:rsid w:val="0069232D"/>
    <w:rsid w:val="00693113"/>
    <w:rsid w:val="00697B1E"/>
    <w:rsid w:val="006A64A9"/>
    <w:rsid w:val="006B1A46"/>
    <w:rsid w:val="006B2212"/>
    <w:rsid w:val="006B4683"/>
    <w:rsid w:val="006B4C36"/>
    <w:rsid w:val="006B4C45"/>
    <w:rsid w:val="006C0C41"/>
    <w:rsid w:val="006C55C7"/>
    <w:rsid w:val="006D4C78"/>
    <w:rsid w:val="006D5DC6"/>
    <w:rsid w:val="006D7117"/>
    <w:rsid w:val="006E0732"/>
    <w:rsid w:val="006E27DD"/>
    <w:rsid w:val="006E31DC"/>
    <w:rsid w:val="006F0666"/>
    <w:rsid w:val="006F3578"/>
    <w:rsid w:val="006F5ED9"/>
    <w:rsid w:val="00705874"/>
    <w:rsid w:val="00712021"/>
    <w:rsid w:val="00716356"/>
    <w:rsid w:val="00717A7E"/>
    <w:rsid w:val="007204D7"/>
    <w:rsid w:val="007230EF"/>
    <w:rsid w:val="00727244"/>
    <w:rsid w:val="00733AAB"/>
    <w:rsid w:val="00733F12"/>
    <w:rsid w:val="0073422A"/>
    <w:rsid w:val="00734B95"/>
    <w:rsid w:val="00735DE1"/>
    <w:rsid w:val="00736685"/>
    <w:rsid w:val="0073686A"/>
    <w:rsid w:val="00742470"/>
    <w:rsid w:val="00744B9C"/>
    <w:rsid w:val="007455C5"/>
    <w:rsid w:val="0075081C"/>
    <w:rsid w:val="0075682A"/>
    <w:rsid w:val="00757199"/>
    <w:rsid w:val="007641D9"/>
    <w:rsid w:val="0076563A"/>
    <w:rsid w:val="00765B0B"/>
    <w:rsid w:val="00765F1E"/>
    <w:rsid w:val="00766FFB"/>
    <w:rsid w:val="00771D07"/>
    <w:rsid w:val="00775BD3"/>
    <w:rsid w:val="00783F9C"/>
    <w:rsid w:val="0079384C"/>
    <w:rsid w:val="007947E5"/>
    <w:rsid w:val="007962DF"/>
    <w:rsid w:val="00796668"/>
    <w:rsid w:val="00797E4A"/>
    <w:rsid w:val="007A06FC"/>
    <w:rsid w:val="007A143D"/>
    <w:rsid w:val="007A16F3"/>
    <w:rsid w:val="007A6044"/>
    <w:rsid w:val="007A6644"/>
    <w:rsid w:val="007B75BA"/>
    <w:rsid w:val="007D0139"/>
    <w:rsid w:val="007D16E0"/>
    <w:rsid w:val="007D380D"/>
    <w:rsid w:val="007E0C9C"/>
    <w:rsid w:val="007E1FE1"/>
    <w:rsid w:val="007E417E"/>
    <w:rsid w:val="007E59E5"/>
    <w:rsid w:val="007E6DBA"/>
    <w:rsid w:val="007F0B94"/>
    <w:rsid w:val="007F528B"/>
    <w:rsid w:val="00800FC2"/>
    <w:rsid w:val="00807F1E"/>
    <w:rsid w:val="00810F12"/>
    <w:rsid w:val="00812214"/>
    <w:rsid w:val="00816F66"/>
    <w:rsid w:val="00817057"/>
    <w:rsid w:val="008178AE"/>
    <w:rsid w:val="00822664"/>
    <w:rsid w:val="00824460"/>
    <w:rsid w:val="0082481D"/>
    <w:rsid w:val="00824C11"/>
    <w:rsid w:val="00831255"/>
    <w:rsid w:val="0083163F"/>
    <w:rsid w:val="00832875"/>
    <w:rsid w:val="00832F0C"/>
    <w:rsid w:val="00836469"/>
    <w:rsid w:val="008367F7"/>
    <w:rsid w:val="008406A8"/>
    <w:rsid w:val="0084457A"/>
    <w:rsid w:val="008455B6"/>
    <w:rsid w:val="00847035"/>
    <w:rsid w:val="00851BBE"/>
    <w:rsid w:val="00852B1F"/>
    <w:rsid w:val="00853AB4"/>
    <w:rsid w:val="00854916"/>
    <w:rsid w:val="00854AE8"/>
    <w:rsid w:val="008566BC"/>
    <w:rsid w:val="00856D4A"/>
    <w:rsid w:val="00864E9A"/>
    <w:rsid w:val="00866AB1"/>
    <w:rsid w:val="0087315F"/>
    <w:rsid w:val="00877051"/>
    <w:rsid w:val="008772A8"/>
    <w:rsid w:val="00877B02"/>
    <w:rsid w:val="0088011A"/>
    <w:rsid w:val="00885EE1"/>
    <w:rsid w:val="008878D1"/>
    <w:rsid w:val="00894595"/>
    <w:rsid w:val="008A1360"/>
    <w:rsid w:val="008A466B"/>
    <w:rsid w:val="008B15B4"/>
    <w:rsid w:val="008B26E0"/>
    <w:rsid w:val="008B5512"/>
    <w:rsid w:val="008B6A55"/>
    <w:rsid w:val="008B7BB8"/>
    <w:rsid w:val="008C332C"/>
    <w:rsid w:val="008C4FDF"/>
    <w:rsid w:val="008C5165"/>
    <w:rsid w:val="008C600B"/>
    <w:rsid w:val="008D0449"/>
    <w:rsid w:val="008D0A06"/>
    <w:rsid w:val="008D121A"/>
    <w:rsid w:val="008D26DD"/>
    <w:rsid w:val="008D2BD9"/>
    <w:rsid w:val="008D3C01"/>
    <w:rsid w:val="008D67A2"/>
    <w:rsid w:val="008D7769"/>
    <w:rsid w:val="008E1614"/>
    <w:rsid w:val="008E20BB"/>
    <w:rsid w:val="008E429B"/>
    <w:rsid w:val="008E558C"/>
    <w:rsid w:val="008F00F7"/>
    <w:rsid w:val="008F031D"/>
    <w:rsid w:val="008F41E9"/>
    <w:rsid w:val="00901FB8"/>
    <w:rsid w:val="00904FBA"/>
    <w:rsid w:val="0090713C"/>
    <w:rsid w:val="00911CB1"/>
    <w:rsid w:val="00912928"/>
    <w:rsid w:val="00913204"/>
    <w:rsid w:val="00915D9E"/>
    <w:rsid w:val="00916121"/>
    <w:rsid w:val="00920560"/>
    <w:rsid w:val="00921C0C"/>
    <w:rsid w:val="00923941"/>
    <w:rsid w:val="00923985"/>
    <w:rsid w:val="00923D92"/>
    <w:rsid w:val="0092424A"/>
    <w:rsid w:val="00924523"/>
    <w:rsid w:val="0093063D"/>
    <w:rsid w:val="009348BD"/>
    <w:rsid w:val="00935167"/>
    <w:rsid w:val="00935A3E"/>
    <w:rsid w:val="009411C0"/>
    <w:rsid w:val="0094144D"/>
    <w:rsid w:val="009415BD"/>
    <w:rsid w:val="009421C0"/>
    <w:rsid w:val="00943E25"/>
    <w:rsid w:val="0095270A"/>
    <w:rsid w:val="009554B8"/>
    <w:rsid w:val="00957296"/>
    <w:rsid w:val="00964756"/>
    <w:rsid w:val="0096495F"/>
    <w:rsid w:val="0096627E"/>
    <w:rsid w:val="00966C98"/>
    <w:rsid w:val="00967BF1"/>
    <w:rsid w:val="009736A4"/>
    <w:rsid w:val="00975911"/>
    <w:rsid w:val="009822F6"/>
    <w:rsid w:val="00983B69"/>
    <w:rsid w:val="00983EB6"/>
    <w:rsid w:val="009941D4"/>
    <w:rsid w:val="00996F4F"/>
    <w:rsid w:val="009A012A"/>
    <w:rsid w:val="009A072A"/>
    <w:rsid w:val="009A12A1"/>
    <w:rsid w:val="009A3533"/>
    <w:rsid w:val="009A408E"/>
    <w:rsid w:val="009A4F92"/>
    <w:rsid w:val="009A5C32"/>
    <w:rsid w:val="009A5CA1"/>
    <w:rsid w:val="009A7B82"/>
    <w:rsid w:val="009B4597"/>
    <w:rsid w:val="009B53ED"/>
    <w:rsid w:val="009B6C3E"/>
    <w:rsid w:val="009C10A0"/>
    <w:rsid w:val="009D2159"/>
    <w:rsid w:val="009D28AC"/>
    <w:rsid w:val="009D2995"/>
    <w:rsid w:val="009D3E06"/>
    <w:rsid w:val="009D7C31"/>
    <w:rsid w:val="009E2F6D"/>
    <w:rsid w:val="009E5AF1"/>
    <w:rsid w:val="009E6D5B"/>
    <w:rsid w:val="009E7FBC"/>
    <w:rsid w:val="009F124A"/>
    <w:rsid w:val="009F3412"/>
    <w:rsid w:val="009F34B8"/>
    <w:rsid w:val="009F45E7"/>
    <w:rsid w:val="009F5DCC"/>
    <w:rsid w:val="00A111BD"/>
    <w:rsid w:val="00A2066F"/>
    <w:rsid w:val="00A211A9"/>
    <w:rsid w:val="00A22A03"/>
    <w:rsid w:val="00A22F8C"/>
    <w:rsid w:val="00A24BB3"/>
    <w:rsid w:val="00A270CB"/>
    <w:rsid w:val="00A270EE"/>
    <w:rsid w:val="00A30302"/>
    <w:rsid w:val="00A31E7F"/>
    <w:rsid w:val="00A333C6"/>
    <w:rsid w:val="00A3410D"/>
    <w:rsid w:val="00A35598"/>
    <w:rsid w:val="00A374D4"/>
    <w:rsid w:val="00A41F7F"/>
    <w:rsid w:val="00A42EDA"/>
    <w:rsid w:val="00A50CE7"/>
    <w:rsid w:val="00A523AF"/>
    <w:rsid w:val="00A60982"/>
    <w:rsid w:val="00A610F5"/>
    <w:rsid w:val="00A61576"/>
    <w:rsid w:val="00A6187E"/>
    <w:rsid w:val="00A6248F"/>
    <w:rsid w:val="00A62685"/>
    <w:rsid w:val="00A62C61"/>
    <w:rsid w:val="00A642FE"/>
    <w:rsid w:val="00A7054F"/>
    <w:rsid w:val="00A72889"/>
    <w:rsid w:val="00A7535F"/>
    <w:rsid w:val="00A76A31"/>
    <w:rsid w:val="00A8479A"/>
    <w:rsid w:val="00A8508F"/>
    <w:rsid w:val="00A85D2C"/>
    <w:rsid w:val="00A86402"/>
    <w:rsid w:val="00A9122F"/>
    <w:rsid w:val="00A94DCF"/>
    <w:rsid w:val="00A94FA1"/>
    <w:rsid w:val="00A95791"/>
    <w:rsid w:val="00A9685F"/>
    <w:rsid w:val="00A968DD"/>
    <w:rsid w:val="00A9759B"/>
    <w:rsid w:val="00A97B79"/>
    <w:rsid w:val="00AA1E90"/>
    <w:rsid w:val="00AA2539"/>
    <w:rsid w:val="00AA47AD"/>
    <w:rsid w:val="00AB10F6"/>
    <w:rsid w:val="00AB4F10"/>
    <w:rsid w:val="00AB60DF"/>
    <w:rsid w:val="00AC0FC0"/>
    <w:rsid w:val="00AC11B4"/>
    <w:rsid w:val="00AC1511"/>
    <w:rsid w:val="00AC2076"/>
    <w:rsid w:val="00AC5690"/>
    <w:rsid w:val="00AC7A11"/>
    <w:rsid w:val="00AD3AE2"/>
    <w:rsid w:val="00AD49D1"/>
    <w:rsid w:val="00AD6166"/>
    <w:rsid w:val="00AD684D"/>
    <w:rsid w:val="00AD6928"/>
    <w:rsid w:val="00AE06C7"/>
    <w:rsid w:val="00AE3718"/>
    <w:rsid w:val="00AE37C6"/>
    <w:rsid w:val="00AE455F"/>
    <w:rsid w:val="00AE53DD"/>
    <w:rsid w:val="00AE5FAA"/>
    <w:rsid w:val="00AE740A"/>
    <w:rsid w:val="00AF25F4"/>
    <w:rsid w:val="00AF2827"/>
    <w:rsid w:val="00AF2EAC"/>
    <w:rsid w:val="00AF5613"/>
    <w:rsid w:val="00B05A93"/>
    <w:rsid w:val="00B063E9"/>
    <w:rsid w:val="00B074F8"/>
    <w:rsid w:val="00B07CA0"/>
    <w:rsid w:val="00B115B3"/>
    <w:rsid w:val="00B11FDE"/>
    <w:rsid w:val="00B149D8"/>
    <w:rsid w:val="00B20E14"/>
    <w:rsid w:val="00B20E50"/>
    <w:rsid w:val="00B2236B"/>
    <w:rsid w:val="00B22488"/>
    <w:rsid w:val="00B253FB"/>
    <w:rsid w:val="00B2657D"/>
    <w:rsid w:val="00B26E0D"/>
    <w:rsid w:val="00B329A7"/>
    <w:rsid w:val="00B35014"/>
    <w:rsid w:val="00B36960"/>
    <w:rsid w:val="00B43996"/>
    <w:rsid w:val="00B44CD2"/>
    <w:rsid w:val="00B478F2"/>
    <w:rsid w:val="00B50107"/>
    <w:rsid w:val="00B612C5"/>
    <w:rsid w:val="00B64DAD"/>
    <w:rsid w:val="00B657D9"/>
    <w:rsid w:val="00B7261E"/>
    <w:rsid w:val="00B72963"/>
    <w:rsid w:val="00B73704"/>
    <w:rsid w:val="00B74437"/>
    <w:rsid w:val="00B74547"/>
    <w:rsid w:val="00B820B0"/>
    <w:rsid w:val="00B82EF8"/>
    <w:rsid w:val="00B92F76"/>
    <w:rsid w:val="00B93588"/>
    <w:rsid w:val="00B957C0"/>
    <w:rsid w:val="00B9618B"/>
    <w:rsid w:val="00BA1B0B"/>
    <w:rsid w:val="00BA5B2E"/>
    <w:rsid w:val="00BA7FEC"/>
    <w:rsid w:val="00BB1FE6"/>
    <w:rsid w:val="00BB376D"/>
    <w:rsid w:val="00BB386E"/>
    <w:rsid w:val="00BB4605"/>
    <w:rsid w:val="00BB4895"/>
    <w:rsid w:val="00BB496E"/>
    <w:rsid w:val="00BB58CE"/>
    <w:rsid w:val="00BC1084"/>
    <w:rsid w:val="00BC1BCF"/>
    <w:rsid w:val="00BC1F65"/>
    <w:rsid w:val="00BC36E4"/>
    <w:rsid w:val="00BC4A28"/>
    <w:rsid w:val="00BC63A7"/>
    <w:rsid w:val="00BC75B0"/>
    <w:rsid w:val="00BD1A97"/>
    <w:rsid w:val="00BE34D4"/>
    <w:rsid w:val="00BE4FED"/>
    <w:rsid w:val="00BE5780"/>
    <w:rsid w:val="00BF080A"/>
    <w:rsid w:val="00BF0FD2"/>
    <w:rsid w:val="00BF29ED"/>
    <w:rsid w:val="00BF2A6A"/>
    <w:rsid w:val="00BF2DD1"/>
    <w:rsid w:val="00BF412E"/>
    <w:rsid w:val="00BF7597"/>
    <w:rsid w:val="00C00B38"/>
    <w:rsid w:val="00C02B95"/>
    <w:rsid w:val="00C06A01"/>
    <w:rsid w:val="00C07F6C"/>
    <w:rsid w:val="00C12366"/>
    <w:rsid w:val="00C127AA"/>
    <w:rsid w:val="00C16A79"/>
    <w:rsid w:val="00C22BBD"/>
    <w:rsid w:val="00C24A34"/>
    <w:rsid w:val="00C2709E"/>
    <w:rsid w:val="00C275FB"/>
    <w:rsid w:val="00C27A88"/>
    <w:rsid w:val="00C30C8D"/>
    <w:rsid w:val="00C340C3"/>
    <w:rsid w:val="00C34635"/>
    <w:rsid w:val="00C37154"/>
    <w:rsid w:val="00C4203A"/>
    <w:rsid w:val="00C46E78"/>
    <w:rsid w:val="00C46FE1"/>
    <w:rsid w:val="00C60BF7"/>
    <w:rsid w:val="00C62A84"/>
    <w:rsid w:val="00C63A0B"/>
    <w:rsid w:val="00C70ED9"/>
    <w:rsid w:val="00C75750"/>
    <w:rsid w:val="00C76078"/>
    <w:rsid w:val="00C823D8"/>
    <w:rsid w:val="00C850CD"/>
    <w:rsid w:val="00C87691"/>
    <w:rsid w:val="00C877FD"/>
    <w:rsid w:val="00C90D6A"/>
    <w:rsid w:val="00C91F31"/>
    <w:rsid w:val="00C94885"/>
    <w:rsid w:val="00CA2995"/>
    <w:rsid w:val="00CA302E"/>
    <w:rsid w:val="00CA6C1B"/>
    <w:rsid w:val="00CB0C2C"/>
    <w:rsid w:val="00CB2434"/>
    <w:rsid w:val="00CB33C2"/>
    <w:rsid w:val="00CB36FA"/>
    <w:rsid w:val="00CB466C"/>
    <w:rsid w:val="00CC0460"/>
    <w:rsid w:val="00CC1B6D"/>
    <w:rsid w:val="00CC2945"/>
    <w:rsid w:val="00CC5247"/>
    <w:rsid w:val="00CC68B5"/>
    <w:rsid w:val="00CD175B"/>
    <w:rsid w:val="00CD43E5"/>
    <w:rsid w:val="00CD48FF"/>
    <w:rsid w:val="00CD4BED"/>
    <w:rsid w:val="00CD6A9D"/>
    <w:rsid w:val="00CE4020"/>
    <w:rsid w:val="00CE4FC3"/>
    <w:rsid w:val="00CF2E76"/>
    <w:rsid w:val="00CF3AB3"/>
    <w:rsid w:val="00CF4AEF"/>
    <w:rsid w:val="00CF7A6A"/>
    <w:rsid w:val="00D02B14"/>
    <w:rsid w:val="00D07868"/>
    <w:rsid w:val="00D1476C"/>
    <w:rsid w:val="00D14DB5"/>
    <w:rsid w:val="00D22E72"/>
    <w:rsid w:val="00D24CB6"/>
    <w:rsid w:val="00D25AE6"/>
    <w:rsid w:val="00D26E6C"/>
    <w:rsid w:val="00D3205E"/>
    <w:rsid w:val="00D35428"/>
    <w:rsid w:val="00D36DF5"/>
    <w:rsid w:val="00D4012B"/>
    <w:rsid w:val="00D40829"/>
    <w:rsid w:val="00D43487"/>
    <w:rsid w:val="00D43B21"/>
    <w:rsid w:val="00D4437D"/>
    <w:rsid w:val="00D47133"/>
    <w:rsid w:val="00D51CC5"/>
    <w:rsid w:val="00D56801"/>
    <w:rsid w:val="00D619BE"/>
    <w:rsid w:val="00D674BB"/>
    <w:rsid w:val="00D67571"/>
    <w:rsid w:val="00D6776A"/>
    <w:rsid w:val="00D72B5D"/>
    <w:rsid w:val="00D75B92"/>
    <w:rsid w:val="00D81CAB"/>
    <w:rsid w:val="00D81D66"/>
    <w:rsid w:val="00D84214"/>
    <w:rsid w:val="00D84F33"/>
    <w:rsid w:val="00D86B6F"/>
    <w:rsid w:val="00D9326E"/>
    <w:rsid w:val="00D9369C"/>
    <w:rsid w:val="00D9537F"/>
    <w:rsid w:val="00DA0F4E"/>
    <w:rsid w:val="00DA6F6F"/>
    <w:rsid w:val="00DB1EEA"/>
    <w:rsid w:val="00DB5497"/>
    <w:rsid w:val="00DB55F1"/>
    <w:rsid w:val="00DB58BD"/>
    <w:rsid w:val="00DC2A3F"/>
    <w:rsid w:val="00DC7635"/>
    <w:rsid w:val="00DD10A6"/>
    <w:rsid w:val="00DD174C"/>
    <w:rsid w:val="00DD2659"/>
    <w:rsid w:val="00DD3785"/>
    <w:rsid w:val="00DD4CD5"/>
    <w:rsid w:val="00DD6578"/>
    <w:rsid w:val="00DD6939"/>
    <w:rsid w:val="00DD71E9"/>
    <w:rsid w:val="00DE09C2"/>
    <w:rsid w:val="00DE6ACC"/>
    <w:rsid w:val="00DE74D4"/>
    <w:rsid w:val="00DF00E1"/>
    <w:rsid w:val="00DF0C7A"/>
    <w:rsid w:val="00DF6B0F"/>
    <w:rsid w:val="00E01182"/>
    <w:rsid w:val="00E02944"/>
    <w:rsid w:val="00E029F1"/>
    <w:rsid w:val="00E03287"/>
    <w:rsid w:val="00E04FEC"/>
    <w:rsid w:val="00E067A1"/>
    <w:rsid w:val="00E079BF"/>
    <w:rsid w:val="00E127D8"/>
    <w:rsid w:val="00E16B66"/>
    <w:rsid w:val="00E20BD6"/>
    <w:rsid w:val="00E23834"/>
    <w:rsid w:val="00E23901"/>
    <w:rsid w:val="00E24BC7"/>
    <w:rsid w:val="00E31297"/>
    <w:rsid w:val="00E31482"/>
    <w:rsid w:val="00E4007D"/>
    <w:rsid w:val="00E4056F"/>
    <w:rsid w:val="00E4069B"/>
    <w:rsid w:val="00E41437"/>
    <w:rsid w:val="00E42B2F"/>
    <w:rsid w:val="00E43D5B"/>
    <w:rsid w:val="00E447C6"/>
    <w:rsid w:val="00E4577B"/>
    <w:rsid w:val="00E462B2"/>
    <w:rsid w:val="00E466D8"/>
    <w:rsid w:val="00E54BAB"/>
    <w:rsid w:val="00E54C52"/>
    <w:rsid w:val="00E556DD"/>
    <w:rsid w:val="00E55DA1"/>
    <w:rsid w:val="00E56109"/>
    <w:rsid w:val="00E577C3"/>
    <w:rsid w:val="00E625EB"/>
    <w:rsid w:val="00E636FB"/>
    <w:rsid w:val="00E6695E"/>
    <w:rsid w:val="00E67BB9"/>
    <w:rsid w:val="00E70CCC"/>
    <w:rsid w:val="00E81A8B"/>
    <w:rsid w:val="00E82FCA"/>
    <w:rsid w:val="00E85CE8"/>
    <w:rsid w:val="00E941EC"/>
    <w:rsid w:val="00E95BBA"/>
    <w:rsid w:val="00E96559"/>
    <w:rsid w:val="00EA06A4"/>
    <w:rsid w:val="00EA16E3"/>
    <w:rsid w:val="00EA4055"/>
    <w:rsid w:val="00EA4F32"/>
    <w:rsid w:val="00EA4F35"/>
    <w:rsid w:val="00EA72E7"/>
    <w:rsid w:val="00EB100D"/>
    <w:rsid w:val="00EB12B6"/>
    <w:rsid w:val="00EB1E8E"/>
    <w:rsid w:val="00EB2712"/>
    <w:rsid w:val="00EB41CF"/>
    <w:rsid w:val="00EB6A51"/>
    <w:rsid w:val="00EB6DE4"/>
    <w:rsid w:val="00EB740B"/>
    <w:rsid w:val="00EC02E6"/>
    <w:rsid w:val="00EC2158"/>
    <w:rsid w:val="00EC584C"/>
    <w:rsid w:val="00ED22CE"/>
    <w:rsid w:val="00ED3504"/>
    <w:rsid w:val="00EE063A"/>
    <w:rsid w:val="00EE71B6"/>
    <w:rsid w:val="00EE76E4"/>
    <w:rsid w:val="00EF2C70"/>
    <w:rsid w:val="00EF4572"/>
    <w:rsid w:val="00EF5854"/>
    <w:rsid w:val="00EF6098"/>
    <w:rsid w:val="00EF61C2"/>
    <w:rsid w:val="00F008DF"/>
    <w:rsid w:val="00F00D7B"/>
    <w:rsid w:val="00F012E8"/>
    <w:rsid w:val="00F04454"/>
    <w:rsid w:val="00F05909"/>
    <w:rsid w:val="00F12FE2"/>
    <w:rsid w:val="00F13A1E"/>
    <w:rsid w:val="00F14835"/>
    <w:rsid w:val="00F15241"/>
    <w:rsid w:val="00F21694"/>
    <w:rsid w:val="00F226B6"/>
    <w:rsid w:val="00F22879"/>
    <w:rsid w:val="00F23048"/>
    <w:rsid w:val="00F235CB"/>
    <w:rsid w:val="00F24D1E"/>
    <w:rsid w:val="00F2553A"/>
    <w:rsid w:val="00F26D48"/>
    <w:rsid w:val="00F315A0"/>
    <w:rsid w:val="00F31A48"/>
    <w:rsid w:val="00F35E9D"/>
    <w:rsid w:val="00F37A6B"/>
    <w:rsid w:val="00F4539C"/>
    <w:rsid w:val="00F50576"/>
    <w:rsid w:val="00F5172F"/>
    <w:rsid w:val="00F52624"/>
    <w:rsid w:val="00F55A92"/>
    <w:rsid w:val="00F570DE"/>
    <w:rsid w:val="00F576D9"/>
    <w:rsid w:val="00F616F7"/>
    <w:rsid w:val="00F62549"/>
    <w:rsid w:val="00F654EE"/>
    <w:rsid w:val="00F658B5"/>
    <w:rsid w:val="00F66777"/>
    <w:rsid w:val="00F66CA9"/>
    <w:rsid w:val="00F70C8D"/>
    <w:rsid w:val="00F7295B"/>
    <w:rsid w:val="00F7444E"/>
    <w:rsid w:val="00F76767"/>
    <w:rsid w:val="00F81B98"/>
    <w:rsid w:val="00F82AAA"/>
    <w:rsid w:val="00F831B9"/>
    <w:rsid w:val="00F85313"/>
    <w:rsid w:val="00F8557D"/>
    <w:rsid w:val="00F85CE1"/>
    <w:rsid w:val="00F90254"/>
    <w:rsid w:val="00F92F78"/>
    <w:rsid w:val="00FA1F75"/>
    <w:rsid w:val="00FA2C6F"/>
    <w:rsid w:val="00FA6BCC"/>
    <w:rsid w:val="00FA72E0"/>
    <w:rsid w:val="00FB2077"/>
    <w:rsid w:val="00FB423D"/>
    <w:rsid w:val="00FB4888"/>
    <w:rsid w:val="00FB5F9E"/>
    <w:rsid w:val="00FB6BFA"/>
    <w:rsid w:val="00FB7E04"/>
    <w:rsid w:val="00FC37C4"/>
    <w:rsid w:val="00FC60B5"/>
    <w:rsid w:val="00FC7858"/>
    <w:rsid w:val="00FD32D6"/>
    <w:rsid w:val="00FD335F"/>
    <w:rsid w:val="00FD3DA9"/>
    <w:rsid w:val="00FD4DAD"/>
    <w:rsid w:val="00FD7D88"/>
    <w:rsid w:val="00FE0614"/>
    <w:rsid w:val="00FE3A13"/>
    <w:rsid w:val="00FE442A"/>
    <w:rsid w:val="00FE4ADA"/>
    <w:rsid w:val="00FE7D06"/>
    <w:rsid w:val="00FE7FD4"/>
    <w:rsid w:val="00FF2239"/>
    <w:rsid w:val="00FF25DB"/>
    <w:rsid w:val="00FF3E4A"/>
    <w:rsid w:val="00FF67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rules v:ext="edit">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08580E"/>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3F69ED"/>
    <w:pPr>
      <w:tabs>
        <w:tab w:val="center" w:pos="4819"/>
        <w:tab w:val="right" w:pos="9638"/>
      </w:tabs>
    </w:pPr>
  </w:style>
  <w:style w:type="character" w:styleId="Puslapionumeris">
    <w:name w:val="page number"/>
    <w:basedOn w:val="Numatytasispastraiposriftas"/>
    <w:rsid w:val="003F69ED"/>
  </w:style>
  <w:style w:type="paragraph" w:styleId="Pagrindiniotekstotrauka3">
    <w:name w:val="Body Text Indent 3"/>
    <w:basedOn w:val="prastasis"/>
    <w:rsid w:val="00263951"/>
    <w:pPr>
      <w:spacing w:line="360" w:lineRule="auto"/>
      <w:ind w:firstLine="720"/>
      <w:jc w:val="both"/>
    </w:pPr>
    <w:rPr>
      <w:bCs/>
    </w:rPr>
  </w:style>
  <w:style w:type="character" w:styleId="Hipersaitas">
    <w:name w:val="Hyperlink"/>
    <w:rsid w:val="00263951"/>
    <w:rPr>
      <w:color w:val="0000FF"/>
      <w:u w:val="single"/>
    </w:rPr>
  </w:style>
  <w:style w:type="paragraph" w:styleId="Pagrindinistekstas2">
    <w:name w:val="Body Text 2"/>
    <w:basedOn w:val="prastasis"/>
    <w:rsid w:val="00BA1B0B"/>
    <w:pPr>
      <w:spacing w:after="120" w:line="480" w:lineRule="auto"/>
    </w:pPr>
  </w:style>
  <w:style w:type="paragraph" w:styleId="Pagrindinistekstas">
    <w:name w:val="Body Text"/>
    <w:basedOn w:val="prastasis"/>
    <w:rsid w:val="008878D1"/>
    <w:pPr>
      <w:spacing w:after="120"/>
    </w:pPr>
  </w:style>
  <w:style w:type="paragraph" w:styleId="Debesliotekstas">
    <w:name w:val="Balloon Text"/>
    <w:basedOn w:val="prastasis"/>
    <w:link w:val="DebesliotekstasDiagrama"/>
    <w:rsid w:val="00AE3718"/>
    <w:rPr>
      <w:rFonts w:ascii="Tahoma" w:hAnsi="Tahoma" w:cs="Tahoma"/>
      <w:sz w:val="16"/>
      <w:szCs w:val="16"/>
    </w:rPr>
  </w:style>
  <w:style w:type="character" w:customStyle="1" w:styleId="DebesliotekstasDiagrama">
    <w:name w:val="Debesėlio tekstas Diagrama"/>
    <w:link w:val="Debesliotekstas"/>
    <w:rsid w:val="00AE3718"/>
    <w:rPr>
      <w:rFonts w:ascii="Tahoma" w:hAnsi="Tahoma" w:cs="Tahoma"/>
      <w:sz w:val="16"/>
      <w:szCs w:val="16"/>
      <w:lang w:eastAsia="en-US"/>
    </w:rPr>
  </w:style>
  <w:style w:type="paragraph" w:styleId="Antrats">
    <w:name w:val="header"/>
    <w:basedOn w:val="prastasis"/>
    <w:link w:val="AntratsDiagrama"/>
    <w:uiPriority w:val="99"/>
    <w:rsid w:val="0005065F"/>
    <w:pPr>
      <w:tabs>
        <w:tab w:val="center" w:pos="4819"/>
        <w:tab w:val="right" w:pos="9638"/>
      </w:tabs>
    </w:pPr>
  </w:style>
  <w:style w:type="table" w:styleId="Lentelstinklelis">
    <w:name w:val="Table Grid"/>
    <w:basedOn w:val="prastojilentel"/>
    <w:uiPriority w:val="59"/>
    <w:rsid w:val="002A14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F2A6A"/>
    <w:pPr>
      <w:ind w:left="1296"/>
    </w:pPr>
  </w:style>
  <w:style w:type="paragraph" w:styleId="Puslapioinaostekstas">
    <w:name w:val="footnote text"/>
    <w:basedOn w:val="prastasis"/>
    <w:link w:val="PuslapioinaostekstasDiagrama"/>
    <w:rsid w:val="009A5CA1"/>
    <w:rPr>
      <w:sz w:val="20"/>
      <w:szCs w:val="20"/>
    </w:rPr>
  </w:style>
  <w:style w:type="character" w:customStyle="1" w:styleId="PuslapioinaostekstasDiagrama">
    <w:name w:val="Puslapio išnašos tekstas Diagrama"/>
    <w:link w:val="Puslapioinaostekstas"/>
    <w:rsid w:val="009A5CA1"/>
    <w:rPr>
      <w:lang w:eastAsia="en-US"/>
    </w:rPr>
  </w:style>
  <w:style w:type="character" w:styleId="Puslapioinaosnuoroda">
    <w:name w:val="footnote reference"/>
    <w:rsid w:val="009A5CA1"/>
    <w:rPr>
      <w:vertAlign w:val="superscript"/>
    </w:rPr>
  </w:style>
  <w:style w:type="character" w:customStyle="1" w:styleId="AntratsDiagrama">
    <w:name w:val="Antraštės Diagrama"/>
    <w:link w:val="Antrats"/>
    <w:uiPriority w:val="99"/>
    <w:rsid w:val="00386B79"/>
    <w:rPr>
      <w:sz w:val="24"/>
      <w:szCs w:val="24"/>
      <w:lang w:eastAsia="en-US"/>
    </w:rPr>
  </w:style>
  <w:style w:type="character" w:styleId="Perirtashipersaitas">
    <w:name w:val="FollowedHyperlink"/>
    <w:basedOn w:val="Numatytasispastraiposriftas"/>
    <w:rsid w:val="00383F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kaunas.lt" TargetMode="External"/><Relationship Id="rId4" Type="http://schemas.microsoft.com/office/2007/relationships/stylesWithEffects" Target="stylesWithEffects.xml"/><Relationship Id="rId9" Type="http://schemas.openxmlformats.org/officeDocument/2006/relationships/hyperlink" Target="http://dokumentai/dokumentai/taryba/sprendimai/2015/t158301.docx"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CBF1A-64FE-4160-8E0A-D36D265F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6248</Words>
  <Characters>47670</Characters>
  <Application>Microsoft Office Word</Application>
  <DocSecurity>4</DocSecurity>
  <Lines>397</Lines>
  <Paragraphs>107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ATASKAITA</vt:lpstr>
      <vt:lpstr> </vt:lpstr>
    </vt:vector>
  </TitlesOfParts>
  <Company>KMS</Company>
  <LinksUpToDate>false</LinksUpToDate>
  <CharactersWithSpaces>53811</CharactersWithSpaces>
  <SharedDoc>false</SharedDoc>
  <HLinks>
    <vt:vector size="6" baseType="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ATASKAITA</dc:title>
  <dc:subject>KAUNO MIESTO SAVIVALDYBĖS KONTROLĖS IR AUDITO TARNYBOS 2014 METŲ VEIKLOS ATASKAITA</dc:subject>
  <dc:creator>Kontrolės taryba</dc:creator>
  <cp:lastModifiedBy>Eglė Tamašauskaitė</cp:lastModifiedBy>
  <cp:revision>2</cp:revision>
  <cp:lastPrinted>2014-04-23T05:58:00Z</cp:lastPrinted>
  <dcterms:created xsi:type="dcterms:W3CDTF">2015-06-18T05:36:00Z</dcterms:created>
  <dcterms:modified xsi:type="dcterms:W3CDTF">2015-06-18T05:36:00Z</dcterms:modified>
</cp:coreProperties>
</file>