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628AC6AF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7B037A81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4F7FA3EB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6EC04E5A" w14:textId="60E4A37C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2419D2">
              <w:rPr>
                <w:b/>
              </w:rPr>
              <w:t> </w:t>
            </w:r>
            <w:r w:rsidR="002419D2">
              <w:rPr>
                <w:b/>
              </w:rPr>
              <w:t> </w:t>
            </w:r>
            <w:r w:rsidR="002419D2">
              <w:rPr>
                <w:b/>
              </w:rPr>
              <w:t> </w:t>
            </w:r>
            <w:r w:rsidR="002419D2">
              <w:rPr>
                <w:b/>
              </w:rPr>
              <w:t> </w:t>
            </w:r>
            <w:r w:rsidR="002419D2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534C8548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00F50850" w14:textId="5B52DAB7" w:rsidR="004805E9" w:rsidRPr="002419D2" w:rsidRDefault="006C055A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2419D2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7528B387" wp14:editId="2DC435DB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31B14E66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39A1F90B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15DBF0CB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283BDDA2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7A1970CC" w14:textId="202A0036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2419D2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3D0948D5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26961C96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1BB269EB" w14:textId="6DCCE26B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167807" w:rsidRPr="008E481F">
              <w:rPr>
                <w:b/>
                <w:noProof/>
              </w:rPr>
              <w:t>DĖL KAUNO MIESTO SAVIVALDYBĖS TARYBOS 2026 M. VASARIO 24 D. SPRENDIMO NR. T-1 „DĖL KAUNO MIESTO SAVIVALDYBĖS 2026–2028 METŲ STRATEGINIO VEIKLOS PLANO PATVIRTINIMO“ PAKEITIMO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4005554F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67D37384" w14:textId="121C2526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2419D2">
              <w:t>2026 m. birželio 16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2419D2">
              <w:t>T-</w:t>
            </w:r>
            <w:r w:rsidR="003F1C05">
              <w:t>364</w:t>
            </w:r>
            <w:r w:rsidRPr="00DB0229">
              <w:fldChar w:fldCharType="end"/>
            </w:r>
            <w:bookmarkEnd w:id="8"/>
          </w:p>
          <w:p w14:paraId="360384AB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3C526AFF" w14:textId="77777777" w:rsidTr="009B3755">
        <w:trPr>
          <w:cantSplit/>
        </w:trPr>
        <w:tc>
          <w:tcPr>
            <w:tcW w:w="9639" w:type="dxa"/>
            <w:gridSpan w:val="2"/>
          </w:tcPr>
          <w:p w14:paraId="27A69297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40DF7EB2" w14:textId="77777777" w:rsidR="004805E9" w:rsidRPr="00DB0229" w:rsidRDefault="004805E9">
      <w:pPr>
        <w:spacing w:after="480"/>
      </w:pPr>
    </w:p>
    <w:p w14:paraId="590C4622" w14:textId="77777777" w:rsidR="004805E9" w:rsidRPr="00DB0229" w:rsidRDefault="004805E9">
      <w:pPr>
        <w:spacing w:after="480"/>
        <w:sectPr w:rsidR="004805E9" w:rsidRPr="00DB0229">
          <w:footerReference w:type="defaul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7EFE410" w14:textId="77777777" w:rsidR="008E481F" w:rsidRPr="00E7337B" w:rsidRDefault="008E481F" w:rsidP="008E481F">
      <w:pPr>
        <w:pStyle w:val="Pagrindinistekstas"/>
        <w:jc w:val="both"/>
      </w:pPr>
      <w:bookmarkStart w:id="10" w:name="r18"/>
      <w:r w:rsidRPr="00E7337B">
        <w:rPr>
          <w:szCs w:val="24"/>
        </w:rPr>
        <w:t xml:space="preserve">Kauno miesto savivaldybės taryba  n u s p r e n d ž i a: </w:t>
      </w:r>
    </w:p>
    <w:p w14:paraId="290D142E" w14:textId="77777777" w:rsidR="008E481F" w:rsidRPr="00E7337B" w:rsidRDefault="008E481F" w:rsidP="008E481F">
      <w:pPr>
        <w:pStyle w:val="Pagrindinistekstas"/>
        <w:jc w:val="both"/>
      </w:pPr>
      <w:r w:rsidRPr="00E7337B">
        <w:t>1. Pakeisti Kauno miesto savivaldybės 202</w:t>
      </w:r>
      <w:r>
        <w:t>6</w:t>
      </w:r>
      <w:r w:rsidRPr="00E7337B">
        <w:t>–202</w:t>
      </w:r>
      <w:r>
        <w:t>8</w:t>
      </w:r>
      <w:r w:rsidRPr="00E7337B">
        <w:t xml:space="preserve"> metų strateginį veiklos planą, patvirtintą Kauno miesto savivaldybės tarybos 202</w:t>
      </w:r>
      <w:r>
        <w:t>6</w:t>
      </w:r>
      <w:r w:rsidRPr="00E7337B">
        <w:t xml:space="preserve"> m. vasario </w:t>
      </w:r>
      <w:r>
        <w:t>24</w:t>
      </w:r>
      <w:r w:rsidRPr="00E7337B">
        <w:t xml:space="preserve"> d. sprendimu Nr. T-1 „Dėl Kauno miesto savivaldybės 202</w:t>
      </w:r>
      <w:r>
        <w:t>6</w:t>
      </w:r>
      <w:r w:rsidRPr="00E7337B">
        <w:t>–202</w:t>
      </w:r>
      <w:r>
        <w:t>8</w:t>
      </w:r>
      <w:r w:rsidRPr="00E7337B">
        <w:t xml:space="preserve"> metų strateginio veiklos plano patvirtinimo“:</w:t>
      </w:r>
      <w:r>
        <w:t xml:space="preserve"> </w:t>
      </w:r>
    </w:p>
    <w:p w14:paraId="75CBDE6E" w14:textId="77777777" w:rsidR="008E481F" w:rsidRDefault="008E481F" w:rsidP="008E481F">
      <w:pPr>
        <w:pStyle w:val="Pagrindinistekstas"/>
        <w:ind w:firstLine="1276"/>
        <w:jc w:val="both"/>
      </w:pPr>
      <w:r w:rsidRPr="00E7337B">
        <w:t xml:space="preserve">1.1. Pakeisti </w:t>
      </w:r>
      <w:r w:rsidRPr="00EC4BA0">
        <w:t>IV skyriaus</w:t>
      </w:r>
      <w:r w:rsidRPr="00E7337B">
        <w:t xml:space="preserve"> 2 lentelę ir ją išdėstyti taip:</w:t>
      </w:r>
      <w:r>
        <w:t xml:space="preserve"> </w:t>
      </w:r>
    </w:p>
    <w:p w14:paraId="29212B3B" w14:textId="77777777" w:rsidR="008E481F" w:rsidRPr="008E481F" w:rsidRDefault="008E481F" w:rsidP="008E481F">
      <w:pPr>
        <w:jc w:val="center"/>
        <w:rPr>
          <w:szCs w:val="24"/>
        </w:rPr>
      </w:pPr>
      <w:r w:rsidRPr="008E481F">
        <w:rPr>
          <w:bCs/>
          <w:szCs w:val="24"/>
        </w:rPr>
        <w:t>„2 lentelė</w:t>
      </w:r>
      <w:r w:rsidRPr="008E481F">
        <w:rPr>
          <w:szCs w:val="24"/>
        </w:rPr>
        <w:t>.</w:t>
      </w:r>
      <w:r w:rsidRPr="008E481F">
        <w:rPr>
          <w:i/>
          <w:szCs w:val="24"/>
        </w:rPr>
        <w:t xml:space="preserve"> </w:t>
      </w:r>
      <w:r w:rsidRPr="008E481F">
        <w:rPr>
          <w:iCs/>
          <w:szCs w:val="24"/>
        </w:rPr>
        <w:t>2026–2028</w:t>
      </w:r>
      <w:r w:rsidRPr="008E481F">
        <w:rPr>
          <w:szCs w:val="24"/>
        </w:rPr>
        <w:t xml:space="preserve"> metų asignavimų ir kitų lėšų pasiskirstymas pagal programas (tūkst. eurų)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767"/>
        <w:gridCol w:w="1747"/>
        <w:gridCol w:w="1882"/>
        <w:gridCol w:w="1706"/>
      </w:tblGrid>
      <w:tr w:rsidR="008E481F" w:rsidRPr="008E481F" w14:paraId="070AF185" w14:textId="77777777" w:rsidTr="009D5008">
        <w:trPr>
          <w:trHeight w:val="818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844747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5AF6EA0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Programos pavadinimas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339F1B" w14:textId="77777777" w:rsidR="008E481F" w:rsidRPr="008E481F" w:rsidRDefault="008E481F" w:rsidP="009D50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8E481F">
              <w:rPr>
                <w:bCs/>
                <w:iCs/>
                <w:sz w:val="22"/>
                <w:szCs w:val="22"/>
              </w:rPr>
              <w:t>2026 metų asignavimai ir kitos lėšos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6BA460" w14:textId="77777777" w:rsidR="008E481F" w:rsidRPr="008E481F" w:rsidRDefault="008E481F" w:rsidP="009D50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8E481F">
              <w:rPr>
                <w:bCs/>
                <w:iCs/>
                <w:sz w:val="22"/>
                <w:szCs w:val="22"/>
              </w:rPr>
              <w:t>2027 metų asignavimai ir kitos lėšos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D8DE159" w14:textId="77777777" w:rsidR="008E481F" w:rsidRPr="008E481F" w:rsidRDefault="008E481F" w:rsidP="009D50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8E481F">
              <w:rPr>
                <w:bCs/>
                <w:iCs/>
                <w:sz w:val="22"/>
                <w:szCs w:val="22"/>
              </w:rPr>
              <w:t>2028 metų asignavimai ir kitos lėšos</w:t>
            </w:r>
          </w:p>
        </w:tc>
      </w:tr>
      <w:tr w:rsidR="008E481F" w:rsidRPr="008E481F" w14:paraId="67277A80" w14:textId="77777777" w:rsidTr="009D5008">
        <w:trPr>
          <w:trHeight w:val="8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B28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E14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Atvirumo ir bendradarbiavimo, plėtojant miesto ekonomiką, kultūrą ir turizmą, programa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938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42 693,9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F06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61 036,2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F50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49 161,5</w:t>
            </w:r>
          </w:p>
        </w:tc>
      </w:tr>
      <w:tr w:rsidR="008E481F" w:rsidRPr="008E481F" w14:paraId="16AEF13F" w14:textId="77777777" w:rsidTr="009D5008">
        <w:trPr>
          <w:trHeight w:val="91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38D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D5E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Gyventojo poreikius atliepianti gyvenimo kokybės sumaniam, aktyviam ir sveikam gyventojui programa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6D0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714 876,3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01C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753 111,3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501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750 841,8</w:t>
            </w:r>
          </w:p>
        </w:tc>
      </w:tr>
      <w:tr w:rsidR="008E481F" w:rsidRPr="008E481F" w14:paraId="3F16FDB9" w14:textId="77777777" w:rsidTr="009D5008">
        <w:trPr>
          <w:trHeight w:val="61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51C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7FF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Tvarumo bei žaliojo kurso principais tvariai valdomo miesto programa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66E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275 902,2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048F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261 675,5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E14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E481F">
              <w:rPr>
                <w:bCs/>
                <w:sz w:val="22"/>
                <w:szCs w:val="22"/>
                <w:shd w:val="clear" w:color="auto" w:fill="FFFFFF"/>
              </w:rPr>
              <w:t>271 262,1</w:t>
            </w:r>
          </w:p>
        </w:tc>
      </w:tr>
      <w:tr w:rsidR="008E481F" w:rsidRPr="008E481F" w14:paraId="25C08C99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E7B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 Savivaldybės biudžetas (įskaitant skolintas lėšas)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170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833 808,8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029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913 187,3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301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911 874,0</w:t>
            </w:r>
          </w:p>
        </w:tc>
      </w:tr>
      <w:tr w:rsidR="008E481F" w:rsidRPr="008E481F" w14:paraId="4D74BB4C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E40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 xml:space="preserve">Iš jo: </w:t>
            </w:r>
          </w:p>
          <w:p w14:paraId="0569E0D5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1.1. Savivaldybės biudžeto lėšos (nuosavos, be ankstesnių metų likučio)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E37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</w:p>
          <w:p w14:paraId="26A52EB8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462 296,3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169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</w:p>
          <w:p w14:paraId="15548773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523 837,6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F322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</w:p>
          <w:p w14:paraId="45684D92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525 472,5</w:t>
            </w:r>
          </w:p>
        </w:tc>
      </w:tr>
      <w:tr w:rsidR="008E481F" w:rsidRPr="008E481F" w14:paraId="29F9980B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39C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1.2. Lietuvos Respublikos valstybės biudžeto dotacijos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8B7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259 195,8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B12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284 211,6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9EB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279 882,4</w:t>
            </w:r>
          </w:p>
        </w:tc>
      </w:tr>
      <w:tr w:rsidR="008E481F" w:rsidRPr="008E481F" w14:paraId="35B310BB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B882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1.3. Pajamų įmokos ir kitos pajamos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D40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27 413,4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AEA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27 991,9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D49A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27 978,0</w:t>
            </w:r>
          </w:p>
        </w:tc>
      </w:tr>
      <w:tr w:rsidR="008E481F" w:rsidRPr="008E481F" w14:paraId="2A2D5873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A848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1.4. Europos Sąjungos ir kitos tarptautinės finansinės paramos lėšos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D88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1 049,6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045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59,1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631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59,1</w:t>
            </w:r>
          </w:p>
        </w:tc>
      </w:tr>
      <w:tr w:rsidR="008E481F" w:rsidRPr="008E481F" w14:paraId="3AB8D8D1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F4AB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1.5. Skolintos lėšos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323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19 000,0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656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18 000,0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C29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15 000,0</w:t>
            </w:r>
          </w:p>
        </w:tc>
      </w:tr>
      <w:tr w:rsidR="008E481F" w:rsidRPr="008E481F" w14:paraId="1A687F41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9095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1.6. Ankstesnių metų likučiai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8FC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64 853,7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1C2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59 087,0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A86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63 482,0</w:t>
            </w:r>
          </w:p>
        </w:tc>
      </w:tr>
      <w:tr w:rsidR="008E481F" w:rsidRPr="008E481F" w14:paraId="742431AC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9969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lastRenderedPageBreak/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ED8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199 663,6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C2B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162 635,6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673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159 391,3</w:t>
            </w:r>
          </w:p>
        </w:tc>
      </w:tr>
      <w:tr w:rsidR="008E481F" w:rsidRPr="008E481F" w14:paraId="6A2151F0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80A8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Iš viso programai finansuoti pagal finansavimo šaltinius (1 ir 2 punktai)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989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1 033 472,4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1B3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1 075 822,9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46D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1 071 265,3</w:t>
            </w:r>
          </w:p>
        </w:tc>
      </w:tr>
      <w:tr w:rsidR="008E481F" w:rsidRPr="008E481F" w14:paraId="159F3991" w14:textId="77777777" w:rsidTr="009D5008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43F3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Iš jų regioninių pažangos priemonių lėšos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A00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29 146,0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8BC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29 713,0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A9C1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481F">
              <w:rPr>
                <w:bCs/>
                <w:sz w:val="22"/>
                <w:szCs w:val="22"/>
              </w:rPr>
              <w:t>27 696,7</w:t>
            </w:r>
          </w:p>
        </w:tc>
      </w:tr>
      <w:tr w:rsidR="008E481F" w:rsidRPr="008E481F" w14:paraId="10FEDFCE" w14:textId="77777777" w:rsidTr="009D5008">
        <w:trPr>
          <w:trHeight w:val="856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2B19" w14:textId="77777777" w:rsidR="008E481F" w:rsidRPr="008E481F" w:rsidRDefault="008E481F" w:rsidP="009D5008">
            <w:pPr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Asignavimų ir kitų lėšų pokytis palyginti su ankstesnių metų patvirtintų asignavimų ir kitų lėšų planu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322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109 135,7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E7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125 139,2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8DC" w14:textId="77777777" w:rsidR="008E481F" w:rsidRPr="008E481F" w:rsidRDefault="008E481F" w:rsidP="009D5008">
            <w:pPr>
              <w:jc w:val="center"/>
              <w:rPr>
                <w:bCs/>
                <w:sz w:val="22"/>
                <w:szCs w:val="22"/>
              </w:rPr>
            </w:pPr>
            <w:r w:rsidRPr="008E481F">
              <w:rPr>
                <w:bCs/>
                <w:sz w:val="22"/>
                <w:szCs w:val="22"/>
              </w:rPr>
              <w:t>109 541,1“.</w:t>
            </w:r>
          </w:p>
        </w:tc>
      </w:tr>
    </w:tbl>
    <w:p w14:paraId="1CDC97F0" w14:textId="77777777" w:rsidR="008E481F" w:rsidRPr="00E7337B" w:rsidRDefault="008E481F" w:rsidP="008E481F">
      <w:pPr>
        <w:pStyle w:val="Pagrindinistekstas"/>
        <w:jc w:val="both"/>
      </w:pPr>
      <w:r w:rsidRPr="00E7337B">
        <w:t xml:space="preserve">1.2. Pakeisti </w:t>
      </w:r>
      <w:r w:rsidRPr="00EC4BA0">
        <w:t>IV skyriaus</w:t>
      </w:r>
      <w:r w:rsidRPr="00E7337B">
        <w:t xml:space="preserve"> 1 grafiką ir jį išdėstyti taip:</w:t>
      </w:r>
      <w:r>
        <w:t xml:space="preserve"> </w:t>
      </w:r>
    </w:p>
    <w:p w14:paraId="55BD8B35" w14:textId="77777777" w:rsidR="008E481F" w:rsidRDefault="008E481F" w:rsidP="008E481F">
      <w:pPr>
        <w:pStyle w:val="Pagrindinistekstas"/>
        <w:ind w:firstLine="0"/>
        <w:jc w:val="center"/>
      </w:pPr>
      <w:r>
        <w:t>„</w:t>
      </w:r>
      <w:r w:rsidRPr="00A62244">
        <w:t>1 grafikas. 2026–2028 metų asignavimų ir kitų lėšų pasiskirstymas pagal programas</w:t>
      </w:r>
      <w:r>
        <w:t xml:space="preserve"> </w:t>
      </w:r>
    </w:p>
    <w:p w14:paraId="639252DC" w14:textId="0D9DC3CB" w:rsidR="008E481F" w:rsidRDefault="0085736E" w:rsidP="008E481F">
      <w:pPr>
        <w:pStyle w:val="Pagrindinistekstas"/>
        <w:spacing w:line="240" w:lineRule="auto"/>
        <w:ind w:firstLine="0"/>
        <w:jc w:val="both"/>
      </w:pPr>
      <w:r>
        <w:rPr>
          <w:noProof/>
        </w:rPr>
        <w:drawing>
          <wp:inline distT="0" distB="0" distL="0" distR="0" wp14:anchorId="23D9AB01" wp14:editId="48FE822C">
            <wp:extent cx="5943600" cy="3053750"/>
            <wp:effectExtent l="0" t="0" r="0" b="13335"/>
            <wp:docPr id="1043702587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1DD39596-C5E2-40E7-9BCE-5F2C9D9443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t>“</w:t>
      </w:r>
      <w:r w:rsidR="008E481F">
        <w:t xml:space="preserve">. </w:t>
      </w:r>
    </w:p>
    <w:p w14:paraId="7F819D42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1.3. </w:t>
      </w:r>
      <w:bookmarkStart w:id="11" w:name="_Hlk207216943"/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</w:t>
      </w:r>
      <w:bookmarkEnd w:id="11"/>
      <w:r w:rsidRPr="00665A70">
        <w:rPr>
          <w:szCs w:val="24"/>
        </w:rPr>
        <w:t>„</w:t>
      </w:r>
      <w:r w:rsidRPr="00D01510">
        <w:rPr>
          <w:szCs w:val="24"/>
        </w:rPr>
        <w:t xml:space="preserve">2026–2028 metų </w:t>
      </w:r>
      <w:r>
        <w:rPr>
          <w:szCs w:val="24"/>
        </w:rPr>
        <w:t>G</w:t>
      </w:r>
      <w:r w:rsidRPr="00D01510">
        <w:rPr>
          <w:szCs w:val="24"/>
        </w:rPr>
        <w:t>yventojo poreikius atliepian</w:t>
      </w:r>
      <w:r>
        <w:rPr>
          <w:szCs w:val="24"/>
        </w:rPr>
        <w:t>čios</w:t>
      </w:r>
      <w:r w:rsidRPr="00D01510">
        <w:rPr>
          <w:szCs w:val="24"/>
        </w:rPr>
        <w:t xml:space="preserve">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 w:rsidRPr="00F96F62">
        <w:rPr>
          <w:szCs w:val="24"/>
        </w:rPr>
        <w:t>2.1.</w:t>
      </w:r>
      <w:r>
        <w:rPr>
          <w:szCs w:val="24"/>
        </w:rPr>
        <w:t>1 </w:t>
      </w:r>
      <w:r w:rsidRPr="00F96F62">
        <w:rPr>
          <w:szCs w:val="24"/>
        </w:rPr>
        <w:t>T</w:t>
      </w:r>
      <w:r>
        <w:rPr>
          <w:szCs w:val="24"/>
        </w:rPr>
        <w:t xml:space="preserve"> </w:t>
      </w:r>
      <w:r w:rsidRPr="00665A70">
        <w:rPr>
          <w:szCs w:val="24"/>
        </w:rPr>
        <w:t>kodu, ir ją išdėstyti taip:</w:t>
      </w:r>
      <w:r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"/>
        <w:gridCol w:w="3628"/>
        <w:gridCol w:w="1277"/>
        <w:gridCol w:w="1417"/>
        <w:gridCol w:w="1562"/>
        <w:gridCol w:w="701"/>
      </w:tblGrid>
      <w:tr w:rsidR="008E481F" w:rsidRPr="003C542B" w14:paraId="592929AD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6ED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„2.1.1 T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5F1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Vystyti akademinį miestą su kokybiškų paslaugų prieinamumu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23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1 018,2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50E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1 047,7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71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1 047,7“.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01D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</w:tbl>
    <w:p w14:paraId="1B30B654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1.4.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 xml:space="preserve">2026–2028 metų </w:t>
      </w:r>
      <w:r>
        <w:rPr>
          <w:szCs w:val="24"/>
        </w:rPr>
        <w:t>G</w:t>
      </w:r>
      <w:r w:rsidRPr="00D01510">
        <w:rPr>
          <w:szCs w:val="24"/>
        </w:rPr>
        <w:t>yventojo poreikius atliepian</w:t>
      </w:r>
      <w:r>
        <w:rPr>
          <w:szCs w:val="24"/>
        </w:rPr>
        <w:t>čios</w:t>
      </w:r>
      <w:r w:rsidRPr="00D01510">
        <w:rPr>
          <w:szCs w:val="24"/>
        </w:rPr>
        <w:t xml:space="preserve">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 w:rsidRPr="00F96F62">
        <w:rPr>
          <w:szCs w:val="24"/>
        </w:rPr>
        <w:t>2.1.</w:t>
      </w:r>
      <w:r>
        <w:rPr>
          <w:szCs w:val="24"/>
        </w:rPr>
        <w:t>1.1</w:t>
      </w:r>
      <w:r w:rsidRPr="00F96F62">
        <w:rPr>
          <w:szCs w:val="24"/>
        </w:rPr>
        <w:t xml:space="preserve"> </w:t>
      </w:r>
      <w:r w:rsidRPr="00665A70">
        <w:rPr>
          <w:szCs w:val="24"/>
        </w:rPr>
        <w:t>kodu, ir ją išdėstyti taip:</w:t>
      </w:r>
      <w:r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"/>
        <w:gridCol w:w="3085"/>
        <w:gridCol w:w="1342"/>
        <w:gridCol w:w="1477"/>
        <w:gridCol w:w="1412"/>
        <w:gridCol w:w="1269"/>
      </w:tblGrid>
      <w:tr w:rsidR="008E481F" w:rsidRPr="003C542B" w14:paraId="32E1E7D1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7E3F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lastRenderedPageBreak/>
              <w:t>„2.1.1.1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689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Bendradarbiauti su aukštosiomis, profesinėmis ir bendrojo ugdymo mokyklomis, socialiniais ir ekonominiais partneriais rengiant specialistus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2D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648,4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FC8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678,0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3BB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678,0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23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2.1.1.1“.</w:t>
            </w:r>
          </w:p>
        </w:tc>
      </w:tr>
    </w:tbl>
    <w:p w14:paraId="1F87059C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1.5.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>2026–2028 metų Gyventojo poreikius atliepian</w:t>
      </w:r>
      <w:r>
        <w:rPr>
          <w:szCs w:val="24"/>
        </w:rPr>
        <w:t>čios</w:t>
      </w:r>
      <w:r w:rsidRPr="00D01510">
        <w:rPr>
          <w:szCs w:val="24"/>
        </w:rPr>
        <w:t xml:space="preserve">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>
        <w:rPr>
          <w:szCs w:val="24"/>
        </w:rPr>
        <w:t xml:space="preserve">2.2.3.3 </w:t>
      </w:r>
      <w:r w:rsidRPr="00665A70">
        <w:rPr>
          <w:szCs w:val="24"/>
        </w:rPr>
        <w:t>kodu, ir ją išdėstyti taip:</w:t>
      </w:r>
      <w:r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"/>
        <w:gridCol w:w="3085"/>
        <w:gridCol w:w="1342"/>
        <w:gridCol w:w="1477"/>
        <w:gridCol w:w="1695"/>
        <w:gridCol w:w="986"/>
      </w:tblGrid>
      <w:tr w:rsidR="008E481F" w:rsidRPr="003C542B" w14:paraId="32989230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C7E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„2.2.3.3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7CD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Stiprinti viešojo sektoriaus įstaigų, NVO ir privačių tiekėjų kompetencijas sveikatinimo ir socialinių paslaugų teikimo srityse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EFE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114,5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949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114,5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FED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114,5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7C7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2.2.3.3</w:t>
            </w:r>
          </w:p>
        </w:tc>
      </w:tr>
      <w:tr w:rsidR="008E481F" w:rsidRPr="003C542B" w14:paraId="400D7C58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0D90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03C9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 Savivaldybės biudžetas (įskaitant skolintas lėšas)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1E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542 577,0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91A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595 299,7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7A7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591 450,5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05E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4A166D7C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218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E2AA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 xml:space="preserve">Iš jo: </w:t>
            </w:r>
          </w:p>
          <w:p w14:paraId="55345578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1.1. Savivaldybės biudžeto lėšos (nuosavos, be ankstesnių metų likučio)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1E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</w:p>
          <w:p w14:paraId="7E7E5E3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238 871,2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064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</w:p>
          <w:p w14:paraId="498B72F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276 443,9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F8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</w:p>
          <w:p w14:paraId="7FEE2E3B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279 199,9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811F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0C7B37DB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530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E5CB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1.2. Lietuvos Respublikos valstybės biudžeto dotacijos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10A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257 815,8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3B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266 132,9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AB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262 503,9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D8D86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572A77B5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EDE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D157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1.3. Pajamų įmokos ir kitos pajamos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F4A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19 840,7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BE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21 929,7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081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21 953,4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0D8D1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75413375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3EC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E0D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1.4. Europos Sąjungos ir kitos tarptautinės finansinės paramos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73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1 049,6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0BE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59,1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48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59,1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CB82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720C1B3A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BA9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2B7C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1.5. Skolintos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CC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11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8 000,0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6BF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5 000,0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82624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32F1F31A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C7E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151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1.6. Ankstesnių metų likučiai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9E9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24 999,7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15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22 734,1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8B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22 734,1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D5BF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648ADCA8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9E2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E9FC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BF2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172 299,3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CC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157 811,5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310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159 391,3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EE2C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5449D83F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E98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B6D5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 xml:space="preserve">Iš viso programai finansuoti pagal finansavimo šaltinius </w:t>
            </w:r>
          </w:p>
          <w:p w14:paraId="5D7EEC82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(1 ir 2 punktai)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CFA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714 876,3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648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753 111,3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4D6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750 841,8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A92B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4A1D3F90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C05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B35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Iš jų regioninių pažangos priemonių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D5B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14 246,1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260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24 150,5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04F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27 696,7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B99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399960E2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F20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7A55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Asignavimų ir kitų lėšų pokytis palyginti su ankstesnių metų patvirtintų asignavimų ir kitų lėšų planu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E47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72 261,0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3E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95 606,3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99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119 191,9“.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BA3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</w:tbl>
    <w:p w14:paraId="4C26A1AE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1.6.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7</w:t>
      </w:r>
      <w:r w:rsidRPr="00665A70">
        <w:rPr>
          <w:szCs w:val="24"/>
        </w:rPr>
        <w:t xml:space="preserve"> lentelės</w:t>
      </w:r>
      <w:r>
        <w:rPr>
          <w:szCs w:val="24"/>
        </w:rPr>
        <w:t xml:space="preserve"> „</w:t>
      </w:r>
      <w:r w:rsidRPr="005423D4">
        <w:rPr>
          <w:szCs w:val="24"/>
        </w:rPr>
        <w:t>2026–2028 metų Tvarumo bei žaliojo kurso principais tvariai valdomo miesto programos (kodas 3) uždaviniai, priemonės, asignavimai ir kitos lėšos (tūkst. eurų)</w:t>
      </w:r>
      <w:r>
        <w:rPr>
          <w:szCs w:val="24"/>
        </w:rPr>
        <w:t xml:space="preserve">“ </w:t>
      </w:r>
      <w:r w:rsidRPr="005423D4">
        <w:rPr>
          <w:szCs w:val="24"/>
        </w:rPr>
        <w:t xml:space="preserve">pastraipą, prasidedančią </w:t>
      </w:r>
      <w:r>
        <w:rPr>
          <w:szCs w:val="24"/>
        </w:rPr>
        <w:t>3.4.2 </w:t>
      </w:r>
      <w:r w:rsidRPr="005423D4">
        <w:rPr>
          <w:szCs w:val="24"/>
        </w:rPr>
        <w:t>T kodu, ir ją išdėstyti taip:</w:t>
      </w:r>
      <w:r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5"/>
        <w:gridCol w:w="3085"/>
        <w:gridCol w:w="1342"/>
        <w:gridCol w:w="1477"/>
        <w:gridCol w:w="1207"/>
        <w:gridCol w:w="1473"/>
      </w:tblGrid>
      <w:tr w:rsidR="008E481F" w:rsidRPr="003C542B" w14:paraId="6BB47A5E" w14:textId="77777777" w:rsidTr="009D5008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96A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„3.4.2 T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BE2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Mažinti aplinkos taršą ir kurti miesto ekosistemą, siekiant didinti atsparumą klimato kaitos padariniams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5AB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16 227,8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AE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18 875,4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11A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22 103,6“.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10B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</w:tbl>
    <w:p w14:paraId="05C74AE8" w14:textId="77777777" w:rsidR="008E481F" w:rsidRDefault="008E481F" w:rsidP="008E481F">
      <w:pPr>
        <w:pStyle w:val="Pagrindinistekstas"/>
        <w:jc w:val="both"/>
        <w:rPr>
          <w:szCs w:val="24"/>
        </w:rPr>
      </w:pPr>
      <w:bookmarkStart w:id="12" w:name="_Hlk230349112"/>
      <w:r>
        <w:rPr>
          <w:szCs w:val="24"/>
        </w:rPr>
        <w:lastRenderedPageBreak/>
        <w:t xml:space="preserve">1.7.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7</w:t>
      </w:r>
      <w:r w:rsidRPr="00665A70">
        <w:rPr>
          <w:szCs w:val="24"/>
        </w:rPr>
        <w:t xml:space="preserve"> lentelės</w:t>
      </w:r>
      <w:r>
        <w:rPr>
          <w:szCs w:val="24"/>
        </w:rPr>
        <w:t xml:space="preserve"> „</w:t>
      </w:r>
      <w:r w:rsidRPr="005423D4">
        <w:rPr>
          <w:szCs w:val="24"/>
        </w:rPr>
        <w:t>2026–2028 metų Tvarumo bei žaliojo kurso principais tvariai valdomo miesto programos (kodas 3) uždaviniai, priemonės, asignavimai ir kitos lėšos (tūkst. eurų)</w:t>
      </w:r>
      <w:r>
        <w:rPr>
          <w:szCs w:val="24"/>
        </w:rPr>
        <w:t xml:space="preserve">“ </w:t>
      </w:r>
      <w:r w:rsidRPr="005423D4">
        <w:rPr>
          <w:szCs w:val="24"/>
        </w:rPr>
        <w:t xml:space="preserve">pastraipą, prasidedančią </w:t>
      </w:r>
      <w:r>
        <w:rPr>
          <w:szCs w:val="24"/>
        </w:rPr>
        <w:t>3.4.2.4</w:t>
      </w:r>
      <w:r w:rsidRPr="005423D4">
        <w:rPr>
          <w:szCs w:val="24"/>
        </w:rPr>
        <w:t xml:space="preserve"> kodu, ir ją išdėstyti taip:</w:t>
      </w:r>
      <w:r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"/>
        <w:gridCol w:w="3085"/>
        <w:gridCol w:w="1342"/>
        <w:gridCol w:w="1477"/>
        <w:gridCol w:w="1207"/>
        <w:gridCol w:w="1469"/>
      </w:tblGrid>
      <w:tr w:rsidR="008E481F" w:rsidRPr="003C542B" w14:paraId="2E988C52" w14:textId="77777777" w:rsidTr="009D5008">
        <w:trPr>
          <w:cantSplit/>
          <w:trHeight w:val="2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14:paraId="49916958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„3.4.2.4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E3F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 xml:space="preserve">Didinti oro taršos matavimo sistemos (realiu laiku) plėtrą ir integruoti į Savivaldybės aplinkos kokybės vertinimo sistemas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97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2 410,6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69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2 286,0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0D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2 170,0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22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3.4.2.4“.</w:t>
            </w:r>
          </w:p>
        </w:tc>
      </w:tr>
    </w:tbl>
    <w:p w14:paraId="2D4BE854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1.8.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7</w:t>
      </w:r>
      <w:r w:rsidRPr="00665A70">
        <w:rPr>
          <w:szCs w:val="24"/>
        </w:rPr>
        <w:t xml:space="preserve"> lentelės</w:t>
      </w:r>
      <w:r>
        <w:rPr>
          <w:szCs w:val="24"/>
        </w:rPr>
        <w:t xml:space="preserve"> „</w:t>
      </w:r>
      <w:r w:rsidRPr="005423D4">
        <w:rPr>
          <w:szCs w:val="24"/>
        </w:rPr>
        <w:t>2026–2028 metų Tvarumo bei žaliojo kurso principais tvariai valdomo miesto programos (kodas 3) uždaviniai, priemonės, asignavimai ir kitos lėšos (tūkst. eurų)</w:t>
      </w:r>
      <w:r>
        <w:rPr>
          <w:szCs w:val="24"/>
        </w:rPr>
        <w:t xml:space="preserve">“ </w:t>
      </w:r>
      <w:r w:rsidRPr="005423D4">
        <w:rPr>
          <w:szCs w:val="24"/>
        </w:rPr>
        <w:t xml:space="preserve">pastraipą, prasidedančią </w:t>
      </w:r>
      <w:r>
        <w:rPr>
          <w:szCs w:val="24"/>
        </w:rPr>
        <w:t>3.4.4.3</w:t>
      </w:r>
      <w:r w:rsidRPr="005423D4">
        <w:rPr>
          <w:szCs w:val="24"/>
        </w:rPr>
        <w:t xml:space="preserve"> kodu, ir ją išdėstyti taip:</w:t>
      </w:r>
      <w:r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3"/>
        <w:gridCol w:w="3085"/>
        <w:gridCol w:w="1342"/>
        <w:gridCol w:w="1477"/>
        <w:gridCol w:w="1207"/>
        <w:gridCol w:w="1475"/>
      </w:tblGrid>
      <w:tr w:rsidR="008E481F" w:rsidRPr="003C542B" w14:paraId="6E86A165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D61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„3.4.4.3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B49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Sudaryti tinkamas sąlygas natūraliai saugomoms buveinėms gerinti, plėtoti ir išsaugoti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2AF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46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9127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F0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3.4.4.3</w:t>
            </w:r>
          </w:p>
        </w:tc>
      </w:tr>
      <w:tr w:rsidR="008E481F" w:rsidRPr="003C542B" w14:paraId="4A4B984D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F98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6674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 Savivaldybės biudžetas (įskaitant skolintas lėšas)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0F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248 716,4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C4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257 558,9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E1F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271 262,1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C789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71DFF32A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164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26FE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 xml:space="preserve">Iš jo: </w:t>
            </w:r>
          </w:p>
          <w:p w14:paraId="7F4C93B2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1.1. Savivaldybės biudžeto lėšos (nuosavos, be ankstesnių metų likučio)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10F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</w:p>
          <w:p w14:paraId="01F47DC9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195 096,6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9A0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</w:p>
          <w:p w14:paraId="20D16C0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200 718,1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65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</w:p>
          <w:p w14:paraId="0D074050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210 652,6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EE96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1D016761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8A12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9919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1.2. Lietuvos Respublikos valstybės biudžeto dotacijos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5A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1 263,6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B17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17 962,4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1E8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17 262,1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C619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617B65CA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3DA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9434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1.3. Pajamų įmokos ir kitos pajamos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8D8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5 523,7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B0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4 013,8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606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3 987,8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B414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71434778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068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D071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1.4. Europos Sąjungos ir kitos tarptautinės finansinės paramos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70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08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3F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2092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3E8C60B0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CE8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E2EE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1.5. Skolintos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559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8 500,0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CB6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2B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2794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2860154A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699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DA13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1.6. Ankstesnių metų likučiai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11C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38 332,5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094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34 864,6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CB2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39 359,6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F0E30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5B12276C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729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EA1D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98B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27 185,8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FA0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4 116,5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6C8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BF57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08ABF206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AA0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C7A6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 xml:space="preserve">Iš viso programai finansuoti pagal finansavimo šaltinius </w:t>
            </w:r>
          </w:p>
          <w:p w14:paraId="771DF7E1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(1 ir 2 punktai)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50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275 902,2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15A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261 675,5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94E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271 262,1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67B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61DE9E7D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50A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77B3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Iš jų regioninių pažangos priemonių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A69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14 899,9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CED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5 562,5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076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0,0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9D5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  <w:tr w:rsidR="008E481F" w:rsidRPr="003C542B" w14:paraId="5D479C9D" w14:textId="77777777" w:rsidTr="009D5008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0A5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E9C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Asignavimų ir kitų lėšų pokytis, palyginti su ankstesnių metų patvirtintų asignavimų ir kitų lėšų planu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A41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23 141,6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273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16 177,9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08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22 584,3“.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085" w14:textId="77777777" w:rsidR="008E481F" w:rsidRPr="003C542B" w:rsidRDefault="008E481F" w:rsidP="009D5008">
            <w:pPr>
              <w:jc w:val="both"/>
              <w:rPr>
                <w:sz w:val="22"/>
                <w:szCs w:val="22"/>
              </w:rPr>
            </w:pPr>
          </w:p>
        </w:tc>
      </w:tr>
    </w:tbl>
    <w:p w14:paraId="1F502C1F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1.9.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</w:t>
      </w:r>
      <w:r w:rsidRPr="00937550">
        <w:rPr>
          <w:szCs w:val="24"/>
        </w:rPr>
        <w:t xml:space="preserve"> kodu, ir ją išdėstyti taip:</w:t>
      </w:r>
      <w:r>
        <w:rPr>
          <w:szCs w:val="24"/>
        </w:rPr>
        <w:t xml:space="preserve">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20"/>
        <w:gridCol w:w="2982"/>
        <w:gridCol w:w="1701"/>
        <w:gridCol w:w="1843"/>
        <w:gridCol w:w="1843"/>
        <w:gridCol w:w="845"/>
      </w:tblGrid>
      <w:tr w:rsidR="008E481F" w:rsidRPr="003C542B" w14:paraId="340308B7" w14:textId="77777777" w:rsidTr="009D5008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91E" w14:textId="77777777" w:rsidR="008E481F" w:rsidRPr="003C542B" w:rsidRDefault="008E481F" w:rsidP="009D5008">
            <w:pPr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„2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28528" w14:textId="77777777" w:rsidR="008E481F" w:rsidRPr="003C542B" w:rsidRDefault="008E481F" w:rsidP="009D5008">
            <w:pPr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Gyventojo poreikius atliepianti gyvenimo kokybės sumaniam, aktyviam ir sveikam gyventojui programa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2087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714 876 306,51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C272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753 111 266,71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5C5E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750 841 759,83“.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474A87" w14:textId="77777777" w:rsidR="008E481F" w:rsidRPr="003C542B" w:rsidRDefault="008E481F" w:rsidP="009D5008">
            <w:pPr>
              <w:jc w:val="center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3722F11" w14:textId="77777777" w:rsidR="008E481F" w:rsidRDefault="008E481F" w:rsidP="008E481F">
      <w:pPr>
        <w:pStyle w:val="Pagrindinistekstas"/>
        <w:jc w:val="both"/>
        <w:rPr>
          <w:szCs w:val="24"/>
        </w:rPr>
      </w:pPr>
      <w:bookmarkStart w:id="13" w:name="_Hlk228728922"/>
      <w:r>
        <w:rPr>
          <w:szCs w:val="24"/>
        </w:rPr>
        <w:t xml:space="preserve">1.10.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</w:t>
      </w:r>
      <w:r w:rsidRPr="00937550">
        <w:rPr>
          <w:szCs w:val="24"/>
        </w:rPr>
        <w:t xml:space="preserve"> kodu, ir ją išdėstyti taip:</w:t>
      </w:r>
      <w:r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7"/>
        <w:gridCol w:w="2810"/>
        <w:gridCol w:w="1701"/>
        <w:gridCol w:w="1843"/>
        <w:gridCol w:w="1843"/>
        <w:gridCol w:w="845"/>
      </w:tblGrid>
      <w:tr w:rsidR="008E481F" w:rsidRPr="003C542B" w14:paraId="2B10F35D" w14:textId="77777777" w:rsidTr="009D50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3"/>
          <w:p w14:paraId="7E84902A" w14:textId="77777777" w:rsidR="008E481F" w:rsidRPr="003C542B" w:rsidRDefault="008E481F" w:rsidP="009D5008">
            <w:pPr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lastRenderedPageBreak/>
              <w:t>„2.1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982A" w14:textId="77777777" w:rsidR="008E481F" w:rsidRPr="003C542B" w:rsidRDefault="008E481F" w:rsidP="009D5008">
            <w:pPr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Įtraukus, sumanus, besimokantis ir sportuojantis miestas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554D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469 982 473,72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6734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511 972 108,07</w:t>
            </w:r>
          </w:p>
          <w:p w14:paraId="28161607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7BFBD" w14:textId="77777777" w:rsidR="008E481F" w:rsidRPr="003C542B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514 569 153,47“.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63B484" w14:textId="77777777" w:rsidR="008E481F" w:rsidRPr="003C542B" w:rsidRDefault="008E481F" w:rsidP="009D5008">
            <w:pPr>
              <w:jc w:val="center"/>
              <w:rPr>
                <w:color w:val="000000"/>
                <w:sz w:val="22"/>
                <w:szCs w:val="22"/>
              </w:rPr>
            </w:pPr>
            <w:r w:rsidRPr="003C542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454EE3B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1.11.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2.1.1</w:t>
      </w:r>
      <w:r w:rsidRPr="00937550">
        <w:rPr>
          <w:szCs w:val="24"/>
        </w:rPr>
        <w:t xml:space="preserve"> kodu, ir ją išdėstyti taip:</w:t>
      </w:r>
      <w:r>
        <w:rPr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2672"/>
        <w:gridCol w:w="1866"/>
        <w:gridCol w:w="1828"/>
        <w:gridCol w:w="1681"/>
        <w:gridCol w:w="826"/>
      </w:tblGrid>
      <w:tr w:rsidR="008E481F" w:rsidRPr="003C542B" w14:paraId="0FF0DED4" w14:textId="77777777" w:rsidTr="009D5008">
        <w:trPr>
          <w:trHeight w:val="31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3729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„2.1.1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DEB0" w14:textId="77777777" w:rsidR="008E481F" w:rsidRPr="003C542B" w:rsidRDefault="008E481F" w:rsidP="009D5008">
            <w:pPr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 xml:space="preserve">Vystyti akademinį miestą, kuriame prieinamos kokybiškos paslaugos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C1A7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1 018 169,00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1AF5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1 047 740,00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E313" w14:textId="77777777" w:rsidR="008E481F" w:rsidRPr="003C542B" w:rsidRDefault="008E481F" w:rsidP="009D5008">
            <w:pPr>
              <w:jc w:val="right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1 047 741,88“.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8F20F9" w14:textId="77777777" w:rsidR="008E481F" w:rsidRPr="003C542B" w:rsidRDefault="008E481F" w:rsidP="009D5008">
            <w:pPr>
              <w:jc w:val="center"/>
              <w:rPr>
                <w:sz w:val="22"/>
                <w:szCs w:val="22"/>
              </w:rPr>
            </w:pPr>
            <w:r w:rsidRPr="003C542B">
              <w:rPr>
                <w:sz w:val="22"/>
                <w:szCs w:val="22"/>
              </w:rPr>
              <w:t> </w:t>
            </w:r>
          </w:p>
        </w:tc>
      </w:tr>
    </w:tbl>
    <w:p w14:paraId="26A133D9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1.12.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2.1.1.1</w:t>
      </w:r>
      <w:r w:rsidRPr="00937550">
        <w:rPr>
          <w:szCs w:val="24"/>
        </w:rPr>
        <w:t xml:space="preserve"> kodu, ir ją išdėstyti taip:</w:t>
      </w:r>
      <w:r>
        <w:rPr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2561"/>
        <w:gridCol w:w="1756"/>
        <w:gridCol w:w="1845"/>
        <w:gridCol w:w="1700"/>
        <w:gridCol w:w="844"/>
      </w:tblGrid>
      <w:tr w:rsidR="008E481F" w:rsidRPr="00BB4098" w14:paraId="3B0412D4" w14:textId="77777777" w:rsidTr="009D5008">
        <w:trPr>
          <w:trHeight w:val="96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D497" w14:textId="77777777" w:rsidR="008E481F" w:rsidRPr="00BB4098" w:rsidRDefault="008E481F" w:rsidP="009D5008">
            <w:pPr>
              <w:rPr>
                <w:sz w:val="22"/>
                <w:szCs w:val="22"/>
              </w:rPr>
            </w:pPr>
            <w:r w:rsidRPr="00BB4098">
              <w:rPr>
                <w:sz w:val="22"/>
                <w:szCs w:val="22"/>
              </w:rPr>
              <w:t>„2.1.1.1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66A5" w14:textId="77777777" w:rsidR="008E481F" w:rsidRPr="00BB4098" w:rsidRDefault="008E481F" w:rsidP="009D5008">
            <w:pPr>
              <w:rPr>
                <w:sz w:val="22"/>
                <w:szCs w:val="22"/>
              </w:rPr>
            </w:pPr>
            <w:r w:rsidRPr="00BB4098">
              <w:rPr>
                <w:sz w:val="22"/>
                <w:szCs w:val="22"/>
              </w:rPr>
              <w:t>Bendradarbiauti su aukštosiomis, profesinėmis ir bendrojo ugdymo mokyklomis, socialiniais-ekonominiais partneriais rengiant specialistus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8DDA" w14:textId="77777777" w:rsidR="008E481F" w:rsidRPr="00BB4098" w:rsidRDefault="008E481F" w:rsidP="009D5008">
            <w:pPr>
              <w:jc w:val="center"/>
              <w:rPr>
                <w:sz w:val="22"/>
                <w:szCs w:val="22"/>
              </w:rPr>
            </w:pPr>
            <w:r w:rsidRPr="00BB4098">
              <w:rPr>
                <w:sz w:val="22"/>
                <w:szCs w:val="22"/>
              </w:rPr>
              <w:t>648 401,00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A9BB" w14:textId="77777777" w:rsidR="008E481F" w:rsidRPr="00BB4098" w:rsidRDefault="008E481F" w:rsidP="009D5008">
            <w:pPr>
              <w:jc w:val="center"/>
              <w:rPr>
                <w:sz w:val="22"/>
                <w:szCs w:val="22"/>
              </w:rPr>
            </w:pPr>
            <w:r w:rsidRPr="00BB4098">
              <w:rPr>
                <w:sz w:val="22"/>
                <w:szCs w:val="22"/>
              </w:rPr>
              <w:t>677 972,00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33FD" w14:textId="77777777" w:rsidR="008E481F" w:rsidRPr="00BB4098" w:rsidRDefault="008E481F" w:rsidP="009D5008">
            <w:pPr>
              <w:jc w:val="center"/>
              <w:rPr>
                <w:sz w:val="22"/>
                <w:szCs w:val="22"/>
              </w:rPr>
            </w:pPr>
            <w:r w:rsidRPr="00BB4098">
              <w:rPr>
                <w:sz w:val="22"/>
                <w:szCs w:val="22"/>
              </w:rPr>
              <w:t>677 973,88“.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E54E93" w14:textId="77777777" w:rsidR="008E481F" w:rsidRPr="00BB4098" w:rsidRDefault="008E481F" w:rsidP="009D5008">
            <w:pPr>
              <w:jc w:val="center"/>
              <w:rPr>
                <w:sz w:val="22"/>
                <w:szCs w:val="22"/>
              </w:rPr>
            </w:pPr>
            <w:r w:rsidRPr="00BB4098">
              <w:rPr>
                <w:sz w:val="22"/>
                <w:szCs w:val="22"/>
              </w:rPr>
              <w:t> </w:t>
            </w:r>
          </w:p>
        </w:tc>
      </w:tr>
    </w:tbl>
    <w:p w14:paraId="2653160D" w14:textId="77777777" w:rsidR="008E481F" w:rsidRDefault="008E481F" w:rsidP="008E481F">
      <w:pPr>
        <w:pStyle w:val="Pagrindinistekstas"/>
        <w:widowControl w:val="0"/>
        <w:jc w:val="both"/>
      </w:pPr>
      <w:bookmarkStart w:id="14" w:name="_Hlk199254646"/>
      <w:r w:rsidRPr="00665A70">
        <w:t>1.</w:t>
      </w:r>
      <w:r>
        <w:t>13</w:t>
      </w:r>
      <w:r w:rsidRPr="00665A70">
        <w:t xml:space="preserve">. Papildyti </w:t>
      </w:r>
      <w:r>
        <w:t>2</w:t>
      </w:r>
      <w:r w:rsidRPr="00665A70">
        <w:t xml:space="preserve"> priedą nauja pastraipa pagal kodą:</w:t>
      </w: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850"/>
        <w:gridCol w:w="567"/>
        <w:gridCol w:w="920"/>
        <w:gridCol w:w="923"/>
        <w:gridCol w:w="850"/>
        <w:gridCol w:w="993"/>
        <w:gridCol w:w="567"/>
        <w:gridCol w:w="567"/>
        <w:gridCol w:w="567"/>
        <w:gridCol w:w="703"/>
      </w:tblGrid>
      <w:tr w:rsidR="008E481F" w:rsidRPr="00BB4098" w14:paraId="4FCBC0FC" w14:textId="77777777" w:rsidTr="009D5008">
        <w:trPr>
          <w:trHeight w:val="64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ABB1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„2.1.1.1.002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D43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Projekto „Tvari integracija: holistinių paslaugų sistema užsienio kilmės gyventojų įgalinimui ir bendruomenės stiprinimui Kaune“ įgyvendinimas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7CFC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Švietimo skyrius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9CF2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1.4.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E21B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29 571,00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8C0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59 142,00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E0E1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59 143,88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C66C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Įstaigos pateiktų ataskaitų skaičius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ED6EF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Vnt.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83D0E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B1EB2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4,00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7FFC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4,00</w:t>
            </w:r>
          </w:p>
        </w:tc>
      </w:tr>
      <w:tr w:rsidR="008E481F" w:rsidRPr="00BB4098" w14:paraId="26480114" w14:textId="77777777" w:rsidTr="009D5008">
        <w:trPr>
          <w:trHeight w:val="9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69A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00BB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727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F79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DBEA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434D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A9A8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4CDB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 xml:space="preserve">Valstybinės lietuvių kalbos </w:t>
            </w:r>
          </w:p>
          <w:p w14:paraId="5DCE1139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(A1–B2 lygio) kursuose apmokytų prieglobsčio ar laikinosios apsaugos gavėjų skaičius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7A33B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proofErr w:type="spellStart"/>
            <w:r w:rsidRPr="00BB4098">
              <w:rPr>
                <w:sz w:val="14"/>
                <w:szCs w:val="14"/>
              </w:rPr>
              <w:t>Asm</w:t>
            </w:r>
            <w:proofErr w:type="spellEnd"/>
            <w:r w:rsidRPr="00BB4098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DDB03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CDFF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90,00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6330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90,00</w:t>
            </w:r>
          </w:p>
        </w:tc>
      </w:tr>
      <w:tr w:rsidR="008E481F" w:rsidRPr="00BB4098" w14:paraId="6B7AB24D" w14:textId="77777777" w:rsidTr="009D5008">
        <w:trPr>
          <w:trHeight w:val="63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3189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235F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BBBE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45C3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063C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EEB4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777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0BE50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 xml:space="preserve">Valstybinės lietuvių kalbos </w:t>
            </w:r>
          </w:p>
          <w:p w14:paraId="0031D1BE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(A1–B2 lygio) kursuose apmokytų kitų tikslinės grupės atstovų skaičius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0EDD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proofErr w:type="spellStart"/>
            <w:r w:rsidRPr="00BB4098">
              <w:rPr>
                <w:sz w:val="14"/>
                <w:szCs w:val="14"/>
              </w:rPr>
              <w:t>Asm</w:t>
            </w:r>
            <w:proofErr w:type="spellEnd"/>
            <w:r w:rsidRPr="00BB4098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E789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6444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12,00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6D87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12,00“.</w:t>
            </w:r>
          </w:p>
        </w:tc>
      </w:tr>
    </w:tbl>
    <w:p w14:paraId="5D172124" w14:textId="77777777" w:rsidR="008E481F" w:rsidRDefault="008E481F" w:rsidP="008E481F">
      <w:pPr>
        <w:pStyle w:val="Pagrindinistekstas"/>
        <w:widowControl w:val="0"/>
        <w:jc w:val="both"/>
      </w:pPr>
      <w:r w:rsidRPr="00665A70">
        <w:t>1.</w:t>
      </w:r>
      <w:r>
        <w:t>14</w:t>
      </w:r>
      <w:r w:rsidRPr="00665A70">
        <w:t xml:space="preserve">. </w:t>
      </w:r>
      <w:r>
        <w:t xml:space="preserve">Pakeisti 2 priedo pastraipą, prasidedančią 2.2.1.1.003 kodu, ir ją išdėstyti taip: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3"/>
        <w:gridCol w:w="1067"/>
        <w:gridCol w:w="850"/>
        <w:gridCol w:w="567"/>
        <w:gridCol w:w="993"/>
        <w:gridCol w:w="992"/>
        <w:gridCol w:w="992"/>
        <w:gridCol w:w="1115"/>
        <w:gridCol w:w="506"/>
        <w:gridCol w:w="535"/>
        <w:gridCol w:w="535"/>
        <w:gridCol w:w="564"/>
      </w:tblGrid>
      <w:tr w:rsidR="008E481F" w:rsidRPr="00BB4098" w14:paraId="5C619B71" w14:textId="77777777" w:rsidTr="009D5008">
        <w:trPr>
          <w:trHeight w:val="94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F54F1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„2.2.1.1.003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4A8CD8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Visuomenės sveikatos stiprinimas ir stebėsena Kauno miesto savivaldybėje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0A3EDF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Sveikatos apsaugos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A2FD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Iš viso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A3AC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2 535 620,00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2B635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2 511 780,00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4D5FC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2 511 780,00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105E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Sveikatą stiprinančiose veiklose dalyvavusių Kauno miesto gyventojų (unikalių asmenų) dalis nuo bendro Kauno miesto gyventojų skaičiaus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CEAD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Proc.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853B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20,50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F2617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20,50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50B5B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20,50</w:t>
            </w:r>
          </w:p>
        </w:tc>
      </w:tr>
      <w:tr w:rsidR="008E481F" w:rsidRPr="00BB4098" w14:paraId="00D2E13A" w14:textId="77777777" w:rsidTr="00BB4098">
        <w:trPr>
          <w:trHeight w:val="94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21C8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C66E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3C76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2DD2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1.1.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8988C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408 680,00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02BB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363 680,00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B1E6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363 680,00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A909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Sveikatą stiprinančiose veiklose dalyvavusių mokinių (unikalių asmenų) dalis nuo visų Kauno mieste besimokančių mokinių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48800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Proc.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37A7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80,00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B85F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80,00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B88D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80,00</w:t>
            </w:r>
          </w:p>
        </w:tc>
      </w:tr>
      <w:tr w:rsidR="008E481F" w:rsidRPr="00BB4098" w14:paraId="1311A2CF" w14:textId="77777777" w:rsidTr="00BB4098">
        <w:trPr>
          <w:trHeight w:val="41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260B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41C6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1CBD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BAF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1.2.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6E4A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2 126 940,00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CE25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2 148 100,00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434C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2 148 100,00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9CFD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 xml:space="preserve">Ikimokyklinio ugdymo įstaigų dalis nuo visų įstaigų, kuriose įvertinti vaikų </w:t>
            </w:r>
            <w:r w:rsidRPr="00BB4098">
              <w:rPr>
                <w:sz w:val="14"/>
                <w:szCs w:val="14"/>
              </w:rPr>
              <w:lastRenderedPageBreak/>
              <w:t>maitinimosi įpročiai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82B5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lastRenderedPageBreak/>
              <w:t>Proc.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29B5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80,00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B0F7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80,00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BADA7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80,00</w:t>
            </w:r>
          </w:p>
        </w:tc>
      </w:tr>
      <w:tr w:rsidR="008E481F" w:rsidRPr="00BB4098" w14:paraId="75833B40" w14:textId="77777777" w:rsidTr="009D5008">
        <w:trPr>
          <w:trHeight w:val="41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8916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D913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7DB4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2707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F9B4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724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D786" w14:textId="77777777" w:rsidR="008E481F" w:rsidRPr="00BB4098" w:rsidRDefault="008E481F" w:rsidP="009D5008">
            <w:pPr>
              <w:rPr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E22E" w14:textId="77777777" w:rsidR="008E481F" w:rsidRPr="00BB4098" w:rsidRDefault="008E481F" w:rsidP="009D5008">
            <w:pPr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Parengtų ir patvirtintų visuomenės sveikatos stebėsenos ataskaitų skaičius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E8E2" w14:textId="77777777" w:rsidR="008E481F" w:rsidRPr="00BB4098" w:rsidRDefault="008E481F" w:rsidP="009D5008">
            <w:pPr>
              <w:jc w:val="center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Vnt.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0EB4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D8BE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1,00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0EA8E" w14:textId="77777777" w:rsidR="008E481F" w:rsidRPr="00BB4098" w:rsidRDefault="008E481F" w:rsidP="009D5008">
            <w:pPr>
              <w:jc w:val="right"/>
              <w:rPr>
                <w:sz w:val="14"/>
                <w:szCs w:val="14"/>
              </w:rPr>
            </w:pPr>
            <w:r w:rsidRPr="00BB4098">
              <w:rPr>
                <w:sz w:val="14"/>
                <w:szCs w:val="14"/>
              </w:rPr>
              <w:t>1,00“.</w:t>
            </w:r>
          </w:p>
        </w:tc>
      </w:tr>
    </w:tbl>
    <w:p w14:paraId="4684F538" w14:textId="77777777" w:rsidR="008E481F" w:rsidRDefault="008E481F" w:rsidP="008E481F">
      <w:pPr>
        <w:pStyle w:val="Pagrindinistekstas"/>
        <w:widowControl w:val="0"/>
        <w:jc w:val="both"/>
      </w:pPr>
      <w:r w:rsidRPr="00665A70">
        <w:t>1.</w:t>
      </w:r>
      <w:r>
        <w:t>15</w:t>
      </w:r>
      <w:r w:rsidRPr="00665A70">
        <w:t xml:space="preserve">. </w:t>
      </w:r>
      <w:r w:rsidRPr="002C6DAF">
        <w:t>Pakeisti 2 priedo pastraipą, prasidedančią 2.2.</w:t>
      </w:r>
      <w:r>
        <w:t>2</w:t>
      </w:r>
      <w:r w:rsidRPr="002C6DAF">
        <w:t>.1.0</w:t>
      </w:r>
      <w:r>
        <w:t>29</w:t>
      </w:r>
      <w:r w:rsidRPr="002C6DAF">
        <w:t xml:space="preserve"> kodu, ir ją išdėstyti taip: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291"/>
        <w:gridCol w:w="993"/>
        <w:gridCol w:w="567"/>
        <w:gridCol w:w="850"/>
        <w:gridCol w:w="851"/>
        <w:gridCol w:w="850"/>
        <w:gridCol w:w="948"/>
        <w:gridCol w:w="529"/>
        <w:gridCol w:w="559"/>
        <w:gridCol w:w="559"/>
        <w:gridCol w:w="660"/>
      </w:tblGrid>
      <w:tr w:rsidR="008E481F" w:rsidRPr="00345CDC" w14:paraId="655B787E" w14:textId="77777777" w:rsidTr="009D5008">
        <w:trPr>
          <w:trHeight w:val="630"/>
        </w:trPr>
        <w:tc>
          <w:tcPr>
            <w:tcW w:w="972" w:type="dxa"/>
            <w:vMerge w:val="restart"/>
            <w:hideMark/>
          </w:tcPr>
          <w:p w14:paraId="75C03FA1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„2.2.2.1.029</w:t>
            </w:r>
          </w:p>
        </w:tc>
        <w:tc>
          <w:tcPr>
            <w:tcW w:w="1291" w:type="dxa"/>
            <w:vMerge w:val="restart"/>
            <w:hideMark/>
          </w:tcPr>
          <w:p w14:paraId="6B55FEF8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Sveikatos stiprinimo programų tėvams „Neįtikėtini metai“ ir (ar) „Augame žaisdami“ organizavimas</w:t>
            </w:r>
          </w:p>
        </w:tc>
        <w:tc>
          <w:tcPr>
            <w:tcW w:w="993" w:type="dxa"/>
            <w:vMerge w:val="restart"/>
            <w:hideMark/>
          </w:tcPr>
          <w:p w14:paraId="5D23571E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Sveikatos apsaugos skyrius</w:t>
            </w:r>
          </w:p>
        </w:tc>
        <w:tc>
          <w:tcPr>
            <w:tcW w:w="567" w:type="dxa"/>
            <w:hideMark/>
          </w:tcPr>
          <w:p w14:paraId="2FD210D0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Iš viso</w:t>
            </w:r>
          </w:p>
        </w:tc>
        <w:tc>
          <w:tcPr>
            <w:tcW w:w="850" w:type="dxa"/>
            <w:hideMark/>
          </w:tcPr>
          <w:p w14:paraId="28DBB928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17 201,00</w:t>
            </w:r>
          </w:p>
        </w:tc>
        <w:tc>
          <w:tcPr>
            <w:tcW w:w="851" w:type="dxa"/>
            <w:hideMark/>
          </w:tcPr>
          <w:p w14:paraId="105AF2D9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36 771,00</w:t>
            </w:r>
          </w:p>
        </w:tc>
        <w:tc>
          <w:tcPr>
            <w:tcW w:w="850" w:type="dxa"/>
            <w:hideMark/>
          </w:tcPr>
          <w:p w14:paraId="0C2334F8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42 176,93</w:t>
            </w:r>
          </w:p>
        </w:tc>
        <w:tc>
          <w:tcPr>
            <w:tcW w:w="948" w:type="dxa"/>
            <w:hideMark/>
          </w:tcPr>
          <w:p w14:paraId="3DB3C22B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Tėvų grupių skaičius</w:t>
            </w:r>
          </w:p>
        </w:tc>
        <w:tc>
          <w:tcPr>
            <w:tcW w:w="529" w:type="dxa"/>
            <w:hideMark/>
          </w:tcPr>
          <w:p w14:paraId="342CCEAD" w14:textId="77777777" w:rsidR="008E481F" w:rsidRPr="00345CDC" w:rsidRDefault="008E481F" w:rsidP="009D5008">
            <w:pPr>
              <w:jc w:val="center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Vnt.</w:t>
            </w:r>
          </w:p>
        </w:tc>
        <w:tc>
          <w:tcPr>
            <w:tcW w:w="559" w:type="dxa"/>
            <w:hideMark/>
          </w:tcPr>
          <w:p w14:paraId="3601A1A2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559" w:type="dxa"/>
            <w:hideMark/>
          </w:tcPr>
          <w:p w14:paraId="77A29512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660" w:type="dxa"/>
            <w:hideMark/>
          </w:tcPr>
          <w:p w14:paraId="333DCFD9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3,00</w:t>
            </w:r>
          </w:p>
        </w:tc>
      </w:tr>
      <w:tr w:rsidR="008E481F" w:rsidRPr="00345CDC" w14:paraId="22CF4D59" w14:textId="77777777" w:rsidTr="009D5008">
        <w:trPr>
          <w:trHeight w:val="315"/>
        </w:trPr>
        <w:tc>
          <w:tcPr>
            <w:tcW w:w="972" w:type="dxa"/>
            <w:vMerge/>
            <w:vAlign w:val="center"/>
            <w:hideMark/>
          </w:tcPr>
          <w:p w14:paraId="012A709D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542EEDA8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602FD5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hideMark/>
          </w:tcPr>
          <w:p w14:paraId="3017CF9A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850" w:type="dxa"/>
            <w:hideMark/>
          </w:tcPr>
          <w:p w14:paraId="1C841CE4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14 620,85</w:t>
            </w:r>
          </w:p>
        </w:tc>
        <w:tc>
          <w:tcPr>
            <w:tcW w:w="851" w:type="dxa"/>
            <w:hideMark/>
          </w:tcPr>
          <w:p w14:paraId="1355176B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31 255,35</w:t>
            </w:r>
          </w:p>
        </w:tc>
        <w:tc>
          <w:tcPr>
            <w:tcW w:w="850" w:type="dxa"/>
            <w:hideMark/>
          </w:tcPr>
          <w:p w14:paraId="42702D60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35 850,39</w:t>
            </w:r>
          </w:p>
        </w:tc>
        <w:tc>
          <w:tcPr>
            <w:tcW w:w="948" w:type="dxa"/>
            <w:vMerge w:val="restart"/>
            <w:hideMark/>
          </w:tcPr>
          <w:p w14:paraId="64899CFB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Apmokytų tėvų skaičius</w:t>
            </w:r>
          </w:p>
        </w:tc>
        <w:tc>
          <w:tcPr>
            <w:tcW w:w="529" w:type="dxa"/>
            <w:vMerge w:val="restart"/>
            <w:hideMark/>
          </w:tcPr>
          <w:p w14:paraId="0E58329C" w14:textId="77777777" w:rsidR="008E481F" w:rsidRPr="00345CDC" w:rsidRDefault="008E481F" w:rsidP="009D500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45CDC">
              <w:rPr>
                <w:color w:val="000000"/>
                <w:sz w:val="14"/>
                <w:szCs w:val="14"/>
              </w:rPr>
              <w:t>Asm</w:t>
            </w:r>
            <w:proofErr w:type="spellEnd"/>
            <w:r w:rsidRPr="00345CDC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59" w:type="dxa"/>
            <w:vMerge w:val="restart"/>
            <w:hideMark/>
          </w:tcPr>
          <w:p w14:paraId="689A53F3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559" w:type="dxa"/>
            <w:vMerge w:val="restart"/>
            <w:hideMark/>
          </w:tcPr>
          <w:p w14:paraId="039383D9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660" w:type="dxa"/>
            <w:vMerge w:val="restart"/>
            <w:hideMark/>
          </w:tcPr>
          <w:p w14:paraId="4D35C4E4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30,00</w:t>
            </w:r>
          </w:p>
        </w:tc>
      </w:tr>
      <w:tr w:rsidR="008E481F" w:rsidRPr="00345CDC" w14:paraId="5B603CAA" w14:textId="77777777" w:rsidTr="009D5008">
        <w:trPr>
          <w:trHeight w:val="315"/>
        </w:trPr>
        <w:tc>
          <w:tcPr>
            <w:tcW w:w="972" w:type="dxa"/>
            <w:vMerge/>
            <w:vAlign w:val="center"/>
            <w:hideMark/>
          </w:tcPr>
          <w:p w14:paraId="05D7261A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29DD73F6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FB666E8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hideMark/>
          </w:tcPr>
          <w:p w14:paraId="03969126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2.2.</w:t>
            </w:r>
          </w:p>
        </w:tc>
        <w:tc>
          <w:tcPr>
            <w:tcW w:w="850" w:type="dxa"/>
            <w:vMerge w:val="restart"/>
            <w:hideMark/>
          </w:tcPr>
          <w:p w14:paraId="424B217E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2 580,15</w:t>
            </w:r>
          </w:p>
        </w:tc>
        <w:tc>
          <w:tcPr>
            <w:tcW w:w="851" w:type="dxa"/>
            <w:vMerge w:val="restart"/>
            <w:hideMark/>
          </w:tcPr>
          <w:p w14:paraId="5750AB93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5 515,65</w:t>
            </w:r>
          </w:p>
        </w:tc>
        <w:tc>
          <w:tcPr>
            <w:tcW w:w="850" w:type="dxa"/>
            <w:vMerge w:val="restart"/>
            <w:hideMark/>
          </w:tcPr>
          <w:p w14:paraId="4CD30736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6 326,54</w:t>
            </w:r>
          </w:p>
        </w:tc>
        <w:tc>
          <w:tcPr>
            <w:tcW w:w="948" w:type="dxa"/>
            <w:vMerge/>
            <w:vAlign w:val="center"/>
            <w:hideMark/>
          </w:tcPr>
          <w:p w14:paraId="56C8702B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6283FB62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7C4FCFAA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1CDEB0A2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14:paraId="262B04B4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</w:tr>
      <w:tr w:rsidR="008E481F" w:rsidRPr="00345CDC" w14:paraId="6579C550" w14:textId="77777777" w:rsidTr="009D5008">
        <w:trPr>
          <w:trHeight w:val="315"/>
        </w:trPr>
        <w:tc>
          <w:tcPr>
            <w:tcW w:w="972" w:type="dxa"/>
            <w:vMerge/>
            <w:vAlign w:val="center"/>
          </w:tcPr>
          <w:p w14:paraId="16042658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vMerge/>
            <w:vAlign w:val="center"/>
          </w:tcPr>
          <w:p w14:paraId="383FB69E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F4D8B29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CE093D6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E9460F8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D58D6F9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3BCFDF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</w:tcPr>
          <w:p w14:paraId="25A26772" w14:textId="77777777" w:rsidR="008E481F" w:rsidRPr="00345CDC" w:rsidRDefault="008E481F" w:rsidP="009D5008">
            <w:pPr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Įstaigos pateiktų ataskaitų skaičius</w:t>
            </w:r>
          </w:p>
        </w:tc>
        <w:tc>
          <w:tcPr>
            <w:tcW w:w="529" w:type="dxa"/>
          </w:tcPr>
          <w:p w14:paraId="62673430" w14:textId="77777777" w:rsidR="008E481F" w:rsidRPr="00345CDC" w:rsidRDefault="008E481F" w:rsidP="009D5008">
            <w:pPr>
              <w:jc w:val="center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Vnt.</w:t>
            </w:r>
          </w:p>
        </w:tc>
        <w:tc>
          <w:tcPr>
            <w:tcW w:w="559" w:type="dxa"/>
          </w:tcPr>
          <w:p w14:paraId="2C4A02FC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4,00</w:t>
            </w:r>
          </w:p>
        </w:tc>
        <w:tc>
          <w:tcPr>
            <w:tcW w:w="559" w:type="dxa"/>
          </w:tcPr>
          <w:p w14:paraId="2E614674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4,00</w:t>
            </w:r>
          </w:p>
        </w:tc>
        <w:tc>
          <w:tcPr>
            <w:tcW w:w="660" w:type="dxa"/>
          </w:tcPr>
          <w:p w14:paraId="64D89FDD" w14:textId="77777777" w:rsidR="008E481F" w:rsidRPr="00345CDC" w:rsidRDefault="008E481F" w:rsidP="009D5008">
            <w:pPr>
              <w:jc w:val="right"/>
              <w:rPr>
                <w:color w:val="000000"/>
                <w:sz w:val="14"/>
                <w:szCs w:val="14"/>
              </w:rPr>
            </w:pPr>
            <w:r w:rsidRPr="00345CDC">
              <w:rPr>
                <w:color w:val="000000"/>
                <w:sz w:val="14"/>
                <w:szCs w:val="14"/>
              </w:rPr>
              <w:t>4,00“.</w:t>
            </w:r>
          </w:p>
        </w:tc>
      </w:tr>
    </w:tbl>
    <w:bookmarkEnd w:id="14"/>
    <w:p w14:paraId="0B937AB6" w14:textId="77777777" w:rsidR="008E481F" w:rsidRDefault="008E481F" w:rsidP="008E481F">
      <w:pPr>
        <w:pStyle w:val="Pagrindinistekstas"/>
        <w:jc w:val="both"/>
      </w:pPr>
      <w:r w:rsidRPr="00665A70">
        <w:t>1.</w:t>
      </w:r>
      <w:r>
        <w:t>16</w:t>
      </w:r>
      <w:r w:rsidRPr="00665A70">
        <w:t>.</w:t>
      </w:r>
      <w:r>
        <w:t xml:space="preserve"> </w:t>
      </w:r>
      <w:r w:rsidRPr="00665A70">
        <w:t xml:space="preserve">Pakeisti </w:t>
      </w:r>
      <w:r>
        <w:t>2</w:t>
      </w:r>
      <w:r w:rsidRPr="00665A70">
        <w:t xml:space="preserve"> priedo lentelę, kurioje pateiktas f</w:t>
      </w:r>
      <w:r w:rsidRPr="00665A70">
        <w:rPr>
          <w:iCs/>
          <w:szCs w:val="24"/>
        </w:rPr>
        <w:t>inansavimas pagal šaltinius</w:t>
      </w:r>
      <w:r w:rsidRPr="00665A70">
        <w:t>, ir ją išdėstyti taip:</w:t>
      </w:r>
      <w:r>
        <w:t xml:space="preserve"> </w:t>
      </w: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862"/>
        <w:gridCol w:w="3274"/>
        <w:gridCol w:w="1833"/>
        <w:gridCol w:w="1833"/>
        <w:gridCol w:w="1827"/>
      </w:tblGrid>
      <w:tr w:rsidR="008E481F" w:rsidRPr="005F007C" w14:paraId="4E050463" w14:textId="77777777" w:rsidTr="009D5008">
        <w:trPr>
          <w:trHeight w:val="315"/>
          <w:tblHeader/>
          <w:jc w:val="right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75A21" w14:textId="77777777" w:rsidR="008E481F" w:rsidRPr="005F007C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„</w:t>
            </w:r>
            <w:r w:rsidRPr="005F007C">
              <w:rPr>
                <w:b/>
                <w:bCs/>
                <w:color w:val="000000"/>
                <w:sz w:val="22"/>
                <w:szCs w:val="22"/>
              </w:rPr>
              <w:t>Kodas</w:t>
            </w:r>
          </w:p>
        </w:tc>
        <w:tc>
          <w:tcPr>
            <w:tcW w:w="17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97ECD" w14:textId="77777777" w:rsidR="008E481F" w:rsidRPr="005F007C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Lėšų šaltinio pavadinimas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25E01" w14:textId="77777777" w:rsidR="008E481F" w:rsidRPr="005F007C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2026 m. skirta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D3CE7" w14:textId="77777777" w:rsidR="008E481F" w:rsidRPr="005F007C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2027 m. skirta</w:t>
            </w:r>
          </w:p>
        </w:tc>
        <w:tc>
          <w:tcPr>
            <w:tcW w:w="9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66388" w14:textId="77777777" w:rsidR="008E481F" w:rsidRPr="005F007C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2028 m. skirta</w:t>
            </w:r>
          </w:p>
        </w:tc>
      </w:tr>
      <w:tr w:rsidR="008E481F" w:rsidRPr="005F007C" w14:paraId="1447C1E0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63BB5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D5E42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Savivaldybės biudžetas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5B2BC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542 577 008,60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6CF4E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595 299 745,04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BCA95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591 450 485,50</w:t>
            </w:r>
          </w:p>
        </w:tc>
      </w:tr>
      <w:tr w:rsidR="008E481F" w:rsidRPr="005F007C" w14:paraId="3409810E" w14:textId="77777777" w:rsidTr="009D5008">
        <w:trPr>
          <w:trHeight w:val="630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58B6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909A5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Savivaldybės biudžeto lėšos (nuosavos, be ankstesnių metų likučio)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3DC60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238 871 209,05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A3C1E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276 443 946,55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144CE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279 199 936,13</w:t>
            </w:r>
          </w:p>
        </w:tc>
      </w:tr>
      <w:tr w:rsidR="008E481F" w:rsidRPr="005F007C" w14:paraId="0444AF5C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8D757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A1BF7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Lietuvos Respublikos valstybės biudžeto dotacijos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FBA34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257 815 844,49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7572D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266 132 880,20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81D9C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262 503 933,20</w:t>
            </w:r>
          </w:p>
        </w:tc>
      </w:tr>
      <w:tr w:rsidR="008E481F" w:rsidRPr="005F007C" w14:paraId="1B1AFEA9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0D0D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98125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Pajamų įmokos ir kitos pajamos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C1E9D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19 840 711,07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F5364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21 929 714,00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EF287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21 953 410,00</w:t>
            </w:r>
          </w:p>
        </w:tc>
      </w:tr>
      <w:tr w:rsidR="008E481F" w:rsidRPr="005F007C" w14:paraId="5951EC42" w14:textId="77777777" w:rsidTr="009D5008">
        <w:trPr>
          <w:trHeight w:val="630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5629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E48A5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Europos Sąjungos ir kitos tarptautinės finansinės paramos lėšos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5D58F" w14:textId="77777777" w:rsidR="008E481F" w:rsidRPr="001736D4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1 049 571,00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E8CD8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59 142,00 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7DEF4A" w14:textId="77777777" w:rsidR="008E481F" w:rsidRPr="001736D4" w:rsidRDefault="008E481F" w:rsidP="009D5008">
            <w:pPr>
              <w:tabs>
                <w:tab w:val="center" w:pos="810"/>
                <w:tab w:val="right" w:pos="1621"/>
              </w:tabs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59 143,88</w:t>
            </w:r>
          </w:p>
        </w:tc>
      </w:tr>
      <w:tr w:rsidR="008E481F" w:rsidRPr="005F007C" w14:paraId="09CC88E0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7BEA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B94FB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Skolintos lėšos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F13E8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BAA5D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367A9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5 000 000,00</w:t>
            </w:r>
          </w:p>
        </w:tc>
      </w:tr>
      <w:tr w:rsidR="008E481F" w:rsidRPr="005F007C" w14:paraId="340CC671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C1FC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D9467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Ankstesnių metų likučiai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2DB35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24 999 672,99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04509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22 734 062,29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560BB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22 734 062,29</w:t>
            </w:r>
          </w:p>
        </w:tc>
      </w:tr>
      <w:tr w:rsidR="008E481F" w:rsidRPr="005F007C" w14:paraId="50F77067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B517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11D9A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Kiti šaltiniai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98C83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172 299 297,91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0692F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157 811 521,67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029FC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159 391 274,33</w:t>
            </w:r>
          </w:p>
        </w:tc>
      </w:tr>
      <w:tr w:rsidR="008E481F" w:rsidRPr="005F007C" w14:paraId="6BEA0ED7" w14:textId="77777777" w:rsidTr="009D5008">
        <w:trPr>
          <w:trHeight w:val="630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00AD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6BDD8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Europos Sąjungos struktūrinių fondų ir kitų fondų paramos lėšos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DEEDF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29 961 870,33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1ADF6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21 385 102,51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BA51C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23 029 991,00</w:t>
            </w:r>
          </w:p>
        </w:tc>
      </w:tr>
      <w:tr w:rsidR="008E481F" w:rsidRPr="005F007C" w14:paraId="6622CC72" w14:textId="77777777" w:rsidTr="009D5008">
        <w:trPr>
          <w:trHeight w:val="315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4F0F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DBD28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Lėšos iš valstybės biudžeto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E5EAD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140 638 990,58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3070F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136 426 419,16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2C02A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136 361 283,33</w:t>
            </w:r>
          </w:p>
        </w:tc>
      </w:tr>
      <w:tr w:rsidR="008E481F" w:rsidRPr="005F007C" w14:paraId="31F82EC3" w14:textId="77777777" w:rsidTr="009D5008">
        <w:trPr>
          <w:trHeight w:val="630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0C4D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6CC79" w14:textId="77777777" w:rsidR="008E481F" w:rsidRPr="005F007C" w:rsidRDefault="008E481F" w:rsidP="009D5008">
            <w:pPr>
              <w:rPr>
                <w:color w:val="000000"/>
                <w:sz w:val="22"/>
                <w:szCs w:val="22"/>
              </w:rPr>
            </w:pPr>
            <w:r w:rsidRPr="005F007C">
              <w:rPr>
                <w:color w:val="000000"/>
                <w:sz w:val="22"/>
                <w:szCs w:val="22"/>
              </w:rPr>
              <w:t>Negautos Lietuvos Respublikos valstybės biudžeto dotacijos iki Savivaldybės biudžeto patvirtinimo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F2A61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1 698 437,00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99EC9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D4CCE" w14:textId="77777777" w:rsidR="008E481F" w:rsidRPr="001736D4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81F" w:rsidRPr="005F007C" w14:paraId="4149E2C4" w14:textId="77777777" w:rsidTr="009D5008">
        <w:trPr>
          <w:trHeight w:val="431"/>
          <w:jc w:val="right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1926C3F6" w14:textId="77777777" w:rsidR="008E481F" w:rsidRPr="005F007C" w:rsidRDefault="008E481F" w:rsidP="009D500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7F387507" w14:textId="77777777" w:rsidR="008E481F" w:rsidRPr="005F007C" w:rsidRDefault="008E481F" w:rsidP="009D50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IŠ VISO programai finansuoti pagal finansavimo šaltinius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33EE8461" w14:textId="77777777" w:rsidR="008E481F" w:rsidRPr="005F007C" w:rsidRDefault="008E481F" w:rsidP="009D50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714 876 306,51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60595A5F" w14:textId="77777777" w:rsidR="008E481F" w:rsidRPr="005F007C" w:rsidRDefault="008E481F" w:rsidP="009D50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F007C">
              <w:rPr>
                <w:b/>
                <w:bCs/>
                <w:color w:val="000000"/>
                <w:sz w:val="22"/>
                <w:szCs w:val="22"/>
              </w:rPr>
              <w:t>753 111 266,71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5EECE63F" w14:textId="77777777" w:rsidR="008E481F" w:rsidRPr="005F007C" w:rsidRDefault="008E481F" w:rsidP="009D5008">
            <w:pPr>
              <w:rPr>
                <w:sz w:val="22"/>
                <w:szCs w:val="22"/>
              </w:rPr>
            </w:pPr>
            <w:r w:rsidRPr="005F007C">
              <w:rPr>
                <w:b/>
                <w:bCs/>
                <w:sz w:val="22"/>
                <w:szCs w:val="22"/>
              </w:rPr>
              <w:t>750 841 759,83</w:t>
            </w:r>
            <w:r w:rsidRPr="005F007C">
              <w:rPr>
                <w:sz w:val="22"/>
                <w:szCs w:val="22"/>
              </w:rPr>
              <w:t>“.</w:t>
            </w:r>
          </w:p>
        </w:tc>
      </w:tr>
    </w:tbl>
    <w:p w14:paraId="4A8D57EA" w14:textId="77777777" w:rsidR="008E481F" w:rsidRDefault="008E481F" w:rsidP="008E481F">
      <w:pPr>
        <w:pStyle w:val="Pagrindinistekstas"/>
        <w:jc w:val="both"/>
        <w:rPr>
          <w:szCs w:val="24"/>
        </w:rPr>
      </w:pPr>
      <w:r>
        <w:t xml:space="preserve">1.17. </w:t>
      </w:r>
      <w:r w:rsidRPr="00937550">
        <w:rPr>
          <w:szCs w:val="24"/>
        </w:rPr>
        <w:t xml:space="preserve">Pakeisti </w:t>
      </w:r>
      <w:r>
        <w:rPr>
          <w:szCs w:val="24"/>
        </w:rPr>
        <w:t>3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3</w:t>
      </w:r>
      <w:r w:rsidRPr="00937550">
        <w:rPr>
          <w:szCs w:val="24"/>
        </w:rPr>
        <w:t xml:space="preserve"> kodu, ir ją išdėstyti taip</w:t>
      </w:r>
      <w:r>
        <w:rPr>
          <w:szCs w:val="24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1"/>
        <w:gridCol w:w="3543"/>
        <w:gridCol w:w="1756"/>
        <w:gridCol w:w="1681"/>
        <w:gridCol w:w="1826"/>
        <w:gridCol w:w="402"/>
      </w:tblGrid>
      <w:tr w:rsidR="008E481F" w:rsidRPr="001736D4" w14:paraId="157C7440" w14:textId="77777777" w:rsidTr="009D5008">
        <w:trPr>
          <w:trHeight w:val="31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7643" w14:textId="77777777" w:rsidR="008E481F" w:rsidRPr="005F007C" w:rsidRDefault="008E481F" w:rsidP="009D5008">
            <w:pPr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„</w:t>
            </w:r>
            <w:r w:rsidRPr="005F007C">
              <w:rPr>
                <w:sz w:val="22"/>
                <w:szCs w:val="22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2FC267" w14:textId="77777777" w:rsidR="008E481F" w:rsidRPr="005F007C" w:rsidRDefault="008E481F" w:rsidP="009D5008">
            <w:pPr>
              <w:rPr>
                <w:sz w:val="22"/>
                <w:szCs w:val="22"/>
              </w:rPr>
            </w:pPr>
            <w:r w:rsidRPr="005F007C">
              <w:rPr>
                <w:sz w:val="22"/>
                <w:szCs w:val="22"/>
              </w:rPr>
              <w:t>Tvarumo bei žaliojo kurso principais tvariai valdomo miesto programa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D000" w14:textId="77777777" w:rsidR="008E481F" w:rsidRPr="005F007C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275 902 183,63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536A9" w14:textId="77777777" w:rsidR="008E481F" w:rsidRPr="001736D4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261 675 464,70</w:t>
            </w:r>
          </w:p>
          <w:p w14:paraId="499EE71C" w14:textId="77777777" w:rsidR="008E481F" w:rsidRPr="005F007C" w:rsidRDefault="008E481F" w:rsidP="009D50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ECD1" w14:textId="77777777" w:rsidR="008E481F" w:rsidRPr="005F007C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271 262 082,87“.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CE1159" w14:textId="77777777" w:rsidR="008E481F" w:rsidRPr="005F007C" w:rsidRDefault="008E481F" w:rsidP="009D5008">
            <w:pPr>
              <w:jc w:val="center"/>
              <w:rPr>
                <w:sz w:val="22"/>
                <w:szCs w:val="22"/>
              </w:rPr>
            </w:pPr>
            <w:r w:rsidRPr="005F007C">
              <w:rPr>
                <w:sz w:val="22"/>
                <w:szCs w:val="22"/>
              </w:rPr>
              <w:t> </w:t>
            </w:r>
          </w:p>
        </w:tc>
      </w:tr>
    </w:tbl>
    <w:p w14:paraId="62848AE6" w14:textId="77777777" w:rsidR="008E481F" w:rsidRDefault="008E481F" w:rsidP="008E481F">
      <w:pPr>
        <w:pStyle w:val="Pagrindinistekstas"/>
        <w:jc w:val="both"/>
      </w:pPr>
      <w:r>
        <w:t xml:space="preserve">1.18. </w:t>
      </w:r>
      <w:r w:rsidRPr="005F007C">
        <w:t>Pakeisti 3 priedo pastraipą, prasidedančią 3</w:t>
      </w:r>
      <w:r>
        <w:t>.4</w:t>
      </w:r>
      <w:r w:rsidRPr="005F007C">
        <w:t xml:space="preserve"> kodu, ir ją išdėstyti taip:</w:t>
      </w:r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8"/>
        <w:gridCol w:w="3376"/>
        <w:gridCol w:w="1702"/>
        <w:gridCol w:w="1700"/>
        <w:gridCol w:w="1843"/>
        <w:gridCol w:w="420"/>
      </w:tblGrid>
      <w:tr w:rsidR="008E481F" w:rsidRPr="001736D4" w14:paraId="32FEA3C0" w14:textId="77777777" w:rsidTr="009D5008">
        <w:trPr>
          <w:trHeight w:val="5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769E" w14:textId="77777777" w:rsidR="008E481F" w:rsidRPr="005F007C" w:rsidRDefault="008E481F" w:rsidP="009D5008">
            <w:pPr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„</w:t>
            </w:r>
            <w:r w:rsidRPr="005F007C">
              <w:rPr>
                <w:sz w:val="22"/>
                <w:szCs w:val="22"/>
              </w:rPr>
              <w:t>3.4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C055CE" w14:textId="77777777" w:rsidR="008E481F" w:rsidRPr="005F007C" w:rsidRDefault="008E481F" w:rsidP="009D5008">
            <w:pPr>
              <w:rPr>
                <w:sz w:val="22"/>
                <w:szCs w:val="22"/>
              </w:rPr>
            </w:pPr>
            <w:r w:rsidRPr="005F007C">
              <w:rPr>
                <w:sz w:val="22"/>
                <w:szCs w:val="22"/>
              </w:rPr>
              <w:t>Žaliojo kurso principais paremtas modernus, efektyviai išteklius naudojantis, klimato kaitą švelninantis ir konkurencingas miestas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817A" w14:textId="77777777" w:rsidR="008E481F" w:rsidRPr="005F007C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19 451 333,35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BDD4B" w14:textId="77777777" w:rsidR="008E481F" w:rsidRPr="005F007C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21 650 964,00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55406" w14:textId="77777777" w:rsidR="008E481F" w:rsidRPr="005F007C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24 814 113,00“.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D5327C" w14:textId="77777777" w:rsidR="008E481F" w:rsidRPr="005F007C" w:rsidRDefault="008E481F" w:rsidP="009D5008">
            <w:pPr>
              <w:jc w:val="center"/>
              <w:rPr>
                <w:sz w:val="22"/>
                <w:szCs w:val="22"/>
              </w:rPr>
            </w:pPr>
            <w:r w:rsidRPr="005F007C">
              <w:rPr>
                <w:sz w:val="22"/>
                <w:szCs w:val="22"/>
              </w:rPr>
              <w:t> </w:t>
            </w:r>
          </w:p>
        </w:tc>
      </w:tr>
    </w:tbl>
    <w:p w14:paraId="6DDCDB62" w14:textId="77777777" w:rsidR="008E481F" w:rsidRDefault="008E481F" w:rsidP="008E481F">
      <w:pPr>
        <w:pStyle w:val="Pagrindinistekstas"/>
        <w:jc w:val="both"/>
      </w:pPr>
      <w:r w:rsidRPr="00FF34AD">
        <w:lastRenderedPageBreak/>
        <w:t>1.1</w:t>
      </w:r>
      <w:r>
        <w:t>9</w:t>
      </w:r>
      <w:r w:rsidRPr="00FF34AD">
        <w:t>. Pakeisti 3 priedo pastraipą, prasidedančią 3.4</w:t>
      </w:r>
      <w:r>
        <w:t>.2</w:t>
      </w:r>
      <w:r w:rsidRPr="00FF34AD">
        <w:t xml:space="preserve"> kodu, ir ją išdėstyti taip:</w:t>
      </w:r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7"/>
        <w:gridCol w:w="3632"/>
        <w:gridCol w:w="1560"/>
        <w:gridCol w:w="1560"/>
        <w:gridCol w:w="1700"/>
        <w:gridCol w:w="420"/>
      </w:tblGrid>
      <w:tr w:rsidR="008E481F" w:rsidRPr="001736D4" w14:paraId="527E21AF" w14:textId="77777777" w:rsidTr="009D5008">
        <w:trPr>
          <w:trHeight w:val="87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2840" w14:textId="77777777" w:rsidR="008E481F" w:rsidRPr="002A02C8" w:rsidRDefault="008E481F" w:rsidP="009D5008">
            <w:pPr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„</w:t>
            </w:r>
            <w:r w:rsidRPr="002A02C8">
              <w:rPr>
                <w:sz w:val="22"/>
                <w:szCs w:val="22"/>
              </w:rPr>
              <w:t>3.4.2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E9FD96" w14:textId="77777777" w:rsidR="008E481F" w:rsidRPr="002A02C8" w:rsidRDefault="008E481F" w:rsidP="009D5008">
            <w:pPr>
              <w:rPr>
                <w:sz w:val="22"/>
                <w:szCs w:val="22"/>
              </w:rPr>
            </w:pPr>
            <w:r w:rsidRPr="002A02C8">
              <w:rPr>
                <w:sz w:val="22"/>
                <w:szCs w:val="22"/>
              </w:rPr>
              <w:t>Mažinti aplinkos taršą ir kurti miesto ekosistemą, siekiant didinti atsparumą klimato kaitos padariniams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3144" w14:textId="77777777" w:rsidR="008E481F" w:rsidRPr="002A02C8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16 227 809,35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EC5F" w14:textId="77777777" w:rsidR="008E481F" w:rsidRPr="002A02C8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18 875 440,00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0DD38" w14:textId="77777777" w:rsidR="008E481F" w:rsidRPr="002A02C8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22 103 589,00“.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A3659D" w14:textId="77777777" w:rsidR="008E481F" w:rsidRPr="002A02C8" w:rsidRDefault="008E481F" w:rsidP="009D5008">
            <w:pPr>
              <w:jc w:val="center"/>
              <w:rPr>
                <w:sz w:val="22"/>
                <w:szCs w:val="22"/>
              </w:rPr>
            </w:pPr>
            <w:r w:rsidRPr="002A02C8">
              <w:rPr>
                <w:sz w:val="22"/>
                <w:szCs w:val="22"/>
              </w:rPr>
              <w:t> </w:t>
            </w:r>
          </w:p>
        </w:tc>
      </w:tr>
    </w:tbl>
    <w:p w14:paraId="4BDF14E9" w14:textId="77777777" w:rsidR="008E481F" w:rsidRDefault="008E481F" w:rsidP="008E481F">
      <w:pPr>
        <w:pStyle w:val="Pagrindinistekstas"/>
        <w:jc w:val="both"/>
      </w:pPr>
      <w:r w:rsidRPr="00FF34AD">
        <w:t>1.</w:t>
      </w:r>
      <w:r>
        <w:t>20</w:t>
      </w:r>
      <w:r w:rsidRPr="00FF34AD">
        <w:t>. Pakeisti 3 priedo pastraipą, prasidedančią 3.4</w:t>
      </w:r>
      <w:r>
        <w:t>.2.4</w:t>
      </w:r>
      <w:r w:rsidRPr="00FF34AD">
        <w:t xml:space="preserve"> kodu, ir ją išdėstyti taip:</w:t>
      </w:r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3466"/>
        <w:gridCol w:w="1560"/>
        <w:gridCol w:w="1560"/>
        <w:gridCol w:w="1700"/>
        <w:gridCol w:w="420"/>
      </w:tblGrid>
      <w:tr w:rsidR="008E481F" w:rsidRPr="001736D4" w14:paraId="2FF9C390" w14:textId="77777777" w:rsidTr="009D5008">
        <w:trPr>
          <w:trHeight w:val="87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FC6C" w14:textId="77777777" w:rsidR="008E481F" w:rsidRPr="00A86549" w:rsidRDefault="008E481F" w:rsidP="009D5008">
            <w:pPr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„</w:t>
            </w:r>
            <w:r w:rsidRPr="00A86549">
              <w:rPr>
                <w:sz w:val="22"/>
                <w:szCs w:val="22"/>
              </w:rPr>
              <w:t>3.4.2.4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AD838A" w14:textId="77777777" w:rsidR="008E481F" w:rsidRPr="00A86549" w:rsidRDefault="008E481F" w:rsidP="009D5008">
            <w:pPr>
              <w:rPr>
                <w:sz w:val="22"/>
                <w:szCs w:val="22"/>
              </w:rPr>
            </w:pPr>
            <w:r w:rsidRPr="00A86549">
              <w:rPr>
                <w:sz w:val="22"/>
                <w:szCs w:val="22"/>
              </w:rPr>
              <w:t>Didinti oro taršos matavimo sistemos (realiu laiku) plėtrą ir integruoti su Savivaldybės aplinkos kokybės vertinimo sistemomis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29D6" w14:textId="77777777" w:rsidR="008E481F" w:rsidRPr="00A86549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2 410 586,39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D561" w14:textId="77777777" w:rsidR="008E481F" w:rsidRPr="00A86549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2 286 000,00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FAD85" w14:textId="77777777" w:rsidR="008E481F" w:rsidRPr="00A86549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2 170 000,00“.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E0CBDE" w14:textId="77777777" w:rsidR="008E481F" w:rsidRPr="00A86549" w:rsidRDefault="008E481F" w:rsidP="009D5008">
            <w:pPr>
              <w:jc w:val="center"/>
              <w:rPr>
                <w:sz w:val="22"/>
                <w:szCs w:val="22"/>
              </w:rPr>
            </w:pPr>
            <w:r w:rsidRPr="00A86549">
              <w:rPr>
                <w:sz w:val="22"/>
                <w:szCs w:val="22"/>
              </w:rPr>
              <w:t> </w:t>
            </w:r>
          </w:p>
        </w:tc>
      </w:tr>
    </w:tbl>
    <w:p w14:paraId="1BD042D5" w14:textId="77777777" w:rsidR="008E481F" w:rsidRDefault="008E481F" w:rsidP="008E481F">
      <w:pPr>
        <w:pStyle w:val="Pagrindinistekstas"/>
        <w:widowControl w:val="0"/>
        <w:jc w:val="both"/>
      </w:pPr>
      <w:r w:rsidRPr="00665A70">
        <w:t>1.</w:t>
      </w:r>
      <w:r>
        <w:t>21</w:t>
      </w:r>
      <w:r w:rsidRPr="00665A70">
        <w:t xml:space="preserve">. Papildyti </w:t>
      </w:r>
      <w:r>
        <w:t>3</w:t>
      </w:r>
      <w:r w:rsidRPr="00665A70">
        <w:t xml:space="preserve"> priedą nauja pastraipa pagal kodą:</w:t>
      </w: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"/>
        <w:gridCol w:w="1201"/>
        <w:gridCol w:w="1134"/>
        <w:gridCol w:w="567"/>
        <w:gridCol w:w="850"/>
        <w:gridCol w:w="851"/>
        <w:gridCol w:w="850"/>
        <w:gridCol w:w="1255"/>
        <w:gridCol w:w="286"/>
        <w:gridCol w:w="542"/>
        <w:gridCol w:w="542"/>
        <w:gridCol w:w="630"/>
      </w:tblGrid>
      <w:tr w:rsidR="008E481F" w:rsidRPr="001736D4" w14:paraId="2B8E9767" w14:textId="77777777" w:rsidTr="009D5008">
        <w:trPr>
          <w:trHeight w:val="63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EDA" w14:textId="77777777" w:rsidR="008E481F" w:rsidRPr="004E6144" w:rsidRDefault="008E481F" w:rsidP="009D5008">
            <w:pPr>
              <w:rPr>
                <w:sz w:val="14"/>
                <w:szCs w:val="14"/>
              </w:rPr>
            </w:pPr>
            <w:r w:rsidRPr="001736D4">
              <w:rPr>
                <w:sz w:val="14"/>
                <w:szCs w:val="14"/>
              </w:rPr>
              <w:t>„</w:t>
            </w:r>
            <w:r w:rsidRPr="004E6144">
              <w:rPr>
                <w:sz w:val="14"/>
                <w:szCs w:val="14"/>
              </w:rPr>
              <w:t>3.4.2.4.002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AD0E2" w14:textId="77777777" w:rsidR="008E481F" w:rsidRPr="004E6144" w:rsidRDefault="008E481F" w:rsidP="009D5008">
            <w:pPr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Užterštų teritorijų tvarkymas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C5715" w14:textId="77777777" w:rsidR="008E481F" w:rsidRPr="004E6144" w:rsidRDefault="008E481F" w:rsidP="009D5008">
            <w:pPr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Aplinkos apsaugos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02D" w14:textId="77777777" w:rsidR="008E481F" w:rsidRPr="004E6144" w:rsidRDefault="008E481F" w:rsidP="009D5008">
            <w:pPr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1.1.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763E2" w14:textId="77777777" w:rsidR="008E481F" w:rsidRPr="004E6144" w:rsidRDefault="008E481F" w:rsidP="009D5008">
            <w:pPr>
              <w:jc w:val="right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50 000,00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F9E29" w14:textId="77777777" w:rsidR="008E481F" w:rsidRPr="004E6144" w:rsidRDefault="008E481F" w:rsidP="009D5008">
            <w:pPr>
              <w:jc w:val="right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50 000,00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4232" w14:textId="77777777" w:rsidR="008E481F" w:rsidRPr="004E6144" w:rsidRDefault="008E481F" w:rsidP="009D5008">
            <w:pPr>
              <w:jc w:val="right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50 000,00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2D96" w14:textId="77777777" w:rsidR="008E481F" w:rsidRPr="004E6144" w:rsidRDefault="008E481F" w:rsidP="009D5008">
            <w:pPr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Surinktų teršalų kiekis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4C0E3" w14:textId="77777777" w:rsidR="008E481F" w:rsidRPr="004E6144" w:rsidRDefault="008E481F" w:rsidP="009D5008">
            <w:pPr>
              <w:jc w:val="center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T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A5CC" w14:textId="77777777" w:rsidR="008E481F" w:rsidRPr="004E6144" w:rsidRDefault="008E481F" w:rsidP="009D5008">
            <w:pPr>
              <w:jc w:val="right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17,00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5B14" w14:textId="77777777" w:rsidR="008E481F" w:rsidRPr="004E6144" w:rsidRDefault="008E481F" w:rsidP="009D5008">
            <w:pPr>
              <w:jc w:val="right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17,00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BCB2F" w14:textId="77777777" w:rsidR="008E481F" w:rsidRPr="004E6144" w:rsidRDefault="008E481F" w:rsidP="009D5008">
            <w:pPr>
              <w:jc w:val="right"/>
              <w:rPr>
                <w:sz w:val="14"/>
                <w:szCs w:val="14"/>
              </w:rPr>
            </w:pPr>
            <w:r w:rsidRPr="004E6144">
              <w:rPr>
                <w:sz w:val="14"/>
                <w:szCs w:val="14"/>
              </w:rPr>
              <w:t>17,00</w:t>
            </w:r>
            <w:r w:rsidRPr="001736D4">
              <w:rPr>
                <w:sz w:val="14"/>
                <w:szCs w:val="14"/>
              </w:rPr>
              <w:t>“.</w:t>
            </w:r>
          </w:p>
        </w:tc>
      </w:tr>
    </w:tbl>
    <w:p w14:paraId="18530F48" w14:textId="77777777" w:rsidR="008E481F" w:rsidRDefault="008E481F" w:rsidP="008E481F">
      <w:pPr>
        <w:pStyle w:val="Pagrindinistekstas"/>
        <w:spacing w:line="312" w:lineRule="auto"/>
        <w:jc w:val="both"/>
      </w:pPr>
      <w:r w:rsidRPr="00665A70">
        <w:t>1.</w:t>
      </w:r>
      <w:r>
        <w:t>22</w:t>
      </w:r>
      <w:r w:rsidRPr="00665A70">
        <w:t>.</w:t>
      </w:r>
      <w:r>
        <w:t xml:space="preserve"> </w:t>
      </w:r>
      <w:r w:rsidRPr="00665A70">
        <w:t xml:space="preserve">Pakeisti </w:t>
      </w:r>
      <w:r>
        <w:t>3</w:t>
      </w:r>
      <w:r w:rsidRPr="00665A70">
        <w:t xml:space="preserve"> priedo lentelę, kurioje pateiktas f</w:t>
      </w:r>
      <w:r w:rsidRPr="00665A70">
        <w:rPr>
          <w:iCs/>
          <w:szCs w:val="24"/>
        </w:rPr>
        <w:t>inansavimas pagal šaltinius</w:t>
      </w:r>
      <w:r w:rsidRPr="00665A70">
        <w:t>, ir ją išdėstyti taip:</w:t>
      </w: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3244"/>
        <w:gridCol w:w="1843"/>
        <w:gridCol w:w="1843"/>
        <w:gridCol w:w="1837"/>
      </w:tblGrid>
      <w:tr w:rsidR="008E481F" w:rsidRPr="009D65B2" w14:paraId="68FF0771" w14:textId="77777777" w:rsidTr="009D5008">
        <w:trPr>
          <w:trHeight w:val="315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DEDDC" w14:textId="77777777" w:rsidR="008E481F" w:rsidRPr="009D65B2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„</w:t>
            </w:r>
            <w:r w:rsidRPr="009D65B2">
              <w:rPr>
                <w:b/>
                <w:bCs/>
                <w:color w:val="000000"/>
                <w:sz w:val="22"/>
                <w:szCs w:val="22"/>
              </w:rPr>
              <w:t>Kodas</w:t>
            </w:r>
          </w:p>
        </w:tc>
        <w:tc>
          <w:tcPr>
            <w:tcW w:w="3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AED50" w14:textId="77777777" w:rsidR="008E481F" w:rsidRPr="009D65B2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Lėšų šaltinio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EC81E" w14:textId="77777777" w:rsidR="008E481F" w:rsidRPr="009D65B2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2026 m. skirta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FE744" w14:textId="77777777" w:rsidR="008E481F" w:rsidRPr="009D65B2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2027 m. skirta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F7D04E" w14:textId="77777777" w:rsidR="008E481F" w:rsidRPr="009D65B2" w:rsidRDefault="008E481F" w:rsidP="009D5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2028 m. skirta</w:t>
            </w:r>
          </w:p>
        </w:tc>
      </w:tr>
      <w:tr w:rsidR="008E481F" w:rsidRPr="009D65B2" w14:paraId="751E8006" w14:textId="77777777" w:rsidTr="009D5008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625B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2EA8A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Savivaldybės biudžetas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C93CA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248 716 403,65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E7631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257 558 933,45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8E60D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271 262 082,87</w:t>
            </w:r>
          </w:p>
        </w:tc>
      </w:tr>
      <w:tr w:rsidR="008E481F" w:rsidRPr="009D65B2" w14:paraId="224A1BBF" w14:textId="77777777" w:rsidTr="009D5008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5766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FA936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Savivaldybės biudžeto lėšos (nuosavos, be ankstesnių metų likučio)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B6F8F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195 096 618,51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38D00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200 718 136,45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520DA" w14:textId="77777777" w:rsidR="008E481F" w:rsidRPr="009D65B2" w:rsidRDefault="008E481F" w:rsidP="009D5008">
            <w:pPr>
              <w:jc w:val="right"/>
              <w:rPr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210 652 585,87</w:t>
            </w:r>
          </w:p>
        </w:tc>
      </w:tr>
      <w:tr w:rsidR="008E481F" w:rsidRPr="009D65B2" w14:paraId="0EC7E2FA" w14:textId="77777777" w:rsidTr="009D5008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72BFB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EFB7F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Lietuvos Respublikos valstybės biudžeto dotacijos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323A2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1 263 602,00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AD84A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17 962 402,00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871EF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17 262 102,00</w:t>
            </w:r>
          </w:p>
        </w:tc>
      </w:tr>
      <w:tr w:rsidR="008E481F" w:rsidRPr="009D65B2" w14:paraId="73203407" w14:textId="77777777" w:rsidTr="009D5008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3BC2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03806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Pajamų įmokos ir kitos pajamos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22102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5 523 713,93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939F8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4 013 766,00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1BCAE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3 987 766,00</w:t>
            </w:r>
          </w:p>
        </w:tc>
      </w:tr>
      <w:tr w:rsidR="008E481F" w:rsidRPr="009D65B2" w14:paraId="44D38B51" w14:textId="77777777" w:rsidTr="009D5008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E20F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53A7A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Skolintos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16325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8 500 000,00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529A1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ADF41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81F" w:rsidRPr="009D65B2" w14:paraId="2050BACF" w14:textId="77777777" w:rsidTr="009D5008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47FF1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CE80A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Ankstesnių metų likučiai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E96E9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38 332 469,21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039DE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34 864 629,00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8CF97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39 359 629,00</w:t>
            </w:r>
          </w:p>
        </w:tc>
      </w:tr>
      <w:tr w:rsidR="008E481F" w:rsidRPr="009D65B2" w14:paraId="197DF9A9" w14:textId="77777777" w:rsidTr="009D5008">
        <w:trPr>
          <w:trHeight w:val="249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60B4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9BA80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Kiti šaltiniai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48390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27 185 779,98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7F498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4 116 531,25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F376C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81F" w:rsidRPr="009D65B2" w14:paraId="6851F285" w14:textId="77777777" w:rsidTr="009D5008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F908E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947FD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Europos Sąjungos struktūrinių fondų ir kitų fondų paramos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B9BCA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9 166 195,98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456FE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3 496 531,25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A3A78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81F" w:rsidRPr="009D65B2" w14:paraId="4086E8F2" w14:textId="77777777" w:rsidTr="009D5008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CBDC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66DD8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Lėšos iš valstybės biudžeto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0D6C7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2 073 853,00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C6BEF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620 000,00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568EB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81F" w:rsidRPr="009D65B2" w14:paraId="29F401DD" w14:textId="77777777" w:rsidTr="009D5008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6335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1B32F" w14:textId="77777777" w:rsidR="008E481F" w:rsidRPr="009D65B2" w:rsidRDefault="008E481F" w:rsidP="009D5008">
            <w:pPr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Negautos Lietuvos Respublikos valstybės biudžeto dotacijos iki Savivaldybės biudžeto patvirtinimo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3DE21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15 945 731,00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D597A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E6DB7" w14:textId="77777777" w:rsidR="008E481F" w:rsidRPr="009D65B2" w:rsidRDefault="008E481F" w:rsidP="009D5008">
            <w:pPr>
              <w:jc w:val="right"/>
              <w:rPr>
                <w:color w:val="000000"/>
                <w:sz w:val="22"/>
                <w:szCs w:val="22"/>
              </w:rPr>
            </w:pPr>
            <w:r w:rsidRPr="009D65B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81F" w:rsidRPr="009D65B2" w14:paraId="6C0E7E75" w14:textId="77777777" w:rsidTr="009D5008">
        <w:trPr>
          <w:trHeight w:val="567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10F842D8" w14:textId="77777777" w:rsidR="008E481F" w:rsidRPr="009D65B2" w:rsidRDefault="008E481F" w:rsidP="009D50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1F291DDB" w14:textId="77777777" w:rsidR="008E481F" w:rsidRPr="009D65B2" w:rsidRDefault="008E481F" w:rsidP="00345C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IŠ VISO programai finansuoti pagal finansavimo šaltinius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076B15AE" w14:textId="77777777" w:rsidR="008E481F" w:rsidRPr="009D65B2" w:rsidRDefault="008E481F" w:rsidP="009D50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275 902 183,63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322B73C0" w14:textId="77777777" w:rsidR="008E481F" w:rsidRPr="009D65B2" w:rsidRDefault="008E481F" w:rsidP="009D50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261 675 464,70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480467CA" w14:textId="77777777" w:rsidR="008E481F" w:rsidRPr="009D65B2" w:rsidRDefault="008E481F" w:rsidP="009D50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65B2">
              <w:rPr>
                <w:b/>
                <w:bCs/>
                <w:color w:val="000000"/>
                <w:sz w:val="22"/>
                <w:szCs w:val="22"/>
              </w:rPr>
              <w:t>271 262 082,87</w:t>
            </w:r>
            <w:r w:rsidRPr="009D65B2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14:paraId="031632B0" w14:textId="77777777" w:rsidR="008E481F" w:rsidRDefault="008E481F" w:rsidP="008E481F">
      <w:pPr>
        <w:pStyle w:val="Pagrindinistekstas"/>
        <w:spacing w:line="346" w:lineRule="auto"/>
        <w:jc w:val="both"/>
      </w:pPr>
      <w:r w:rsidRPr="00E7337B">
        <w:t>2. Šis sprendimas</w:t>
      </w:r>
      <w:r w:rsidRPr="00E7337B">
        <w:rPr>
          <w:szCs w:val="24"/>
        </w:rPr>
        <w:t xml:space="preserve"> per vieną mėnesį nuo informacijos apie jį gavimo dienos gali būti skundžiamas Regionų administraciniam teismui (</w:t>
      </w:r>
      <w:r w:rsidRPr="00E7337B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E7337B">
        <w:rPr>
          <w:szCs w:val="24"/>
        </w:rPr>
        <w:t xml:space="preserve">A. Mickevičiaus g. 8A, Kaunas, </w:t>
      </w:r>
      <w:r w:rsidRPr="00E7337B">
        <w:rPr>
          <w:szCs w:val="24"/>
          <w:shd w:val="clear" w:color="auto" w:fill="FFFFFF"/>
        </w:rPr>
        <w:t>Galinio Pylimo g. 9, Klaipėda, Dvaro g. 80, Šiauliai, Respublikos g. 62, Panevėžys</w:t>
      </w:r>
      <w:r w:rsidRPr="00E7337B">
        <w:rPr>
          <w:szCs w:val="24"/>
        </w:rPr>
        <w:t>) Lietuvos Respublikos administracinių bylų</w:t>
      </w:r>
      <w:r w:rsidRPr="00BD1304">
        <w:rPr>
          <w:szCs w:val="24"/>
        </w:rPr>
        <w:t xml:space="preserve"> teisenos įstatymo nustatyta tvarka</w:t>
      </w:r>
      <w:r w:rsidRPr="00BD1304">
        <w:t>.</w:t>
      </w:r>
      <w:r>
        <w:t xml:space="preserve"> </w:t>
      </w:r>
    </w:p>
    <w:p w14:paraId="50D5B274" w14:textId="77777777" w:rsidR="009B3755" w:rsidRPr="00DB0229" w:rsidRDefault="009B3755" w:rsidP="009B3755">
      <w:pPr>
        <w:pStyle w:val="Pagrindinistekstas"/>
        <w:ind w:firstLine="0"/>
        <w:jc w:val="both"/>
      </w:pPr>
    </w:p>
    <w:bookmarkEnd w:id="10"/>
    <w:p w14:paraId="312BE0E3" w14:textId="77777777" w:rsidR="004805E9" w:rsidRPr="00DB0229" w:rsidRDefault="004805E9">
      <w:pPr>
        <w:ind w:firstLine="1298"/>
        <w:sectPr w:rsidR="004805E9" w:rsidRPr="00DB0229" w:rsidSect="00CE71D9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7B5F28A5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70DCB864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0CA74D63" w14:textId="24AED48A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5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F1081F">
              <w:rPr>
                <w:noProof/>
              </w:rPr>
              <w:t>Savivaldybės meras</w:t>
            </w:r>
            <w:r w:rsidRPr="00DB0229">
              <w:fldChar w:fldCharType="end"/>
            </w:r>
            <w:bookmarkEnd w:id="15"/>
          </w:p>
        </w:tc>
        <w:tc>
          <w:tcPr>
            <w:tcW w:w="4247" w:type="dxa"/>
            <w:vAlign w:val="bottom"/>
          </w:tcPr>
          <w:p w14:paraId="095083CB" w14:textId="52C86774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6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2419D2">
              <w:rPr>
                <w:noProof/>
              </w:rPr>
              <w:t>Visvaldas</w:t>
            </w:r>
            <w:r w:rsidRPr="00DB0229">
              <w:fldChar w:fldCharType="end"/>
            </w:r>
            <w:bookmarkEnd w:id="16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7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2419D2">
              <w:rPr>
                <w:noProof/>
              </w:rPr>
              <w:t>Matijošaitis</w:t>
            </w:r>
            <w:r w:rsidRPr="00DB0229">
              <w:fldChar w:fldCharType="end"/>
            </w:r>
            <w:bookmarkEnd w:id="17"/>
          </w:p>
        </w:tc>
      </w:tr>
    </w:tbl>
    <w:p w14:paraId="5E9AD6A0" w14:textId="77777777" w:rsidR="004805E9" w:rsidRPr="00DB0229" w:rsidRDefault="004805E9">
      <w:pPr>
        <w:keepNext/>
      </w:pPr>
    </w:p>
    <w:sectPr w:rsidR="004805E9" w:rsidRPr="00DB0229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1AAA" w14:textId="77777777" w:rsidR="00572165" w:rsidRDefault="00572165">
      <w:r>
        <w:separator/>
      </w:r>
    </w:p>
  </w:endnote>
  <w:endnote w:type="continuationSeparator" w:id="0">
    <w:p w14:paraId="041D7072" w14:textId="77777777" w:rsidR="00572165" w:rsidRDefault="0057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F30B11F" w14:textId="77777777">
      <w:trPr>
        <w:trHeight w:hRule="exact" w:val="794"/>
      </w:trPr>
      <w:tc>
        <w:tcPr>
          <w:tcW w:w="5184" w:type="dxa"/>
        </w:tcPr>
        <w:p w14:paraId="3842C714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74DC150B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3A202B7A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07EF3F" w14:textId="77777777"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FE02" w14:textId="77777777"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F9188A5" w14:textId="77777777">
      <w:trPr>
        <w:trHeight w:hRule="exact" w:val="794"/>
      </w:trPr>
      <w:tc>
        <w:tcPr>
          <w:tcW w:w="5184" w:type="dxa"/>
        </w:tcPr>
        <w:p w14:paraId="4189BFA1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5C896D36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1F2F95C6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D34193B" w14:textId="77777777"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524FA364" w14:textId="77777777">
      <w:trPr>
        <w:trHeight w:hRule="exact" w:val="794"/>
      </w:trPr>
      <w:tc>
        <w:tcPr>
          <w:tcW w:w="5184" w:type="dxa"/>
        </w:tcPr>
        <w:p w14:paraId="20D873F0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2AE48632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1BFCF4FF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3C1B7A" w14:textId="77777777"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7C1F" w14:textId="77777777" w:rsidR="00572165" w:rsidRDefault="00572165">
      <w:pPr>
        <w:pStyle w:val="Porat"/>
        <w:spacing w:before="240"/>
      </w:pPr>
    </w:p>
  </w:footnote>
  <w:footnote w:type="continuationSeparator" w:id="0">
    <w:p w14:paraId="58D2D2AE" w14:textId="77777777" w:rsidR="00572165" w:rsidRDefault="0057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B5BA" w14:textId="77777777"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8E481F"/>
    <w:rsid w:val="000076D6"/>
    <w:rsid w:val="000263EC"/>
    <w:rsid w:val="0003046B"/>
    <w:rsid w:val="00031643"/>
    <w:rsid w:val="0003583D"/>
    <w:rsid w:val="0004523A"/>
    <w:rsid w:val="00050B61"/>
    <w:rsid w:val="000727A2"/>
    <w:rsid w:val="00086977"/>
    <w:rsid w:val="000F781E"/>
    <w:rsid w:val="0010381F"/>
    <w:rsid w:val="00132599"/>
    <w:rsid w:val="00167807"/>
    <w:rsid w:val="002331D1"/>
    <w:rsid w:val="002419D2"/>
    <w:rsid w:val="00266465"/>
    <w:rsid w:val="00321D8D"/>
    <w:rsid w:val="003266FB"/>
    <w:rsid w:val="00334C8B"/>
    <w:rsid w:val="00345CDC"/>
    <w:rsid w:val="003637E1"/>
    <w:rsid w:val="003C542B"/>
    <w:rsid w:val="003F1C05"/>
    <w:rsid w:val="004017A4"/>
    <w:rsid w:val="004422A7"/>
    <w:rsid w:val="00475D1C"/>
    <w:rsid w:val="004805E9"/>
    <w:rsid w:val="004F2642"/>
    <w:rsid w:val="0054223E"/>
    <w:rsid w:val="00572165"/>
    <w:rsid w:val="00645B20"/>
    <w:rsid w:val="006A138F"/>
    <w:rsid w:val="006B1DD0"/>
    <w:rsid w:val="006C055A"/>
    <w:rsid w:val="007132D9"/>
    <w:rsid w:val="0072646F"/>
    <w:rsid w:val="00732B88"/>
    <w:rsid w:val="00753611"/>
    <w:rsid w:val="00763CA6"/>
    <w:rsid w:val="007D0E89"/>
    <w:rsid w:val="007D1D62"/>
    <w:rsid w:val="008141B6"/>
    <w:rsid w:val="00851D77"/>
    <w:rsid w:val="0085736E"/>
    <w:rsid w:val="00857954"/>
    <w:rsid w:val="008649D0"/>
    <w:rsid w:val="008905EC"/>
    <w:rsid w:val="008C7C85"/>
    <w:rsid w:val="008D13CF"/>
    <w:rsid w:val="008E481F"/>
    <w:rsid w:val="00936E82"/>
    <w:rsid w:val="009B3755"/>
    <w:rsid w:val="009B5814"/>
    <w:rsid w:val="009F39E5"/>
    <w:rsid w:val="00AA6D7E"/>
    <w:rsid w:val="00AD00BC"/>
    <w:rsid w:val="00B06AD8"/>
    <w:rsid w:val="00B462C9"/>
    <w:rsid w:val="00B535F7"/>
    <w:rsid w:val="00B65B9E"/>
    <w:rsid w:val="00BB3F5F"/>
    <w:rsid w:val="00BB4098"/>
    <w:rsid w:val="00BC54EB"/>
    <w:rsid w:val="00BD77D0"/>
    <w:rsid w:val="00C06CE3"/>
    <w:rsid w:val="00C10BF5"/>
    <w:rsid w:val="00C13C24"/>
    <w:rsid w:val="00CC6422"/>
    <w:rsid w:val="00CE71D9"/>
    <w:rsid w:val="00D13647"/>
    <w:rsid w:val="00D64FDF"/>
    <w:rsid w:val="00D86282"/>
    <w:rsid w:val="00DB0229"/>
    <w:rsid w:val="00DB1C90"/>
    <w:rsid w:val="00E10374"/>
    <w:rsid w:val="00E87B48"/>
    <w:rsid w:val="00ED06D2"/>
    <w:rsid w:val="00EE42F2"/>
    <w:rsid w:val="00F1081F"/>
    <w:rsid w:val="00F2223C"/>
    <w:rsid w:val="00F45B3B"/>
    <w:rsid w:val="00F972E8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80B48"/>
  <w15:chartTrackingRefBased/>
  <w15:docId w15:val="{963D9779-1FEE-414E-BB03-37837A80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8E4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lt-LT" sz="1200">
                <a:solidFill>
                  <a:sysClr val="windowText" lastClr="000000"/>
                </a:solidFill>
              </a:rPr>
              <a:t>2026, 2027, 2028 metų asignavimų ir kitų lėšų pasiskirstymas pagal programas, tūkst. eurų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3209800486430632E-2"/>
          <c:y val="0.18679453128060486"/>
          <c:w val="0.80595075371079838"/>
          <c:h val="0.71843491205390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IV_sk_2lent.!$I$8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IV_sk_2lent.!$G$10:$G$12</c:f>
              <c:strCache>
                <c:ptCount val="3"/>
                <c:pt idx="0">
                  <c:v>1 programa</c:v>
                </c:pt>
                <c:pt idx="1">
                  <c:v>2 programa</c:v>
                </c:pt>
                <c:pt idx="2">
                  <c:v>3 programa</c:v>
                </c:pt>
              </c:strCache>
            </c:strRef>
          </c:cat>
          <c:val>
            <c:numRef>
              <c:f>IV_sk_2lent.!$I$10:$I$12</c:f>
              <c:numCache>
                <c:formatCode>[$-10427]#\ ##0.0;\-#\ ##0.0;""</c:formatCode>
                <c:ptCount val="3"/>
                <c:pt idx="0">
                  <c:v>42693.9</c:v>
                </c:pt>
                <c:pt idx="1">
                  <c:v>714876.3</c:v>
                </c:pt>
                <c:pt idx="2">
                  <c:v>275902.2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C-4B8C-AAC8-032A3642B39B}"/>
            </c:ext>
          </c:extLst>
        </c:ser>
        <c:ser>
          <c:idx val="1"/>
          <c:order val="1"/>
          <c:tx>
            <c:strRef>
              <c:f>IV_sk_2lent.!$J$8</c:f>
              <c:strCache>
                <c:ptCount val="1"/>
                <c:pt idx="0">
                  <c:v>2027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IV_sk_2lent.!$G$10:$G$12</c:f>
              <c:strCache>
                <c:ptCount val="3"/>
                <c:pt idx="0">
                  <c:v>1 programa</c:v>
                </c:pt>
                <c:pt idx="1">
                  <c:v>2 programa</c:v>
                </c:pt>
                <c:pt idx="2">
                  <c:v>3 programa</c:v>
                </c:pt>
              </c:strCache>
            </c:strRef>
          </c:cat>
          <c:val>
            <c:numRef>
              <c:f>IV_sk_2lent.!$J$10:$J$12</c:f>
              <c:numCache>
                <c:formatCode>[$-10427]#\ ##0.0;\-#\ ##0.0;""</c:formatCode>
                <c:ptCount val="3"/>
                <c:pt idx="0">
                  <c:v>61036.2</c:v>
                </c:pt>
                <c:pt idx="1">
                  <c:v>753111.3</c:v>
                </c:pt>
                <c:pt idx="2">
                  <c:v>261675.5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2C-4B8C-AAC8-032A3642B39B}"/>
            </c:ext>
          </c:extLst>
        </c:ser>
        <c:ser>
          <c:idx val="2"/>
          <c:order val="2"/>
          <c:tx>
            <c:strRef>
              <c:f>IV_sk_2lent.!$K$8</c:f>
              <c:strCache>
                <c:ptCount val="1"/>
                <c:pt idx="0">
                  <c:v>2028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IV_sk_2lent.!$G$10:$G$12</c:f>
              <c:strCache>
                <c:ptCount val="3"/>
                <c:pt idx="0">
                  <c:v>1 programa</c:v>
                </c:pt>
                <c:pt idx="1">
                  <c:v>2 programa</c:v>
                </c:pt>
                <c:pt idx="2">
                  <c:v>3 programa</c:v>
                </c:pt>
              </c:strCache>
            </c:strRef>
          </c:cat>
          <c:val>
            <c:numRef>
              <c:f>IV_sk_2lent.!$K$10:$K$12</c:f>
              <c:numCache>
                <c:formatCode>[$-10427]#\ ##0.0;\-#\ ##0.0;""</c:formatCode>
                <c:ptCount val="3"/>
                <c:pt idx="0">
                  <c:v>49161.5</c:v>
                </c:pt>
                <c:pt idx="1">
                  <c:v>750841.8</c:v>
                </c:pt>
                <c:pt idx="2">
                  <c:v>271262.09999999998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2C-4B8C-AAC8-032A3642B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4"/>
        <c:axId val="488365343"/>
        <c:axId val="488361983"/>
      </c:barChart>
      <c:catAx>
        <c:axId val="488365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lt-LT"/>
          </a:p>
        </c:txPr>
        <c:crossAx val="488361983"/>
        <c:crosses val="autoZero"/>
        <c:auto val="1"/>
        <c:lblAlgn val="ctr"/>
        <c:lblOffset val="100"/>
        <c:noMultiLvlLbl val="0"/>
      </c:catAx>
      <c:valAx>
        <c:axId val="488361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[$-10427]#\ ##0.0;\-#\ ##0.0;&quot;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lt-LT"/>
          </a:p>
        </c:txPr>
        <c:crossAx val="488365343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89995469392731775"/>
          <c:y val="0.42812927488541547"/>
          <c:w val="8.1916074671595146E-2"/>
          <c:h val="0.213070744347211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1344-C572-410C-82E2-7395158B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1</TotalTime>
  <Pages>7</Pages>
  <Words>8915</Words>
  <Characters>5083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Savivaldybės meras Visvaldas Pavardė</Manager>
  <Company>KAUNO MIESTO SAVIVALDYBĖ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2026-06-16   SPRENDIMAS   Nr. T-</dc:title>
  <dc:subject>DĖL KAUNO MIESTO SAVIVALDYBĖS TARYBOS 2026 M. VASARIO 24 D. SPRENDIMO NR. T-1 „DĖL KAUNO MIESTO SAVIVALDYBĖS 2026–2028 METŲ STRATEGINIO VEIKLOS PLANO PATVIRTINIMO“ PAKEITIMO</dc:subject>
  <dc:creator>Windows User</dc:creator>
  <cp:keywords/>
  <cp:lastModifiedBy>Akvilė Dranginienė</cp:lastModifiedBy>
  <cp:revision>2</cp:revision>
  <cp:lastPrinted>2026-06-02T11:40:00Z</cp:lastPrinted>
  <dcterms:created xsi:type="dcterms:W3CDTF">2026-06-18T13:43:00Z</dcterms:created>
  <dcterms:modified xsi:type="dcterms:W3CDTF">2026-06-18T13:43:00Z</dcterms:modified>
</cp:coreProperties>
</file>