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4805E9" w:rsidRPr="00DB0229" w14:paraId="22ADA0E7" w14:textId="77777777" w:rsidTr="009B3755">
        <w:trPr>
          <w:cantSplit/>
          <w:trHeight w:hRule="exact" w:val="1129"/>
        </w:trPr>
        <w:tc>
          <w:tcPr>
            <w:tcW w:w="5670" w:type="dxa"/>
          </w:tcPr>
          <w:p w14:paraId="26EE069B" w14:textId="77777777" w:rsidR="004805E9" w:rsidRPr="00DB0229" w:rsidRDefault="004805E9" w:rsidP="009B375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</w:pPr>
          </w:p>
        </w:tc>
        <w:tc>
          <w:tcPr>
            <w:tcW w:w="3969" w:type="dxa"/>
          </w:tcPr>
          <w:p w14:paraId="14802959" w14:textId="77777777" w:rsidR="00F2223C" w:rsidRPr="00DB0229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14:paraId="13BF0849" w14:textId="7BF88B40" w:rsidR="004805E9" w:rsidRPr="009B3755" w:rsidRDefault="00050B61" w:rsidP="009B3755">
            <w:pPr>
              <w:tabs>
                <w:tab w:val="left" w:pos="5244"/>
              </w:tabs>
              <w:jc w:val="right"/>
              <w:rPr>
                <w:b/>
              </w:rPr>
            </w:pPr>
            <w:r w:rsidRPr="00DB0229"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>
                    <w:default w:val="Projektas"/>
                  </w:textInput>
                </w:ffData>
              </w:fldChar>
            </w:r>
            <w:bookmarkStart w:id="0" w:name="r03_1"/>
            <w:r w:rsidRPr="00DB0229">
              <w:rPr>
                <w:b/>
              </w:rPr>
              <w:instrText xml:space="preserve"> FORMTEXT </w:instrText>
            </w:r>
            <w:r w:rsidRPr="00DB0229">
              <w:rPr>
                <w:b/>
              </w:rPr>
            </w:r>
            <w:r w:rsidRPr="00DB0229">
              <w:rPr>
                <w:b/>
              </w:rPr>
              <w:fldChar w:fldCharType="separate"/>
            </w:r>
            <w:r w:rsidR="0019768E">
              <w:rPr>
                <w:b/>
              </w:rPr>
              <w:t> </w:t>
            </w:r>
            <w:r w:rsidR="0019768E">
              <w:rPr>
                <w:b/>
              </w:rPr>
              <w:t> </w:t>
            </w:r>
            <w:r w:rsidR="0019768E">
              <w:rPr>
                <w:b/>
              </w:rPr>
              <w:t> </w:t>
            </w:r>
            <w:r w:rsidR="0019768E">
              <w:rPr>
                <w:b/>
              </w:rPr>
              <w:t> </w:t>
            </w:r>
            <w:r w:rsidR="0019768E">
              <w:rPr>
                <w:b/>
              </w:rPr>
              <w:t> </w:t>
            </w:r>
            <w:r w:rsidRPr="00DB0229">
              <w:rPr>
                <w:b/>
              </w:rPr>
              <w:fldChar w:fldCharType="end"/>
            </w:r>
            <w:bookmarkEnd w:id="0"/>
          </w:p>
        </w:tc>
      </w:tr>
      <w:tr w:rsidR="004805E9" w:rsidRPr="00DB0229" w14:paraId="4D712295" w14:textId="77777777" w:rsidTr="009B3755">
        <w:trPr>
          <w:cantSplit/>
          <w:trHeight w:hRule="exact" w:val="871"/>
        </w:trPr>
        <w:tc>
          <w:tcPr>
            <w:tcW w:w="9639" w:type="dxa"/>
            <w:gridSpan w:val="2"/>
          </w:tcPr>
          <w:p w14:paraId="7A028339" w14:textId="6B1353FD" w:rsidR="004805E9" w:rsidRPr="0019768E" w:rsidRDefault="00AC4D55" w:rsidP="00D13647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 w:rsidRPr="0019768E">
              <w:rPr>
                <w:noProof/>
              </w:rPr>
              <w:drawing>
                <wp:anchor distT="0" distB="0" distL="114300" distR="114300" simplePos="0" relativeHeight="251657728" behindDoc="0" locked="0" layoutInCell="0" allowOverlap="1" wp14:anchorId="412C6CBD" wp14:editId="2F04ED60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</wp:posOffset>
                  </wp:positionV>
                  <wp:extent cx="353060" cy="438785"/>
                  <wp:effectExtent l="0" t="0" r="0" b="0"/>
                  <wp:wrapNone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4805E9" w:rsidRPr="00DB0229" w14:paraId="389ABEFA" w14:textId="77777777" w:rsidTr="009B3755">
        <w:trPr>
          <w:cantSplit/>
          <w:trHeight w:hRule="exact" w:val="740"/>
        </w:trPr>
        <w:tc>
          <w:tcPr>
            <w:tcW w:w="9639" w:type="dxa"/>
            <w:gridSpan w:val="2"/>
          </w:tcPr>
          <w:p w14:paraId="08489828" w14:textId="77777777" w:rsidR="004805E9" w:rsidRPr="00DB0229" w:rsidRDefault="004805E9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3" w:name="r06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Pr="00DB0229">
              <w:rPr>
                <w:b/>
                <w:caps/>
                <w:noProof/>
              </w:rPr>
              <w:t>KAUNO MIESTO SAVIVALDYBĖS TARYBA</w:t>
            </w:r>
            <w:r w:rsidRPr="00DB0229">
              <w:rPr>
                <w:b/>
                <w:caps/>
              </w:rPr>
              <w:fldChar w:fldCharType="end"/>
            </w:r>
            <w:bookmarkEnd w:id="3"/>
          </w:p>
          <w:p w14:paraId="6401EAD4" w14:textId="77777777" w:rsidR="004805E9" w:rsidRPr="00DB0229" w:rsidRDefault="004805E9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</w:rPr>
              <w:fldChar w:fldCharType="end"/>
            </w:r>
            <w:bookmarkEnd w:id="4"/>
          </w:p>
        </w:tc>
      </w:tr>
      <w:tr w:rsidR="004805E9" w:rsidRPr="00DB0229" w14:paraId="45346964" w14:textId="77777777" w:rsidTr="009B3755">
        <w:trPr>
          <w:cantSplit/>
          <w:trHeight w:hRule="exact" w:val="340"/>
        </w:trPr>
        <w:tc>
          <w:tcPr>
            <w:tcW w:w="9639" w:type="dxa"/>
            <w:gridSpan w:val="2"/>
          </w:tcPr>
          <w:p w14:paraId="239D4F3E" w14:textId="578C85C9" w:rsidR="004805E9" w:rsidRPr="00DB0229" w:rsidRDefault="003637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SPRENDIMAS"/>
                    <w:format w:val="Didžiosios raidės"/>
                  </w:textInput>
                </w:ffData>
              </w:fldChar>
            </w:r>
            <w:bookmarkStart w:id="5" w:name="r08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="0019768E" w:rsidRPr="00DB0229">
              <w:rPr>
                <w:b/>
                <w:noProof/>
              </w:rPr>
              <w:t>SPRENDIMAS</w:t>
            </w:r>
            <w:r w:rsidRPr="00DB0229">
              <w:rPr>
                <w:b/>
                <w:caps/>
              </w:rPr>
              <w:fldChar w:fldCharType="end"/>
            </w:r>
            <w:bookmarkEnd w:id="5"/>
          </w:p>
          <w:p w14:paraId="64F5CFDE" w14:textId="77777777" w:rsidR="004805E9" w:rsidRPr="00DB0229" w:rsidRDefault="004805E9">
            <w:pPr>
              <w:tabs>
                <w:tab w:val="left" w:pos="5244"/>
              </w:tabs>
              <w:jc w:val="center"/>
            </w:pPr>
          </w:p>
        </w:tc>
      </w:tr>
      <w:tr w:rsidR="004805E9" w:rsidRPr="00DB0229" w14:paraId="7312C423" w14:textId="77777777" w:rsidTr="009B3755">
        <w:trPr>
          <w:cantSplit/>
          <w:trHeight w:val="740"/>
        </w:trPr>
        <w:tc>
          <w:tcPr>
            <w:tcW w:w="9639" w:type="dxa"/>
            <w:gridSpan w:val="2"/>
          </w:tcPr>
          <w:p w14:paraId="06BBF0D5" w14:textId="31EDB8F0" w:rsidR="004805E9" w:rsidRPr="00DB0229" w:rsidRDefault="003637E1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 w:rsidRPr="00DB0229"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 w:rsidRPr="00DB0229">
              <w:rPr>
                <w:b/>
              </w:rPr>
              <w:instrText xml:space="preserve"> FORMTEXT </w:instrText>
            </w:r>
            <w:r w:rsidRPr="00DB0229">
              <w:rPr>
                <w:b/>
              </w:rPr>
            </w:r>
            <w:r w:rsidRPr="00DB0229">
              <w:rPr>
                <w:b/>
              </w:rPr>
              <w:fldChar w:fldCharType="separate"/>
            </w:r>
            <w:r w:rsidR="004D008A" w:rsidRPr="00AC4D55">
              <w:rPr>
                <w:b/>
                <w:noProof/>
              </w:rPr>
              <w:t>DĖL KAUNO MIESTO SAVIVALDYBĖS TARYBOS 202</w:t>
            </w:r>
            <w:r w:rsidR="004D008A">
              <w:rPr>
                <w:b/>
                <w:noProof/>
              </w:rPr>
              <w:t>6</w:t>
            </w:r>
            <w:r w:rsidR="004D008A" w:rsidRPr="00AC4D55">
              <w:rPr>
                <w:b/>
                <w:noProof/>
              </w:rPr>
              <w:t xml:space="preserve"> M. VASARIO </w:t>
            </w:r>
            <w:r w:rsidR="004D008A">
              <w:rPr>
                <w:b/>
                <w:noProof/>
              </w:rPr>
              <w:t>24</w:t>
            </w:r>
            <w:r w:rsidR="004D008A" w:rsidRPr="00AC4D55">
              <w:rPr>
                <w:b/>
                <w:noProof/>
              </w:rPr>
              <w:t xml:space="preserve"> D. SPRENDIMO NR. T-1 „DĖL KAUNO MIESTO SAVIVALDYBĖS 202</w:t>
            </w:r>
            <w:r w:rsidR="004D008A">
              <w:rPr>
                <w:b/>
                <w:noProof/>
              </w:rPr>
              <w:t>6</w:t>
            </w:r>
            <w:r w:rsidR="004D008A" w:rsidRPr="00AC4D55">
              <w:rPr>
                <w:b/>
                <w:noProof/>
              </w:rPr>
              <w:t>–202</w:t>
            </w:r>
            <w:r w:rsidR="004D008A">
              <w:rPr>
                <w:b/>
                <w:noProof/>
              </w:rPr>
              <w:t>8</w:t>
            </w:r>
            <w:r w:rsidR="004D008A" w:rsidRPr="00AC4D55">
              <w:rPr>
                <w:b/>
                <w:noProof/>
              </w:rPr>
              <w:t xml:space="preserve"> METŲ STRATEGINIO VEIKLOS PLANO PATVIRTINIMO“ PAKEITIMO</w:t>
            </w:r>
            <w:r w:rsidRPr="00DB0229">
              <w:rPr>
                <w:b/>
              </w:rPr>
              <w:fldChar w:fldCharType="end"/>
            </w:r>
            <w:bookmarkEnd w:id="6"/>
          </w:p>
        </w:tc>
      </w:tr>
      <w:tr w:rsidR="004805E9" w:rsidRPr="00DB0229" w14:paraId="320970C1" w14:textId="77777777" w:rsidTr="009B3755">
        <w:trPr>
          <w:cantSplit/>
          <w:trHeight w:hRule="exact" w:val="340"/>
        </w:trPr>
        <w:tc>
          <w:tcPr>
            <w:tcW w:w="9639" w:type="dxa"/>
            <w:gridSpan w:val="2"/>
          </w:tcPr>
          <w:p w14:paraId="31FB6BBA" w14:textId="64954D0C" w:rsidR="004805E9" w:rsidRPr="00DB0229" w:rsidRDefault="00851D77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 w:rsidRPr="00DB0229"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7" w:name="r09"/>
            <w:r w:rsidRPr="00DB0229">
              <w:instrText xml:space="preserve"> FORMTEXT </w:instrText>
            </w:r>
            <w:r w:rsidRPr="00DB0229">
              <w:fldChar w:fldCharType="separate"/>
            </w:r>
            <w:r w:rsidR="0019768E">
              <w:t>2026 m. gegužės 19 d.</w:t>
            </w:r>
            <w:r w:rsidRPr="00DB0229">
              <w:fldChar w:fldCharType="end"/>
            </w:r>
            <w:bookmarkEnd w:id="7"/>
            <w:r w:rsidRPr="00DB0229">
              <w:t xml:space="preserve"> </w:t>
            </w:r>
            <w:r w:rsidR="004805E9" w:rsidRPr="00DB0229">
              <w:t xml:space="preserve">Nr. </w:t>
            </w:r>
            <w:r w:rsidRPr="00DB0229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8" w:name="r10"/>
            <w:r w:rsidRPr="00DB0229">
              <w:instrText xml:space="preserve"> FORMTEXT </w:instrText>
            </w:r>
            <w:r w:rsidRPr="00DB0229">
              <w:fldChar w:fldCharType="separate"/>
            </w:r>
            <w:r w:rsidR="0019768E">
              <w:t>T-</w:t>
            </w:r>
            <w:r w:rsidR="00ED0D3A">
              <w:t>316</w:t>
            </w:r>
            <w:r w:rsidRPr="00DB0229">
              <w:fldChar w:fldCharType="end"/>
            </w:r>
            <w:bookmarkEnd w:id="8"/>
          </w:p>
          <w:p w14:paraId="15607F89" w14:textId="77777777" w:rsidR="004805E9" w:rsidRPr="00DB0229" w:rsidRDefault="004805E9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4805E9" w:rsidRPr="00DB0229" w14:paraId="7BB53A54" w14:textId="77777777" w:rsidTr="009B3755">
        <w:trPr>
          <w:cantSplit/>
        </w:trPr>
        <w:tc>
          <w:tcPr>
            <w:tcW w:w="9639" w:type="dxa"/>
            <w:gridSpan w:val="2"/>
          </w:tcPr>
          <w:p w14:paraId="2F37689E" w14:textId="77777777" w:rsidR="004805E9" w:rsidRPr="00DB0229" w:rsidRDefault="004805E9">
            <w:pPr>
              <w:tabs>
                <w:tab w:val="left" w:pos="5244"/>
              </w:tabs>
              <w:suppressAutoHyphens/>
              <w:jc w:val="center"/>
            </w:pPr>
            <w:r w:rsidRPr="00DB0229"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9" w:name="r12"/>
            <w:r w:rsidRPr="00DB0229">
              <w:instrText xml:space="preserve"> FORMTEXT </w:instrText>
            </w:r>
            <w:r w:rsidRPr="00DB0229">
              <w:fldChar w:fldCharType="separate"/>
            </w:r>
            <w:r w:rsidRPr="00DB0229">
              <w:rPr>
                <w:noProof/>
              </w:rPr>
              <w:t>Kaunas</w:t>
            </w:r>
            <w:r w:rsidRPr="00DB0229">
              <w:fldChar w:fldCharType="end"/>
            </w:r>
            <w:bookmarkEnd w:id="9"/>
          </w:p>
        </w:tc>
      </w:tr>
    </w:tbl>
    <w:p w14:paraId="728BACE9" w14:textId="77777777" w:rsidR="004805E9" w:rsidRPr="00DB0229" w:rsidRDefault="004805E9">
      <w:pPr>
        <w:spacing w:after="480"/>
      </w:pPr>
    </w:p>
    <w:p w14:paraId="73756558" w14:textId="77777777" w:rsidR="004805E9" w:rsidRPr="00DB0229" w:rsidRDefault="004805E9">
      <w:pPr>
        <w:spacing w:after="480"/>
        <w:sectPr w:rsidR="004805E9" w:rsidRPr="00DB0229">
          <w:footerReference w:type="default" r:id="rId7"/>
          <w:footerReference w:type="first" r:id="rId8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4C559A4F" w14:textId="2FA66013" w:rsidR="00AC4D55" w:rsidRPr="00E7337B" w:rsidRDefault="00AC4D55" w:rsidP="00A01D72">
      <w:pPr>
        <w:pStyle w:val="Pagrindinistekstas"/>
        <w:jc w:val="both"/>
      </w:pPr>
      <w:bookmarkStart w:id="10" w:name="r18"/>
      <w:r w:rsidRPr="00E7337B">
        <w:rPr>
          <w:szCs w:val="24"/>
        </w:rPr>
        <w:t xml:space="preserve">Kauno miesto savivaldybės taryba  n u s p r e n d ž i a: </w:t>
      </w:r>
    </w:p>
    <w:p w14:paraId="0B0DA983" w14:textId="259FCDE5" w:rsidR="00AC4D55" w:rsidRPr="00E7337B" w:rsidRDefault="00AC4D55" w:rsidP="00A01D72">
      <w:pPr>
        <w:pStyle w:val="Pagrindinistekstas"/>
        <w:jc w:val="both"/>
      </w:pPr>
      <w:r w:rsidRPr="00E7337B">
        <w:t>1. Pakeisti Kauno miesto savivaldybės 202</w:t>
      </w:r>
      <w:r w:rsidR="00A07C4A">
        <w:t>6</w:t>
      </w:r>
      <w:r w:rsidRPr="00E7337B">
        <w:t>–202</w:t>
      </w:r>
      <w:r w:rsidR="00A07C4A">
        <w:t>8</w:t>
      </w:r>
      <w:r w:rsidRPr="00E7337B">
        <w:t xml:space="preserve"> metų strateginį veiklos planą, patvirtintą Kauno miesto savivaldybės tarybos 202</w:t>
      </w:r>
      <w:r w:rsidR="00A07C4A">
        <w:t>6</w:t>
      </w:r>
      <w:r w:rsidRPr="00E7337B">
        <w:t xml:space="preserve"> m. vasario </w:t>
      </w:r>
      <w:r w:rsidR="00A07C4A">
        <w:t>24</w:t>
      </w:r>
      <w:r w:rsidRPr="00E7337B">
        <w:t xml:space="preserve"> d. sprendimu Nr. T-1 „Dėl Kauno miesto savivaldybės 202</w:t>
      </w:r>
      <w:r w:rsidR="00A07C4A">
        <w:t>6</w:t>
      </w:r>
      <w:r w:rsidRPr="00E7337B">
        <w:t>–202</w:t>
      </w:r>
      <w:r w:rsidR="00A07C4A">
        <w:t>8</w:t>
      </w:r>
      <w:r w:rsidRPr="00E7337B">
        <w:t xml:space="preserve"> metų strateginio veiklos plano patvirtinimo“:</w:t>
      </w:r>
      <w:r>
        <w:t xml:space="preserve"> </w:t>
      </w:r>
    </w:p>
    <w:bookmarkEnd w:id="10"/>
    <w:p w14:paraId="54D4E9DF" w14:textId="328147A8" w:rsidR="000B52A1" w:rsidRDefault="00F661E5" w:rsidP="00F661E5">
      <w:pPr>
        <w:pStyle w:val="Pagrindinistekstas"/>
        <w:ind w:firstLine="1276"/>
        <w:jc w:val="both"/>
      </w:pPr>
      <w:r w:rsidRPr="00E7337B">
        <w:t xml:space="preserve">1.1. Pakeisti </w:t>
      </w:r>
      <w:r w:rsidRPr="00EC4BA0">
        <w:t>IV skyriaus</w:t>
      </w:r>
      <w:r w:rsidRPr="00E7337B">
        <w:t xml:space="preserve"> 2 lentelę ir ją išdėstyti taip:</w:t>
      </w:r>
      <w:r w:rsidR="00F7010D">
        <w:t xml:space="preserve"> </w:t>
      </w:r>
    </w:p>
    <w:p w14:paraId="5B274025" w14:textId="56986A95" w:rsidR="000B52A1" w:rsidRPr="00234D7F" w:rsidRDefault="000B52A1" w:rsidP="000B52A1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szCs w:val="24"/>
        </w:rPr>
        <w:t>„</w:t>
      </w:r>
      <w:r w:rsidRPr="00234D7F">
        <w:rPr>
          <w:rFonts w:asciiTheme="minorHAnsi" w:hAnsiTheme="minorHAnsi" w:cstheme="minorHAnsi"/>
          <w:bCs/>
          <w:szCs w:val="24"/>
        </w:rPr>
        <w:t>2 lentelė</w:t>
      </w:r>
      <w:r w:rsidRPr="00234D7F">
        <w:rPr>
          <w:rFonts w:asciiTheme="minorHAnsi" w:hAnsiTheme="minorHAnsi" w:cstheme="minorHAnsi"/>
          <w:szCs w:val="24"/>
        </w:rPr>
        <w:t>.</w:t>
      </w:r>
      <w:r w:rsidRPr="00234D7F">
        <w:rPr>
          <w:rFonts w:asciiTheme="minorHAnsi" w:hAnsiTheme="minorHAnsi" w:cstheme="minorHAnsi"/>
          <w:i/>
          <w:szCs w:val="24"/>
        </w:rPr>
        <w:t xml:space="preserve"> </w:t>
      </w:r>
      <w:r w:rsidRPr="00234D7F">
        <w:rPr>
          <w:rFonts w:asciiTheme="minorHAnsi" w:hAnsiTheme="minorHAnsi" w:cstheme="minorHAnsi"/>
          <w:iCs/>
          <w:szCs w:val="24"/>
        </w:rPr>
        <w:t>2026–2028</w:t>
      </w:r>
      <w:r w:rsidRPr="00234D7F">
        <w:rPr>
          <w:rFonts w:asciiTheme="minorHAnsi" w:hAnsiTheme="minorHAnsi" w:cstheme="minorHAnsi"/>
          <w:szCs w:val="24"/>
        </w:rPr>
        <w:t xml:space="preserve"> metų asignavimų ir kitų lėšų pasiskirstymas pagal programas (tūkst. eurų)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767"/>
        <w:gridCol w:w="1747"/>
        <w:gridCol w:w="1882"/>
        <w:gridCol w:w="1706"/>
      </w:tblGrid>
      <w:tr w:rsidR="000B52A1" w:rsidRPr="002465F7" w14:paraId="6588002F" w14:textId="77777777" w:rsidTr="000B52A1">
        <w:trPr>
          <w:trHeight w:val="818"/>
          <w:tblHeader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81A89B9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Eil. Nr.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D2267C8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Programos pavadinimas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BF43AF3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2026 metų asignavimai ir kitos lėšos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3864736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2027 metų asignavimai ir kitos lėšos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166884E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2028 metų asignavimai ir kitos lėšos</w:t>
            </w:r>
          </w:p>
        </w:tc>
      </w:tr>
      <w:tr w:rsidR="000B52A1" w:rsidRPr="002465F7" w14:paraId="20679B87" w14:textId="77777777" w:rsidTr="000B52A1">
        <w:trPr>
          <w:trHeight w:val="89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01D6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4C3" w14:textId="77777777" w:rsidR="000B52A1" w:rsidRPr="002465F7" w:rsidRDefault="000B52A1" w:rsidP="00F701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Atvirumo ir bendradarbiavimo, plėtojant miesto ekonomiką, kultūrą ir turizmą, programa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B466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42 693,9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7271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61 036,2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142C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49 161,5</w:t>
            </w:r>
          </w:p>
        </w:tc>
      </w:tr>
      <w:tr w:rsidR="000B52A1" w:rsidRPr="002465F7" w14:paraId="61212D87" w14:textId="77777777" w:rsidTr="000B52A1">
        <w:trPr>
          <w:trHeight w:val="916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3EB8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E6EB" w14:textId="77777777" w:rsidR="000B52A1" w:rsidRPr="002465F7" w:rsidRDefault="000B52A1" w:rsidP="00F701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Gyventojo poreikius atliepianti gyvenimo kokybės sumaniam, aktyviam ir sveikam gyventojui programa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98D" w14:textId="6C032006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714 846,7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5A85" w14:textId="26E1973B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753 052,1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610D" w14:textId="6AD9700A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750 782,6</w:t>
            </w:r>
          </w:p>
        </w:tc>
      </w:tr>
      <w:tr w:rsidR="000B52A1" w:rsidRPr="002465F7" w14:paraId="46F0845B" w14:textId="77777777" w:rsidTr="000B52A1">
        <w:trPr>
          <w:trHeight w:val="61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6CFB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CA54" w14:textId="77777777" w:rsidR="000B52A1" w:rsidRPr="002465F7" w:rsidRDefault="000B52A1" w:rsidP="00F701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Tvarumo bei žaliojo kurso principais tvariai valdomo miesto programa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B6A2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275 852,2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2E95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261 625,5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D9C7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271 212,1</w:t>
            </w:r>
          </w:p>
        </w:tc>
      </w:tr>
      <w:tr w:rsidR="000B52A1" w:rsidRPr="002465F7" w14:paraId="3921B675" w14:textId="77777777" w:rsidTr="000B52A1">
        <w:trPr>
          <w:trHeight w:val="324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6177" w14:textId="77777777" w:rsidR="000B52A1" w:rsidRPr="002465F7" w:rsidRDefault="000B52A1" w:rsidP="00F701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1. Savivaldybės biudžetas (įskaitant skolintas lėšas)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D3DF" w14:textId="538DFE58" w:rsidR="000B52A1" w:rsidRPr="002465F7" w:rsidRDefault="00421AB7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833 729,2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C9FC" w14:textId="70D89E20" w:rsidR="000B52A1" w:rsidRPr="002465F7" w:rsidRDefault="00421AB7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913 078,1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9652" w14:textId="441D4C20" w:rsidR="000B52A1" w:rsidRPr="002465F7" w:rsidRDefault="00421AB7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911 764,9</w:t>
            </w:r>
          </w:p>
        </w:tc>
      </w:tr>
      <w:tr w:rsidR="000B52A1" w:rsidRPr="002465F7" w14:paraId="040EC435" w14:textId="77777777" w:rsidTr="000B52A1">
        <w:trPr>
          <w:trHeight w:val="324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8B35" w14:textId="77777777" w:rsidR="000B52A1" w:rsidRPr="002465F7" w:rsidRDefault="000B52A1" w:rsidP="00F701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Iš jo: </w:t>
            </w:r>
          </w:p>
          <w:p w14:paraId="02264EE4" w14:textId="77777777" w:rsidR="000B52A1" w:rsidRPr="002465F7" w:rsidRDefault="000B52A1" w:rsidP="00F701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1.1. Savivaldybės biudžeto lėšos (nuosavos, be ankstesnių metų likučio)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317B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2AD441E" w14:textId="01730FE6" w:rsidR="000B52A1" w:rsidRPr="002465F7" w:rsidRDefault="00421AB7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462 246,3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D72F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C1AEABA" w14:textId="55A168B5" w:rsidR="000B52A1" w:rsidRPr="002465F7" w:rsidRDefault="00421AB7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523 787,6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808F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AB920C" w14:textId="3E060618" w:rsidR="000B52A1" w:rsidRPr="002465F7" w:rsidRDefault="00421AB7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525 422,5</w:t>
            </w:r>
          </w:p>
        </w:tc>
      </w:tr>
      <w:tr w:rsidR="000B52A1" w:rsidRPr="002465F7" w14:paraId="20AC5064" w14:textId="77777777" w:rsidTr="000B52A1">
        <w:trPr>
          <w:trHeight w:val="324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E3AB" w14:textId="77777777" w:rsidR="000B52A1" w:rsidRPr="002465F7" w:rsidRDefault="000B52A1" w:rsidP="00F701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1.2. Lietuvos Respublikos valstybės biudžeto dotacijos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FCB9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259 195,8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2ABB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284 211,6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4CDC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279 882,4</w:t>
            </w:r>
          </w:p>
        </w:tc>
      </w:tr>
      <w:tr w:rsidR="000B52A1" w:rsidRPr="002465F7" w14:paraId="7E8C5334" w14:textId="77777777" w:rsidTr="000B52A1">
        <w:trPr>
          <w:trHeight w:val="324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D636" w14:textId="77777777" w:rsidR="000B52A1" w:rsidRPr="002465F7" w:rsidRDefault="000B52A1" w:rsidP="00F701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1.3. Pajamų įmokos ir kitos pajamos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8CD7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27 413,4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E8ED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27 991,9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9740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27 978,0</w:t>
            </w:r>
          </w:p>
        </w:tc>
      </w:tr>
      <w:tr w:rsidR="000B52A1" w:rsidRPr="002465F7" w14:paraId="7D006EAF" w14:textId="77777777" w:rsidTr="000B52A1">
        <w:trPr>
          <w:trHeight w:val="324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F3BD" w14:textId="77777777" w:rsidR="000B52A1" w:rsidRPr="002465F7" w:rsidRDefault="000B52A1" w:rsidP="00F701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1.4. Europos Sąjungos ir kitos tarptautinės finansinės paramos lėšos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919E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1 020,0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532E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0,0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046B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0,0</w:t>
            </w:r>
          </w:p>
        </w:tc>
      </w:tr>
      <w:tr w:rsidR="000B52A1" w:rsidRPr="002465F7" w14:paraId="05CEAD22" w14:textId="77777777" w:rsidTr="000B52A1">
        <w:trPr>
          <w:trHeight w:val="324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2C7C" w14:textId="77777777" w:rsidR="000B52A1" w:rsidRPr="002465F7" w:rsidRDefault="000B52A1" w:rsidP="00F701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1.5. Skolintos lėšos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3CBB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19 000,0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A7CE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18 000,0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4375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15 000,0</w:t>
            </w:r>
          </w:p>
        </w:tc>
      </w:tr>
      <w:tr w:rsidR="000B52A1" w:rsidRPr="002465F7" w14:paraId="468D91B9" w14:textId="77777777" w:rsidTr="000B52A1">
        <w:trPr>
          <w:trHeight w:val="324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ABB8" w14:textId="77777777" w:rsidR="000B52A1" w:rsidRPr="002465F7" w:rsidRDefault="000B52A1" w:rsidP="00F701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1.6. Ankstesnių metų likučiai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9ECA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64 853,7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8945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59 087,0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E665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63 482,0</w:t>
            </w:r>
          </w:p>
        </w:tc>
      </w:tr>
      <w:tr w:rsidR="000B52A1" w:rsidRPr="002465F7" w14:paraId="76EA2BED" w14:textId="77777777" w:rsidTr="000B52A1">
        <w:trPr>
          <w:trHeight w:val="324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48AA" w14:textId="77777777" w:rsidR="000B52A1" w:rsidRPr="002465F7" w:rsidRDefault="000B52A1" w:rsidP="00F701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6F29" w14:textId="3D235E6A" w:rsidR="000B52A1" w:rsidRPr="002465F7" w:rsidRDefault="0057325F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199 663,6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43BA" w14:textId="4CD14ED2" w:rsidR="000B52A1" w:rsidRPr="002465F7" w:rsidRDefault="0057325F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162 635,6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E326" w14:textId="6D5251B2" w:rsidR="000B52A1" w:rsidRPr="002465F7" w:rsidRDefault="0057325F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159 391,3</w:t>
            </w:r>
          </w:p>
        </w:tc>
      </w:tr>
      <w:tr w:rsidR="000B52A1" w:rsidRPr="002465F7" w14:paraId="63BFAB26" w14:textId="77777777" w:rsidTr="000B52A1">
        <w:trPr>
          <w:trHeight w:val="324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1E82" w14:textId="77777777" w:rsidR="000B52A1" w:rsidRPr="002465F7" w:rsidRDefault="000B52A1" w:rsidP="00F701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Iš viso programai finansuoti pagal finansavimo šaltinius (1 ir 2 punktai)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1B00" w14:textId="531C3D3F" w:rsidR="000B52A1" w:rsidRPr="002465F7" w:rsidRDefault="0057325F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1 033 392,8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8433" w14:textId="29D126C7" w:rsidR="000B52A1" w:rsidRPr="002465F7" w:rsidRDefault="0057325F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1 075 713,8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7105" w14:textId="29E5EC9D" w:rsidR="000B52A1" w:rsidRPr="002465F7" w:rsidRDefault="0057325F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1 071 156,2</w:t>
            </w:r>
          </w:p>
        </w:tc>
      </w:tr>
      <w:tr w:rsidR="000B52A1" w:rsidRPr="002465F7" w14:paraId="5A544CEC" w14:textId="77777777" w:rsidTr="000B52A1">
        <w:trPr>
          <w:trHeight w:val="324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C4F1" w14:textId="77777777" w:rsidR="000B52A1" w:rsidRPr="002465F7" w:rsidRDefault="000B52A1" w:rsidP="00F701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Iš jų regioninių pažangos priemonių lėšos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4039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29 146,0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890D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29 713,0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6FFF" w14:textId="77777777" w:rsidR="000B52A1" w:rsidRPr="002465F7" w:rsidRDefault="000B52A1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27 696,7</w:t>
            </w:r>
          </w:p>
        </w:tc>
      </w:tr>
      <w:tr w:rsidR="000B52A1" w:rsidRPr="002465F7" w14:paraId="6D390593" w14:textId="77777777" w:rsidTr="000B52A1">
        <w:trPr>
          <w:trHeight w:val="856"/>
        </w:trPr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D7EB" w14:textId="77777777" w:rsidR="000B52A1" w:rsidRPr="002465F7" w:rsidRDefault="000B52A1" w:rsidP="00F701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Asignavimų ir kitų lėšų pokytis palyginti su ankstesnių metų patvirtintų asignavimų ir kitų lėšų planu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3894" w14:textId="154122AD" w:rsidR="000B52A1" w:rsidRPr="002465F7" w:rsidRDefault="0057325F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109 056,1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2FF3" w14:textId="7A0EB04B" w:rsidR="000B52A1" w:rsidRPr="002465F7" w:rsidRDefault="0057325F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125 030,1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613C" w14:textId="404610D3" w:rsidR="000B52A1" w:rsidRPr="002465F7" w:rsidRDefault="0057325F" w:rsidP="00F701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bCs/>
                <w:sz w:val="22"/>
                <w:szCs w:val="22"/>
              </w:rPr>
              <w:t>109 431,9“.</w:t>
            </w:r>
          </w:p>
        </w:tc>
      </w:tr>
    </w:tbl>
    <w:p w14:paraId="152FB2F7" w14:textId="77777777" w:rsidR="00A62244" w:rsidRPr="00E7337B" w:rsidRDefault="00A62244" w:rsidP="00E12FE5">
      <w:pPr>
        <w:pStyle w:val="Pagrindinistekstas"/>
        <w:jc w:val="both"/>
      </w:pPr>
      <w:r w:rsidRPr="00E7337B">
        <w:t xml:space="preserve">1.2. Pakeisti </w:t>
      </w:r>
      <w:r w:rsidRPr="00EC4BA0">
        <w:t>IV skyriaus</w:t>
      </w:r>
      <w:r w:rsidRPr="00E7337B">
        <w:t xml:space="preserve"> 1 grafiką ir jį išdėstyti taip:</w:t>
      </w:r>
      <w:r>
        <w:t xml:space="preserve"> </w:t>
      </w:r>
    </w:p>
    <w:p w14:paraId="21F127E0" w14:textId="19B15D24" w:rsidR="00A62244" w:rsidRDefault="00A62244" w:rsidP="00E12FE5">
      <w:pPr>
        <w:pStyle w:val="Pagrindinistekstas"/>
        <w:jc w:val="both"/>
      </w:pPr>
      <w:r>
        <w:t>„</w:t>
      </w:r>
      <w:r w:rsidRPr="00A62244">
        <w:t>1 grafikas. 2026–2028 metų asignavimų ir kitų lėšų pasiskirstymas pagal programas</w:t>
      </w:r>
      <w:r w:rsidR="00F7010D">
        <w:t xml:space="preserve"> </w:t>
      </w:r>
    </w:p>
    <w:p w14:paraId="26C5DB5D" w14:textId="05071561" w:rsidR="00A62244" w:rsidRDefault="00A62244" w:rsidP="00A62244">
      <w:pPr>
        <w:pStyle w:val="Pagrindinistekstas"/>
        <w:spacing w:line="240" w:lineRule="auto"/>
        <w:ind w:firstLine="0"/>
        <w:jc w:val="both"/>
      </w:pPr>
      <w:r>
        <w:rPr>
          <w:noProof/>
        </w:rPr>
        <w:drawing>
          <wp:inline distT="0" distB="0" distL="0" distR="0" wp14:anchorId="0FD031B1" wp14:editId="585615EB">
            <wp:extent cx="5989490" cy="2711513"/>
            <wp:effectExtent l="0" t="0" r="11430" b="12700"/>
            <wp:docPr id="631080058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1F5C0EAD-FB5A-162C-1E5D-2BDD86FC35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F7010D">
        <w:t xml:space="preserve">“. </w:t>
      </w:r>
    </w:p>
    <w:p w14:paraId="5199ACC9" w14:textId="2738DD34" w:rsidR="00E12FE5" w:rsidRDefault="00F661E5" w:rsidP="00E12FE5">
      <w:pPr>
        <w:pStyle w:val="Pagrindinistekstas"/>
        <w:jc w:val="both"/>
        <w:rPr>
          <w:szCs w:val="24"/>
        </w:rPr>
      </w:pPr>
      <w:r>
        <w:rPr>
          <w:szCs w:val="24"/>
        </w:rPr>
        <w:t>1.</w:t>
      </w:r>
      <w:r w:rsidR="003E04C3">
        <w:rPr>
          <w:szCs w:val="24"/>
        </w:rPr>
        <w:t>3</w:t>
      </w:r>
      <w:r>
        <w:rPr>
          <w:szCs w:val="24"/>
        </w:rPr>
        <w:t xml:space="preserve">. </w:t>
      </w:r>
      <w:bookmarkStart w:id="11" w:name="_Hlk207216943"/>
      <w:r w:rsidRPr="00665A70">
        <w:rPr>
          <w:szCs w:val="24"/>
        </w:rPr>
        <w:t xml:space="preserve">Pakeisti IV skyriaus </w:t>
      </w:r>
      <w:r>
        <w:rPr>
          <w:szCs w:val="24"/>
        </w:rPr>
        <w:t>5</w:t>
      </w:r>
      <w:r w:rsidRPr="00665A70">
        <w:rPr>
          <w:szCs w:val="24"/>
        </w:rPr>
        <w:t xml:space="preserve"> lentelės </w:t>
      </w:r>
      <w:bookmarkEnd w:id="11"/>
      <w:r w:rsidRPr="00665A70">
        <w:rPr>
          <w:szCs w:val="24"/>
        </w:rPr>
        <w:t>„</w:t>
      </w:r>
      <w:r w:rsidR="00D01510" w:rsidRPr="00D01510">
        <w:rPr>
          <w:szCs w:val="24"/>
        </w:rPr>
        <w:t>2026–2028 metų Gyventojo poreikius atliepianti gyvenimo kokybės sumaniam, aktyviam ir sveikam gyventojui programos (kodas 2) uždaviniai, priemonės, asignavimai ir kitos lėšos (tūkst. eurų)</w:t>
      </w:r>
      <w:r w:rsidRPr="00665A70">
        <w:rPr>
          <w:szCs w:val="24"/>
        </w:rPr>
        <w:t xml:space="preserve">“ pastraipą, prasidedančią </w:t>
      </w:r>
      <w:r w:rsidRPr="00F96F62">
        <w:rPr>
          <w:szCs w:val="24"/>
        </w:rPr>
        <w:t>2.1.</w:t>
      </w:r>
      <w:r w:rsidR="001E69A1">
        <w:rPr>
          <w:szCs w:val="24"/>
        </w:rPr>
        <w:t>2</w:t>
      </w:r>
      <w:r w:rsidRPr="00F96F62">
        <w:rPr>
          <w:szCs w:val="24"/>
        </w:rPr>
        <w:t xml:space="preserve"> T, P </w:t>
      </w:r>
      <w:r w:rsidRPr="00665A70">
        <w:rPr>
          <w:szCs w:val="24"/>
        </w:rPr>
        <w:t>kodu, ir ją išdėstyti taip:</w:t>
      </w:r>
      <w:r w:rsidR="00F7010D">
        <w:rPr>
          <w:szCs w:val="24"/>
        </w:rPr>
        <w:t xml:space="preserve"> </w:t>
      </w: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71"/>
        <w:gridCol w:w="4395"/>
        <w:gridCol w:w="1134"/>
        <w:gridCol w:w="1132"/>
        <w:gridCol w:w="1279"/>
        <w:gridCol w:w="418"/>
      </w:tblGrid>
      <w:tr w:rsidR="00F7010D" w:rsidRPr="002465F7" w14:paraId="64A5427A" w14:textId="77777777" w:rsidTr="00F7010D">
        <w:trPr>
          <w:cantSplit/>
          <w:trHeight w:val="20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C2C0" w14:textId="0BD5228C" w:rsidR="00E12FE5" w:rsidRPr="002465F7" w:rsidRDefault="00E12FE5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„2.1.2 T, P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1E15" w14:textId="77777777" w:rsidR="00E12FE5" w:rsidRPr="002465F7" w:rsidRDefault="00E12FE5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Užtikrinti kokybiškų švietimo paslaugų prieinamumą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FFC4" w14:textId="359BF6F1" w:rsidR="00E12FE5" w:rsidRPr="002465F7" w:rsidRDefault="00E12FE5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3 286,2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F105" w14:textId="4E62B52A" w:rsidR="00E12FE5" w:rsidRPr="002465F7" w:rsidRDefault="00E12FE5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3 286,2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3F89" w14:textId="39599455" w:rsidR="00E12FE5" w:rsidRPr="002465F7" w:rsidRDefault="00E12FE5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3 286,2“.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21C4" w14:textId="77777777" w:rsidR="00E12FE5" w:rsidRPr="002465F7" w:rsidRDefault="00E12FE5" w:rsidP="00F70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D86031" w14:textId="38C55F8F" w:rsidR="00E12FE5" w:rsidRDefault="00E12FE5" w:rsidP="00E12FE5">
      <w:pPr>
        <w:pStyle w:val="Pagrindinistekstas"/>
        <w:jc w:val="both"/>
        <w:rPr>
          <w:szCs w:val="24"/>
        </w:rPr>
      </w:pPr>
      <w:r>
        <w:rPr>
          <w:szCs w:val="24"/>
        </w:rPr>
        <w:t>1.</w:t>
      </w:r>
      <w:r w:rsidR="001E69A1">
        <w:rPr>
          <w:szCs w:val="24"/>
        </w:rPr>
        <w:t>4</w:t>
      </w:r>
      <w:r>
        <w:rPr>
          <w:szCs w:val="24"/>
        </w:rPr>
        <w:t xml:space="preserve">. </w:t>
      </w:r>
      <w:r w:rsidRPr="00665A70">
        <w:rPr>
          <w:szCs w:val="24"/>
        </w:rPr>
        <w:t xml:space="preserve">Pakeisti IV skyriaus </w:t>
      </w:r>
      <w:r>
        <w:rPr>
          <w:szCs w:val="24"/>
        </w:rPr>
        <w:t>5</w:t>
      </w:r>
      <w:r w:rsidRPr="00665A70">
        <w:rPr>
          <w:szCs w:val="24"/>
        </w:rPr>
        <w:t xml:space="preserve"> lentelės „</w:t>
      </w:r>
      <w:r w:rsidRPr="00D01510">
        <w:rPr>
          <w:szCs w:val="24"/>
        </w:rPr>
        <w:t>2026–2028 metų Gyventojo poreikius atliepianti gyvenimo kokybės sumaniam, aktyviam ir sveikam gyventojui programos (kodas 2) uždaviniai, priemonės, asignavimai ir kitos lėšos (tūkst. eurų)</w:t>
      </w:r>
      <w:r w:rsidRPr="00665A70">
        <w:rPr>
          <w:szCs w:val="24"/>
        </w:rPr>
        <w:t xml:space="preserve">“ pastraipą, prasidedančią </w:t>
      </w:r>
      <w:r w:rsidRPr="00F96F62">
        <w:rPr>
          <w:szCs w:val="24"/>
        </w:rPr>
        <w:t>2.1.</w:t>
      </w:r>
      <w:r w:rsidR="001E69A1">
        <w:rPr>
          <w:szCs w:val="24"/>
        </w:rPr>
        <w:t>2.2</w:t>
      </w:r>
      <w:r w:rsidRPr="00F96F62">
        <w:rPr>
          <w:szCs w:val="24"/>
        </w:rPr>
        <w:t xml:space="preserve"> </w:t>
      </w:r>
      <w:r w:rsidRPr="00665A70">
        <w:rPr>
          <w:szCs w:val="24"/>
        </w:rPr>
        <w:t>kodu, ir ją išdėstyti taip:</w:t>
      </w:r>
      <w:r w:rsidR="00F7010D">
        <w:rPr>
          <w:szCs w:val="24"/>
        </w:rPr>
        <w:t xml:space="preserve"> </w:t>
      </w: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3"/>
        <w:gridCol w:w="3085"/>
        <w:gridCol w:w="1342"/>
        <w:gridCol w:w="1477"/>
        <w:gridCol w:w="1207"/>
        <w:gridCol w:w="1475"/>
      </w:tblGrid>
      <w:tr w:rsidR="00E12FE5" w:rsidRPr="002465F7" w14:paraId="2089BFA6" w14:textId="77777777" w:rsidTr="00A80493">
        <w:trPr>
          <w:cantSplit/>
          <w:trHeight w:val="2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6B64" w14:textId="6131506C" w:rsidR="00E12FE5" w:rsidRPr="002465F7" w:rsidRDefault="00E12FE5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„2.1.2.2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DC21" w14:textId="77777777" w:rsidR="00E12FE5" w:rsidRPr="002465F7" w:rsidRDefault="00E12FE5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Įgyvendinti efektyvią jaunimo politiką, užtikrinant jaunimo vietą savivaldos veiklose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D80C" w14:textId="16074FE7" w:rsidR="00E12FE5" w:rsidRPr="002465F7" w:rsidRDefault="00E12FE5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536,5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1A26" w14:textId="45E6F5FE" w:rsidR="00E12FE5" w:rsidRPr="002465F7" w:rsidRDefault="00E12FE5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536,5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232F" w14:textId="2895E3D5" w:rsidR="00E12FE5" w:rsidRPr="002465F7" w:rsidRDefault="00E12FE5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536,5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93D2" w14:textId="3ECC5AB9" w:rsidR="00E12FE5" w:rsidRPr="002465F7" w:rsidRDefault="00E12FE5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2.1.2.2“.</w:t>
            </w:r>
          </w:p>
        </w:tc>
      </w:tr>
    </w:tbl>
    <w:p w14:paraId="1A2D26A7" w14:textId="3EC3322C" w:rsidR="001E69A1" w:rsidRDefault="001E69A1" w:rsidP="001E69A1">
      <w:pPr>
        <w:pStyle w:val="Pagrindinistekstas"/>
        <w:jc w:val="both"/>
        <w:rPr>
          <w:szCs w:val="24"/>
        </w:rPr>
      </w:pPr>
      <w:r>
        <w:rPr>
          <w:szCs w:val="24"/>
        </w:rPr>
        <w:t xml:space="preserve">1.5. </w:t>
      </w:r>
      <w:r w:rsidRPr="00665A70">
        <w:rPr>
          <w:szCs w:val="24"/>
        </w:rPr>
        <w:t xml:space="preserve">Pakeisti IV skyriaus </w:t>
      </w:r>
      <w:r>
        <w:rPr>
          <w:szCs w:val="24"/>
        </w:rPr>
        <w:t>5</w:t>
      </w:r>
      <w:r w:rsidRPr="00665A70">
        <w:rPr>
          <w:szCs w:val="24"/>
        </w:rPr>
        <w:t xml:space="preserve"> lentelės „</w:t>
      </w:r>
      <w:r w:rsidRPr="00D01510">
        <w:rPr>
          <w:szCs w:val="24"/>
        </w:rPr>
        <w:t xml:space="preserve">2026–2028 metų Gyventojo poreikius atliepianti gyvenimo kokybės sumaniam, aktyviam ir sveikam gyventojui programos (kodas 2) uždaviniai, </w:t>
      </w:r>
      <w:r w:rsidRPr="00D01510">
        <w:rPr>
          <w:szCs w:val="24"/>
        </w:rPr>
        <w:lastRenderedPageBreak/>
        <w:t>priemonės, asignavimai ir kitos lėšos (tūkst. eurų)</w:t>
      </w:r>
      <w:r w:rsidRPr="00665A70">
        <w:rPr>
          <w:szCs w:val="24"/>
        </w:rPr>
        <w:t xml:space="preserve">“ pastraipą, prasidedančią </w:t>
      </w:r>
      <w:r w:rsidRPr="001E69A1">
        <w:rPr>
          <w:szCs w:val="24"/>
        </w:rPr>
        <w:t xml:space="preserve">2.1.4 T, P </w:t>
      </w:r>
      <w:r w:rsidRPr="00665A70">
        <w:rPr>
          <w:szCs w:val="24"/>
        </w:rPr>
        <w:t>kodu, ir ją išdėstyti taip:</w:t>
      </w:r>
      <w:r w:rsidR="00F7010D">
        <w:rPr>
          <w:szCs w:val="24"/>
        </w:rPr>
        <w:t xml:space="preserve"> </w:t>
      </w: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2"/>
        <w:gridCol w:w="3622"/>
        <w:gridCol w:w="1560"/>
        <w:gridCol w:w="1419"/>
        <w:gridCol w:w="1419"/>
        <w:gridCol w:w="557"/>
      </w:tblGrid>
      <w:tr w:rsidR="001E69A1" w:rsidRPr="002465F7" w14:paraId="439F2139" w14:textId="77777777" w:rsidTr="00F7010D">
        <w:trPr>
          <w:cantSplit/>
          <w:trHeight w:val="20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C1F8" w14:textId="647A6EE8" w:rsidR="001E69A1" w:rsidRPr="002465F7" w:rsidRDefault="001E69A1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„2.1.4 T, P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3430" w14:textId="77777777" w:rsidR="001E69A1" w:rsidRPr="002465F7" w:rsidRDefault="001E69A1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Vystyti efektyvų švietimo ir sporto įstaigų tinklą ir plėtoti infrastruktūrą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0142" w14:textId="4CB05E91" w:rsidR="001E69A1" w:rsidRPr="002465F7" w:rsidRDefault="001E69A1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438 975,7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296D" w14:textId="491E3B53" w:rsidR="001E69A1" w:rsidRPr="002465F7" w:rsidRDefault="001E69A1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481 375,6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1C62" w14:textId="0CFCCE00" w:rsidR="001E69A1" w:rsidRPr="002465F7" w:rsidRDefault="00563E8F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483 949,3“.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90A7" w14:textId="77777777" w:rsidR="001E69A1" w:rsidRPr="002465F7" w:rsidRDefault="001E69A1" w:rsidP="00F70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5DA4F1" w14:textId="53E8DBC9" w:rsidR="00563E8F" w:rsidRDefault="00563E8F" w:rsidP="00563E8F">
      <w:pPr>
        <w:pStyle w:val="Pagrindinistekstas"/>
        <w:jc w:val="both"/>
        <w:rPr>
          <w:szCs w:val="24"/>
        </w:rPr>
      </w:pPr>
      <w:r>
        <w:rPr>
          <w:szCs w:val="24"/>
        </w:rPr>
        <w:t xml:space="preserve">1.6. </w:t>
      </w:r>
      <w:r w:rsidRPr="00665A70">
        <w:rPr>
          <w:szCs w:val="24"/>
        </w:rPr>
        <w:t xml:space="preserve">Pakeisti IV skyriaus </w:t>
      </w:r>
      <w:r>
        <w:rPr>
          <w:szCs w:val="24"/>
        </w:rPr>
        <w:t>5</w:t>
      </w:r>
      <w:r w:rsidRPr="00665A70">
        <w:rPr>
          <w:szCs w:val="24"/>
        </w:rPr>
        <w:t xml:space="preserve"> lentelės „</w:t>
      </w:r>
      <w:r w:rsidRPr="00D01510">
        <w:rPr>
          <w:szCs w:val="24"/>
        </w:rPr>
        <w:t>2026–2028 metų Gyventojo poreikius atliepianti gyvenimo kokybės sumaniam, aktyviam ir sveikam gyventojui programos (kodas 2) uždaviniai, priemonės, asignavimai ir kitos lėšos (tūkst. eurų)</w:t>
      </w:r>
      <w:r w:rsidRPr="00665A70">
        <w:rPr>
          <w:szCs w:val="24"/>
        </w:rPr>
        <w:t xml:space="preserve">“ pastraipą, prasidedančią </w:t>
      </w:r>
      <w:r w:rsidRPr="001E69A1">
        <w:rPr>
          <w:szCs w:val="24"/>
        </w:rPr>
        <w:t>2.1.4</w:t>
      </w:r>
      <w:r>
        <w:rPr>
          <w:szCs w:val="24"/>
        </w:rPr>
        <w:t xml:space="preserve">.2 </w:t>
      </w:r>
      <w:r w:rsidRPr="00665A70">
        <w:rPr>
          <w:szCs w:val="24"/>
        </w:rPr>
        <w:t>kodu, ir ją išdėstyti taip:</w:t>
      </w:r>
      <w:r w:rsidR="00F7010D">
        <w:rPr>
          <w:szCs w:val="24"/>
        </w:rPr>
        <w:t xml:space="preserve"> </w:t>
      </w: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3"/>
        <w:gridCol w:w="3771"/>
        <w:gridCol w:w="1277"/>
        <w:gridCol w:w="1134"/>
        <w:gridCol w:w="1275"/>
        <w:gridCol w:w="1129"/>
      </w:tblGrid>
      <w:tr w:rsidR="00563E8F" w:rsidRPr="002465F7" w14:paraId="68DC45AA" w14:textId="77777777" w:rsidTr="00F7010D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9FE1" w14:textId="03EF8A95" w:rsidR="00563E8F" w:rsidRPr="002465F7" w:rsidRDefault="00563E8F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„2.1.4.2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6E47" w14:textId="77777777" w:rsidR="00563E8F" w:rsidRPr="002465F7" w:rsidRDefault="00563E8F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Plėtoti švietimo ir sporto infrastruktūrą ypatingiems besimokančiųjų poreikiams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773B" w14:textId="3E4E5D1D" w:rsidR="00563E8F" w:rsidRPr="002465F7" w:rsidRDefault="00563E8F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60 652,3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D951" w14:textId="318AD6FD" w:rsidR="00563E8F" w:rsidRPr="002465F7" w:rsidRDefault="00563E8F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121 875,1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CBD1" w14:textId="28BAB2FC" w:rsidR="00563E8F" w:rsidRPr="002465F7" w:rsidRDefault="00563E8F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124 783,6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177E" w14:textId="68EB00C5" w:rsidR="00563E8F" w:rsidRPr="002465F7" w:rsidRDefault="00563E8F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2.1.4.2“.</w:t>
            </w:r>
          </w:p>
        </w:tc>
      </w:tr>
    </w:tbl>
    <w:p w14:paraId="74AD4F62" w14:textId="7E8344FF" w:rsidR="00563E8F" w:rsidRDefault="00563E8F" w:rsidP="00563E8F">
      <w:pPr>
        <w:pStyle w:val="Pagrindinistekstas"/>
        <w:jc w:val="both"/>
        <w:rPr>
          <w:szCs w:val="24"/>
        </w:rPr>
      </w:pPr>
      <w:r>
        <w:rPr>
          <w:szCs w:val="24"/>
        </w:rPr>
        <w:t xml:space="preserve">1.7. </w:t>
      </w:r>
      <w:r w:rsidRPr="00665A70">
        <w:rPr>
          <w:szCs w:val="24"/>
        </w:rPr>
        <w:t xml:space="preserve">Pakeisti IV skyriaus </w:t>
      </w:r>
      <w:r>
        <w:rPr>
          <w:szCs w:val="24"/>
        </w:rPr>
        <w:t>5</w:t>
      </w:r>
      <w:r w:rsidRPr="00665A70">
        <w:rPr>
          <w:szCs w:val="24"/>
        </w:rPr>
        <w:t xml:space="preserve"> lentelės „</w:t>
      </w:r>
      <w:r w:rsidRPr="00D01510">
        <w:rPr>
          <w:szCs w:val="24"/>
        </w:rPr>
        <w:t>2026–2028 metų Gyventojo poreikius atliepianti gyvenimo kokybės sumaniam, aktyviam ir sveikam gyventojui programos (kodas 2) uždaviniai, priemonės, asignavimai ir kitos lėšos (tūkst. eurų)</w:t>
      </w:r>
      <w:r w:rsidRPr="00665A70">
        <w:rPr>
          <w:szCs w:val="24"/>
        </w:rPr>
        <w:t xml:space="preserve">“ pastraipą, prasidedančią </w:t>
      </w:r>
      <w:r>
        <w:rPr>
          <w:szCs w:val="24"/>
        </w:rPr>
        <w:t xml:space="preserve">2.2.2 T </w:t>
      </w:r>
      <w:r w:rsidRPr="00665A70">
        <w:rPr>
          <w:szCs w:val="24"/>
        </w:rPr>
        <w:t>kodu, ir ją išdėstyti taip:</w:t>
      </w:r>
      <w:r w:rsidR="00F7010D">
        <w:rPr>
          <w:szCs w:val="24"/>
        </w:rPr>
        <w:t xml:space="preserve"> </w:t>
      </w: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6"/>
        <w:gridCol w:w="4337"/>
        <w:gridCol w:w="1417"/>
        <w:gridCol w:w="1132"/>
        <w:gridCol w:w="1279"/>
        <w:gridCol w:w="418"/>
      </w:tblGrid>
      <w:tr w:rsidR="00563E8F" w:rsidRPr="002465F7" w14:paraId="735424A9" w14:textId="77777777" w:rsidTr="00F7010D">
        <w:trPr>
          <w:cantSplit/>
          <w:trHeight w:val="20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7CF0" w14:textId="2E5C3166" w:rsidR="00563E8F" w:rsidRPr="002465F7" w:rsidRDefault="00563E8F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„2.2.2 T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CDAB" w14:textId="77777777" w:rsidR="00563E8F" w:rsidRPr="002465F7" w:rsidRDefault="00563E8F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Užtikrinti kokybiškas sveikatos ir socialines paslaugas, plėtojant inovatyvią ir efektyvią pagalbos paslaugų sistemą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E1B9" w14:textId="12367B3F" w:rsidR="00563E8F" w:rsidRPr="002465F7" w:rsidRDefault="00563E8F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240 486,4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76C8" w14:textId="7A68EA7B" w:rsidR="00563E8F" w:rsidRPr="002465F7" w:rsidRDefault="00563E8F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236 763,5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CB2C" w14:textId="4124CB5F" w:rsidR="00563E8F" w:rsidRPr="002465F7" w:rsidRDefault="00563E8F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231 980,9“.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1BC4" w14:textId="77777777" w:rsidR="00563E8F" w:rsidRPr="002465F7" w:rsidRDefault="00563E8F" w:rsidP="00F70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D50569" w14:textId="44D10406" w:rsidR="00563E8F" w:rsidRDefault="00563E8F" w:rsidP="00563E8F">
      <w:pPr>
        <w:pStyle w:val="Pagrindinistekstas"/>
        <w:jc w:val="both"/>
        <w:rPr>
          <w:szCs w:val="24"/>
        </w:rPr>
      </w:pPr>
      <w:r>
        <w:rPr>
          <w:szCs w:val="24"/>
        </w:rPr>
        <w:t>1.</w:t>
      </w:r>
      <w:r w:rsidR="007C186C">
        <w:rPr>
          <w:szCs w:val="24"/>
        </w:rPr>
        <w:t>8</w:t>
      </w:r>
      <w:r>
        <w:rPr>
          <w:szCs w:val="24"/>
        </w:rPr>
        <w:t xml:space="preserve">. </w:t>
      </w:r>
      <w:r w:rsidRPr="00665A70">
        <w:rPr>
          <w:szCs w:val="24"/>
        </w:rPr>
        <w:t xml:space="preserve">Pakeisti IV skyriaus </w:t>
      </w:r>
      <w:r>
        <w:rPr>
          <w:szCs w:val="24"/>
        </w:rPr>
        <w:t>5</w:t>
      </w:r>
      <w:r w:rsidRPr="00665A70">
        <w:rPr>
          <w:szCs w:val="24"/>
        </w:rPr>
        <w:t xml:space="preserve"> lentelės „</w:t>
      </w:r>
      <w:r w:rsidRPr="00D01510">
        <w:rPr>
          <w:szCs w:val="24"/>
        </w:rPr>
        <w:t>2026–2028 metų Gyventojo poreikius atliepianti gyvenimo kokybės sumaniam, aktyviam ir sveikam gyventojui programos (kodas 2) uždaviniai, priemonės, asignavimai ir kitos lėšos (tūkst. eurų)</w:t>
      </w:r>
      <w:r w:rsidRPr="00665A70">
        <w:rPr>
          <w:szCs w:val="24"/>
        </w:rPr>
        <w:t xml:space="preserve">“ pastraipą, prasidedančią </w:t>
      </w:r>
      <w:r>
        <w:rPr>
          <w:szCs w:val="24"/>
        </w:rPr>
        <w:t>2.2.2</w:t>
      </w:r>
      <w:r w:rsidR="007C186C">
        <w:rPr>
          <w:szCs w:val="24"/>
        </w:rPr>
        <w:t xml:space="preserve">.1 </w:t>
      </w:r>
      <w:r w:rsidRPr="00665A70">
        <w:rPr>
          <w:szCs w:val="24"/>
        </w:rPr>
        <w:t>kodu, ir ją išdėstyti taip:</w:t>
      </w:r>
      <w:r w:rsidR="00F7010D">
        <w:rPr>
          <w:szCs w:val="24"/>
        </w:rPr>
        <w:t xml:space="preserve"> </w:t>
      </w: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4"/>
        <w:gridCol w:w="3771"/>
        <w:gridCol w:w="1417"/>
        <w:gridCol w:w="1134"/>
        <w:gridCol w:w="1277"/>
        <w:gridCol w:w="986"/>
      </w:tblGrid>
      <w:tr w:rsidR="00E76397" w:rsidRPr="002465F7" w14:paraId="1ADEBAA6" w14:textId="77777777" w:rsidTr="00F7010D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5EE8" w14:textId="7DFA802E" w:rsidR="00E76397" w:rsidRPr="002465F7" w:rsidRDefault="00E76397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„2.2.2.1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D295" w14:textId="77777777" w:rsidR="00E76397" w:rsidRPr="002465F7" w:rsidRDefault="00E76397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Didinti sveikatos ir socialinės srities specialistų paslaugų prieinamumą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71FA" w14:textId="17A86054" w:rsidR="00E76397" w:rsidRPr="002465F7" w:rsidRDefault="000D2B2E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26 237,8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411D" w14:textId="2418448D" w:rsidR="00E76397" w:rsidRPr="002465F7" w:rsidRDefault="000D2B2E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23 160,7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BF57" w14:textId="7FCC1ECE" w:rsidR="00E76397" w:rsidRPr="002465F7" w:rsidRDefault="000D2B2E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18 432,1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433A" w14:textId="17E80EE7" w:rsidR="00E76397" w:rsidRPr="002465F7" w:rsidRDefault="00E76397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2.2.2.1“.</w:t>
            </w:r>
          </w:p>
        </w:tc>
      </w:tr>
    </w:tbl>
    <w:p w14:paraId="1EA8BFBE" w14:textId="1CA8D06F" w:rsidR="00E874E9" w:rsidRDefault="00E874E9" w:rsidP="00E874E9">
      <w:pPr>
        <w:pStyle w:val="Pagrindinistekstas"/>
        <w:jc w:val="both"/>
        <w:rPr>
          <w:szCs w:val="24"/>
        </w:rPr>
      </w:pPr>
      <w:r>
        <w:rPr>
          <w:szCs w:val="24"/>
        </w:rPr>
        <w:t xml:space="preserve">1.9. </w:t>
      </w:r>
      <w:r w:rsidRPr="00665A70">
        <w:rPr>
          <w:szCs w:val="24"/>
        </w:rPr>
        <w:t xml:space="preserve">Pakeisti IV skyriaus </w:t>
      </w:r>
      <w:r>
        <w:rPr>
          <w:szCs w:val="24"/>
        </w:rPr>
        <w:t>5</w:t>
      </w:r>
      <w:r w:rsidRPr="00665A70">
        <w:rPr>
          <w:szCs w:val="24"/>
        </w:rPr>
        <w:t xml:space="preserve"> lentelės „</w:t>
      </w:r>
      <w:r w:rsidRPr="00D01510">
        <w:rPr>
          <w:szCs w:val="24"/>
        </w:rPr>
        <w:t>2026–2028 metų Gyventojo poreikius atliepianti gyvenimo kokybės sumaniam, aktyviam ir sveikam gyventojui programos (kodas 2) uždaviniai, priemonės, asignavimai ir kitos lėšos (tūkst. eurų)</w:t>
      </w:r>
      <w:r w:rsidRPr="00665A70">
        <w:rPr>
          <w:szCs w:val="24"/>
        </w:rPr>
        <w:t xml:space="preserve">“ pastraipą, prasidedančią </w:t>
      </w:r>
      <w:r>
        <w:rPr>
          <w:szCs w:val="24"/>
        </w:rPr>
        <w:t xml:space="preserve">2.2.3.3 </w:t>
      </w:r>
      <w:r w:rsidRPr="00665A70">
        <w:rPr>
          <w:szCs w:val="24"/>
        </w:rPr>
        <w:t>kodu, ir ją išdėstyti taip:</w:t>
      </w:r>
      <w:r w:rsidR="00F7010D">
        <w:rPr>
          <w:szCs w:val="24"/>
        </w:rPr>
        <w:t xml:space="preserve"> </w:t>
      </w: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4"/>
        <w:gridCol w:w="3085"/>
        <w:gridCol w:w="1342"/>
        <w:gridCol w:w="1477"/>
        <w:gridCol w:w="1695"/>
        <w:gridCol w:w="986"/>
      </w:tblGrid>
      <w:tr w:rsidR="00E874E9" w:rsidRPr="002465F7" w14:paraId="59345002" w14:textId="77777777" w:rsidTr="00F7010D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9DCB" w14:textId="25EA4C41" w:rsidR="00E874E9" w:rsidRPr="002465F7" w:rsidRDefault="00E874E9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„2.2.3.3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46CA" w14:textId="77777777" w:rsidR="00E874E9" w:rsidRPr="002465F7" w:rsidRDefault="00E874E9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Stiprinti viešojo sektoriaus įstaigų, NVO ir privačių tiekėjų kompetencijas sveikatinimo ir socialinių paslaugų teikimo srityse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AF9E" w14:textId="77777777" w:rsidR="00E874E9" w:rsidRPr="002465F7" w:rsidRDefault="00E874E9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114,5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FA2B" w14:textId="77777777" w:rsidR="00E874E9" w:rsidRPr="002465F7" w:rsidRDefault="00E874E9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114,5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1F30" w14:textId="77777777" w:rsidR="00E874E9" w:rsidRPr="002465F7" w:rsidRDefault="00E874E9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114,5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2690" w14:textId="77777777" w:rsidR="00E874E9" w:rsidRPr="002465F7" w:rsidRDefault="00E874E9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2.2.3.3</w:t>
            </w:r>
          </w:p>
        </w:tc>
      </w:tr>
      <w:tr w:rsidR="00E874E9" w:rsidRPr="002465F7" w14:paraId="4F83263A" w14:textId="77777777" w:rsidTr="00F7010D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3391" w14:textId="77777777" w:rsidR="00E874E9" w:rsidRPr="002465F7" w:rsidRDefault="00E874E9" w:rsidP="00F70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2F85" w14:textId="77777777" w:rsidR="00E874E9" w:rsidRPr="002465F7" w:rsidRDefault="00E874E9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1. Savivaldybės biudžetas (įskaitant skolintas lėšas)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E619" w14:textId="22F50977" w:rsidR="00E874E9" w:rsidRPr="002465F7" w:rsidRDefault="00A31290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542 547,4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0C53" w14:textId="3C3D5619" w:rsidR="00E874E9" w:rsidRPr="002465F7" w:rsidRDefault="00A31290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595 240,6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8B52" w14:textId="54598249" w:rsidR="00E874E9" w:rsidRPr="002465F7" w:rsidRDefault="00A31290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591 391,3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80FD" w14:textId="77777777" w:rsidR="00E874E9" w:rsidRPr="002465F7" w:rsidRDefault="00E874E9" w:rsidP="00F70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E9" w:rsidRPr="002465F7" w14:paraId="363560A1" w14:textId="77777777" w:rsidTr="00F7010D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6160" w14:textId="77777777" w:rsidR="00E874E9" w:rsidRPr="002465F7" w:rsidRDefault="00E874E9" w:rsidP="00F70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85B4" w14:textId="63D2CEE9" w:rsidR="00E874E9" w:rsidRPr="002465F7" w:rsidRDefault="00E874E9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Iš jo:</w:t>
            </w:r>
            <w:r w:rsidR="00F701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4781E89" w14:textId="77777777" w:rsidR="00E874E9" w:rsidRPr="002465F7" w:rsidRDefault="00E874E9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1.1. Savivaldybės biudžeto lėšos (nuosavos, be ankstesnių metų likučio)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514D" w14:textId="77777777" w:rsidR="00E874E9" w:rsidRPr="002465F7" w:rsidRDefault="00E874E9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3846EE" w14:textId="3F08D84A" w:rsidR="00E874E9" w:rsidRPr="002465F7" w:rsidRDefault="00A31290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238 871,2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330D" w14:textId="77777777" w:rsidR="00E874E9" w:rsidRPr="002465F7" w:rsidRDefault="00E874E9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061E82" w14:textId="16025F4A" w:rsidR="00E874E9" w:rsidRPr="002465F7" w:rsidRDefault="00A31290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276 443,9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B68B" w14:textId="77777777" w:rsidR="00E874E9" w:rsidRPr="002465F7" w:rsidRDefault="00E874E9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CD396A" w14:textId="09688B34" w:rsidR="00E874E9" w:rsidRPr="002465F7" w:rsidRDefault="00A31290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279 199,9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08FB2" w14:textId="77777777" w:rsidR="00E874E9" w:rsidRPr="002465F7" w:rsidRDefault="00E874E9" w:rsidP="00F70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E9" w:rsidRPr="002465F7" w14:paraId="309FEDCC" w14:textId="77777777" w:rsidTr="00F7010D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C679" w14:textId="77777777" w:rsidR="00E874E9" w:rsidRPr="002465F7" w:rsidRDefault="00E874E9" w:rsidP="00F70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F377" w14:textId="77777777" w:rsidR="00E874E9" w:rsidRPr="002465F7" w:rsidRDefault="00E874E9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1.2. Lietuvos Respublikos valstybės biudžeto dotacijos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D81A" w14:textId="77777777" w:rsidR="00E874E9" w:rsidRPr="002465F7" w:rsidRDefault="00E874E9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257 815,8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15F2" w14:textId="77777777" w:rsidR="00E874E9" w:rsidRPr="002465F7" w:rsidRDefault="00E874E9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266 132,9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96BE" w14:textId="77777777" w:rsidR="00E874E9" w:rsidRPr="002465F7" w:rsidRDefault="00E874E9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262 503,9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2C8D9" w14:textId="77777777" w:rsidR="00E874E9" w:rsidRPr="002465F7" w:rsidRDefault="00E874E9" w:rsidP="00F70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E9" w:rsidRPr="002465F7" w14:paraId="3A9C097F" w14:textId="77777777" w:rsidTr="00F7010D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7119" w14:textId="77777777" w:rsidR="00E874E9" w:rsidRPr="002465F7" w:rsidRDefault="00E874E9" w:rsidP="00F70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7238" w14:textId="77777777" w:rsidR="00E874E9" w:rsidRPr="002465F7" w:rsidRDefault="00E874E9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1.3. Pajamų įmokos ir kitos pajamos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B9A5" w14:textId="77777777" w:rsidR="00E874E9" w:rsidRPr="002465F7" w:rsidRDefault="00E874E9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19 840,7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BDB0" w14:textId="77777777" w:rsidR="00E874E9" w:rsidRPr="002465F7" w:rsidRDefault="00E874E9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21 929,7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0578" w14:textId="77777777" w:rsidR="00E874E9" w:rsidRPr="002465F7" w:rsidRDefault="00E874E9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21 953,4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9A217" w14:textId="77777777" w:rsidR="00E874E9" w:rsidRPr="002465F7" w:rsidRDefault="00E874E9" w:rsidP="00F70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E9" w:rsidRPr="002465F7" w14:paraId="2717E7D5" w14:textId="77777777" w:rsidTr="00F7010D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2F5F" w14:textId="77777777" w:rsidR="00E874E9" w:rsidRPr="002465F7" w:rsidRDefault="00E874E9" w:rsidP="00F70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0803" w14:textId="77777777" w:rsidR="00E874E9" w:rsidRPr="002465F7" w:rsidRDefault="00E874E9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1.4. Europos Sąjungos ir kitos tarptautinės finansinės paramos lėšos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0CEA" w14:textId="77777777" w:rsidR="00E874E9" w:rsidRPr="002465F7" w:rsidRDefault="00E874E9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1 020,0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6531" w14:textId="77777777" w:rsidR="00E874E9" w:rsidRPr="002465F7" w:rsidRDefault="00E874E9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F021" w14:textId="77777777" w:rsidR="00E874E9" w:rsidRPr="002465F7" w:rsidRDefault="00E874E9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9E80C" w14:textId="77777777" w:rsidR="00E874E9" w:rsidRPr="002465F7" w:rsidRDefault="00E874E9" w:rsidP="00F70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E9" w:rsidRPr="002465F7" w14:paraId="2640DE0F" w14:textId="77777777" w:rsidTr="00F7010D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9731" w14:textId="77777777" w:rsidR="00E874E9" w:rsidRPr="002465F7" w:rsidRDefault="00E874E9" w:rsidP="00F70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1136" w14:textId="77777777" w:rsidR="00E874E9" w:rsidRPr="002465F7" w:rsidRDefault="00E874E9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1.5. Skolintos lėšos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195C" w14:textId="77777777" w:rsidR="00E874E9" w:rsidRPr="002465F7" w:rsidRDefault="00E874E9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C8F9" w14:textId="77777777" w:rsidR="00E874E9" w:rsidRPr="002465F7" w:rsidRDefault="00E874E9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8 000,0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B752" w14:textId="77777777" w:rsidR="00E874E9" w:rsidRPr="002465F7" w:rsidRDefault="00E874E9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5 000,0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3ADD6" w14:textId="77777777" w:rsidR="00E874E9" w:rsidRPr="002465F7" w:rsidRDefault="00E874E9" w:rsidP="00F70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E9" w:rsidRPr="002465F7" w14:paraId="4F09EED3" w14:textId="77777777" w:rsidTr="00F7010D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ADE8" w14:textId="77777777" w:rsidR="00E874E9" w:rsidRPr="002465F7" w:rsidRDefault="00E874E9" w:rsidP="00F70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698F" w14:textId="77777777" w:rsidR="00E874E9" w:rsidRPr="002465F7" w:rsidRDefault="00E874E9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1.6. Ankstesnių metų likučiai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6958" w14:textId="77777777" w:rsidR="00E874E9" w:rsidRPr="002465F7" w:rsidRDefault="00E874E9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24 999,7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1902" w14:textId="77777777" w:rsidR="00E874E9" w:rsidRPr="002465F7" w:rsidRDefault="00E874E9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22 734,1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1281" w14:textId="77777777" w:rsidR="00E874E9" w:rsidRPr="002465F7" w:rsidRDefault="00E874E9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22 734,1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DCDB9" w14:textId="77777777" w:rsidR="00E874E9" w:rsidRPr="002465F7" w:rsidRDefault="00E874E9" w:rsidP="00F70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E9" w:rsidRPr="002465F7" w14:paraId="07996E62" w14:textId="77777777" w:rsidTr="00F7010D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EC78" w14:textId="77777777" w:rsidR="00E874E9" w:rsidRPr="002465F7" w:rsidRDefault="00E874E9" w:rsidP="00F70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8CF1" w14:textId="77777777" w:rsidR="00E874E9" w:rsidRPr="002465F7" w:rsidRDefault="00E874E9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A8C2" w14:textId="16A1CDEE" w:rsidR="00E874E9" w:rsidRPr="002465F7" w:rsidRDefault="003A56BC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172 299,3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DE96" w14:textId="39CD7814" w:rsidR="00E874E9" w:rsidRPr="002465F7" w:rsidRDefault="003A56BC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157 811,5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FE9A" w14:textId="107918EA" w:rsidR="00E874E9" w:rsidRPr="002465F7" w:rsidRDefault="003A56BC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159 391,3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7392D" w14:textId="77777777" w:rsidR="00E874E9" w:rsidRPr="002465F7" w:rsidRDefault="00E874E9" w:rsidP="00F70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E9" w:rsidRPr="002465F7" w14:paraId="5D06780C" w14:textId="77777777" w:rsidTr="00F7010D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62D2" w14:textId="77777777" w:rsidR="00E874E9" w:rsidRPr="002465F7" w:rsidRDefault="00E874E9" w:rsidP="00F70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C8BF" w14:textId="77777777" w:rsidR="00F7010D" w:rsidRDefault="00E874E9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 xml:space="preserve">Iš viso programai finansuoti pagal finansavimo šaltinius </w:t>
            </w:r>
          </w:p>
          <w:p w14:paraId="5418075D" w14:textId="3486EABB" w:rsidR="00E874E9" w:rsidRPr="002465F7" w:rsidRDefault="00E874E9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(1 ir 2 punktai)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535A" w14:textId="3057DFF8" w:rsidR="00E874E9" w:rsidRPr="002465F7" w:rsidRDefault="00D72867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714 846,7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71FE" w14:textId="2AF40D16" w:rsidR="00E874E9" w:rsidRPr="002465F7" w:rsidRDefault="00D72867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753 052,1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165B" w14:textId="04CD6B41" w:rsidR="00E874E9" w:rsidRPr="002465F7" w:rsidRDefault="00D72867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750 782,6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58F46" w14:textId="77777777" w:rsidR="00E874E9" w:rsidRPr="002465F7" w:rsidRDefault="00E874E9" w:rsidP="00F70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E9" w:rsidRPr="002465F7" w14:paraId="3BBF18AB" w14:textId="77777777" w:rsidTr="00F7010D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5BDE" w14:textId="77777777" w:rsidR="00E874E9" w:rsidRPr="002465F7" w:rsidRDefault="00E874E9" w:rsidP="00F70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48FC" w14:textId="77777777" w:rsidR="00E874E9" w:rsidRPr="002465F7" w:rsidRDefault="00E874E9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Iš jų regioninių pažangos priemonių lėšos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D69F" w14:textId="77777777" w:rsidR="00E874E9" w:rsidRPr="002465F7" w:rsidRDefault="00E874E9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14 246,1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5AF7" w14:textId="77777777" w:rsidR="00E874E9" w:rsidRPr="002465F7" w:rsidRDefault="00E874E9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24 150,5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A153" w14:textId="77777777" w:rsidR="00E874E9" w:rsidRPr="002465F7" w:rsidRDefault="00E874E9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27 696,7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E710" w14:textId="77777777" w:rsidR="00E874E9" w:rsidRPr="002465F7" w:rsidRDefault="00E874E9" w:rsidP="00F70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E9" w:rsidRPr="002465F7" w14:paraId="729BD84D" w14:textId="77777777" w:rsidTr="00F7010D">
        <w:trPr>
          <w:cantSplit/>
          <w:trHeight w:val="2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3961" w14:textId="77777777" w:rsidR="00E874E9" w:rsidRPr="002465F7" w:rsidRDefault="00E874E9" w:rsidP="00F70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0F3D" w14:textId="77777777" w:rsidR="00E874E9" w:rsidRPr="002465F7" w:rsidRDefault="00E874E9" w:rsidP="00F70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Asignavimų ir kitų lėšų pokytis palyginti su ankstesnių metų patvirtintų asignavimų ir kitų lėšų planu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5833" w14:textId="683BA0B2" w:rsidR="00E874E9" w:rsidRPr="002465F7" w:rsidRDefault="007C26DE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72 231,5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697A" w14:textId="6D3BC7AB" w:rsidR="00E874E9" w:rsidRPr="002465F7" w:rsidRDefault="007C26DE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4405">
              <w:rPr>
                <w:rFonts w:asciiTheme="minorHAnsi" w:hAnsiTheme="minorHAnsi" w:cstheme="minorHAnsi"/>
                <w:sz w:val="22"/>
                <w:szCs w:val="22"/>
              </w:rPr>
              <w:t>95 547,2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5C11" w14:textId="6CC44D05" w:rsidR="00E874E9" w:rsidRPr="002465F7" w:rsidRDefault="002C56B1" w:rsidP="00F701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65F7">
              <w:rPr>
                <w:rFonts w:asciiTheme="minorHAnsi" w:hAnsiTheme="minorHAnsi" w:cstheme="minorHAnsi"/>
                <w:sz w:val="22"/>
                <w:szCs w:val="22"/>
              </w:rPr>
              <w:t>119 132,8“.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BDA3" w14:textId="77777777" w:rsidR="00E874E9" w:rsidRPr="002465F7" w:rsidRDefault="00E874E9" w:rsidP="00F70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35E546" w14:textId="54F4308E" w:rsidR="00F661E5" w:rsidRDefault="00F661E5" w:rsidP="00A80493">
      <w:pPr>
        <w:pStyle w:val="Pagrindinistekstas"/>
        <w:jc w:val="both"/>
        <w:rPr>
          <w:szCs w:val="24"/>
        </w:rPr>
      </w:pPr>
      <w:r>
        <w:rPr>
          <w:szCs w:val="24"/>
        </w:rPr>
        <w:t>1.1</w:t>
      </w:r>
      <w:r w:rsidR="00A80493">
        <w:rPr>
          <w:szCs w:val="24"/>
        </w:rPr>
        <w:t>0</w:t>
      </w:r>
      <w:r>
        <w:rPr>
          <w:szCs w:val="24"/>
        </w:rPr>
        <w:t>.</w:t>
      </w:r>
      <w:bookmarkStart w:id="12" w:name="_Hlk207264888"/>
      <w:r>
        <w:rPr>
          <w:szCs w:val="24"/>
        </w:rPr>
        <w:t xml:space="preserve"> </w:t>
      </w:r>
      <w:r w:rsidRPr="00937550">
        <w:rPr>
          <w:szCs w:val="24"/>
        </w:rPr>
        <w:t xml:space="preserve">Pakeisti </w:t>
      </w:r>
      <w:r>
        <w:rPr>
          <w:szCs w:val="24"/>
        </w:rPr>
        <w:t>1</w:t>
      </w:r>
      <w:r w:rsidRPr="00937550">
        <w:rPr>
          <w:szCs w:val="24"/>
        </w:rPr>
        <w:t xml:space="preserve"> priedo pastraipą, prasidedančią </w:t>
      </w:r>
      <w:r>
        <w:rPr>
          <w:szCs w:val="24"/>
        </w:rPr>
        <w:t>1</w:t>
      </w:r>
      <w:r w:rsidR="00A80493">
        <w:rPr>
          <w:szCs w:val="24"/>
        </w:rPr>
        <w:t>.2.2.1.006</w:t>
      </w:r>
      <w:r w:rsidRPr="00937550">
        <w:rPr>
          <w:szCs w:val="24"/>
        </w:rPr>
        <w:t xml:space="preserve"> kodu, ir ją išdėstyti taip:</w:t>
      </w:r>
      <w:bookmarkEnd w:id="12"/>
      <w:r w:rsidR="00F7010D">
        <w:rPr>
          <w:szCs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"/>
        <w:gridCol w:w="1178"/>
        <w:gridCol w:w="831"/>
        <w:gridCol w:w="567"/>
        <w:gridCol w:w="1134"/>
        <w:gridCol w:w="992"/>
        <w:gridCol w:w="993"/>
        <w:gridCol w:w="955"/>
        <w:gridCol w:w="469"/>
        <w:gridCol w:w="482"/>
        <w:gridCol w:w="482"/>
        <w:gridCol w:w="583"/>
      </w:tblGrid>
      <w:tr w:rsidR="00A80493" w:rsidRPr="00A80493" w14:paraId="7A02D1F5" w14:textId="77777777" w:rsidTr="00A80493">
        <w:trPr>
          <w:trHeight w:val="630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0E1F29" w14:textId="1ABAD686" w:rsidR="00A80493" w:rsidRPr="00A80493" w:rsidRDefault="00A80493" w:rsidP="00A8049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„</w:t>
            </w:r>
            <w:r w:rsidRPr="00A80493">
              <w:rPr>
                <w:sz w:val="15"/>
                <w:szCs w:val="15"/>
              </w:rPr>
              <w:t>1.2.2.1.006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CE4E40" w14:textId="77777777" w:rsidR="00A80493" w:rsidRPr="00A80493" w:rsidRDefault="00A80493" w:rsidP="00A80493">
            <w:pPr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Projekto „Pamatyk, išgirsk, veik“  (angl. akronimas „SEEHEARACT“)  įgyvendinimas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9CB0D5" w14:textId="16B70243" w:rsidR="00A80493" w:rsidRPr="00A80493" w:rsidRDefault="00A80493" w:rsidP="00A80493">
            <w:pPr>
              <w:rPr>
                <w:sz w:val="15"/>
                <w:szCs w:val="15"/>
              </w:rPr>
            </w:pPr>
            <w:r w:rsidRPr="002465F7">
              <w:rPr>
                <w:sz w:val="15"/>
                <w:szCs w:val="15"/>
              </w:rPr>
              <w:t>Kultūros skyrius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8D570" w14:textId="77777777" w:rsidR="00A80493" w:rsidRPr="00A80493" w:rsidRDefault="00A80493" w:rsidP="00A80493">
            <w:pPr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0FF7C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438 899,80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5EAB4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508 189,40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9A6C7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4 597,00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FDA49" w14:textId="77777777" w:rsidR="00A80493" w:rsidRPr="00A80493" w:rsidRDefault="00A80493" w:rsidP="00A80493">
            <w:pPr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Pateiktų ataskaitų skaičius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62160" w14:textId="77777777" w:rsidR="00A80493" w:rsidRPr="00A80493" w:rsidRDefault="00A80493" w:rsidP="00A80493">
            <w:pPr>
              <w:jc w:val="center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Vnt.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B2734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2,00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BF318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1,00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9CDA3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0,00</w:t>
            </w:r>
          </w:p>
        </w:tc>
      </w:tr>
      <w:tr w:rsidR="00A80493" w:rsidRPr="00A80493" w14:paraId="3561F69C" w14:textId="77777777" w:rsidTr="00A80493">
        <w:trPr>
          <w:trHeight w:val="315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DABD9" w14:textId="77777777" w:rsidR="00A80493" w:rsidRPr="00A80493" w:rsidRDefault="00A80493" w:rsidP="00A80493">
            <w:pPr>
              <w:rPr>
                <w:sz w:val="15"/>
                <w:szCs w:val="15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689D0" w14:textId="77777777" w:rsidR="00A80493" w:rsidRPr="00A80493" w:rsidRDefault="00A80493" w:rsidP="00A80493">
            <w:pPr>
              <w:rPr>
                <w:sz w:val="15"/>
                <w:szCs w:val="15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1AC34" w14:textId="77777777" w:rsidR="00A80493" w:rsidRPr="00A80493" w:rsidRDefault="00A80493" w:rsidP="00A80493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83735" w14:textId="77777777" w:rsidR="00A80493" w:rsidRPr="00A80493" w:rsidRDefault="00A80493" w:rsidP="00A80493">
            <w:pPr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1.3.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AD0D0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57 025,00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965E6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36 634,00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6F415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EA711" w14:textId="77777777" w:rsidR="00A80493" w:rsidRPr="00A80493" w:rsidRDefault="00A80493" w:rsidP="00A80493">
            <w:pPr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Atnaujintų objektų skaičius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BFE10" w14:textId="77777777" w:rsidR="00A80493" w:rsidRPr="00A80493" w:rsidRDefault="00A80493" w:rsidP="00A80493">
            <w:pPr>
              <w:jc w:val="center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Vnt.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E58D8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336AE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3,00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56D62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0,00</w:t>
            </w:r>
          </w:p>
        </w:tc>
      </w:tr>
      <w:tr w:rsidR="00A80493" w:rsidRPr="00A80493" w14:paraId="3E3C60EB" w14:textId="77777777" w:rsidTr="00A80493">
        <w:trPr>
          <w:trHeight w:val="315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E8662" w14:textId="77777777" w:rsidR="00A80493" w:rsidRPr="00A80493" w:rsidRDefault="00A80493" w:rsidP="00A80493">
            <w:pPr>
              <w:rPr>
                <w:sz w:val="15"/>
                <w:szCs w:val="15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60A90" w14:textId="77777777" w:rsidR="00A80493" w:rsidRPr="00A80493" w:rsidRDefault="00A80493" w:rsidP="00A80493">
            <w:pPr>
              <w:rPr>
                <w:sz w:val="15"/>
                <w:szCs w:val="15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FE931" w14:textId="77777777" w:rsidR="00A80493" w:rsidRPr="00A80493" w:rsidRDefault="00A80493" w:rsidP="00A80493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1BD17" w14:textId="77777777" w:rsidR="00A80493" w:rsidRPr="00A80493" w:rsidRDefault="00A80493" w:rsidP="00A80493">
            <w:pPr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2.1.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FEF5B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8 945,60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E1AEC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466 958,40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BB7A9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1BCC3" w14:textId="77777777" w:rsidR="00A80493" w:rsidRPr="00A80493" w:rsidRDefault="00A80493" w:rsidP="00A80493">
            <w:pPr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Įvykusių renginių skaičius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37409" w14:textId="77777777" w:rsidR="00A80493" w:rsidRPr="00A80493" w:rsidRDefault="00A80493" w:rsidP="00A80493">
            <w:pPr>
              <w:jc w:val="center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Vnt.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74606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2,00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63C55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3,00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54ECA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0,00</w:t>
            </w:r>
          </w:p>
        </w:tc>
      </w:tr>
      <w:tr w:rsidR="00A80493" w:rsidRPr="00A80493" w14:paraId="323221EC" w14:textId="77777777" w:rsidTr="00A80493">
        <w:trPr>
          <w:trHeight w:val="315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EE06D" w14:textId="77777777" w:rsidR="00A80493" w:rsidRPr="00A80493" w:rsidRDefault="00A80493" w:rsidP="00A80493">
            <w:pPr>
              <w:rPr>
                <w:sz w:val="15"/>
                <w:szCs w:val="15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49342" w14:textId="77777777" w:rsidR="00A80493" w:rsidRPr="00A80493" w:rsidRDefault="00A80493" w:rsidP="00A80493">
            <w:pPr>
              <w:rPr>
                <w:sz w:val="15"/>
                <w:szCs w:val="15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226C4" w14:textId="77777777" w:rsidR="00A80493" w:rsidRPr="00A80493" w:rsidRDefault="00A80493" w:rsidP="00A80493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5F43C" w14:textId="77777777" w:rsidR="00A80493" w:rsidRPr="00A80493" w:rsidRDefault="00A80493" w:rsidP="00A80493">
            <w:pPr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2.2.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78320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47 590,00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E60F4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A53EB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 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72520F" w14:textId="77777777" w:rsidR="00A80493" w:rsidRPr="00A80493" w:rsidRDefault="00A80493" w:rsidP="00A80493">
            <w:pPr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Sukurtų produktų skaičius</w:t>
            </w:r>
          </w:p>
        </w:tc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C2F4AC" w14:textId="77777777" w:rsidR="00A80493" w:rsidRPr="00A80493" w:rsidRDefault="00A80493" w:rsidP="00A80493">
            <w:pPr>
              <w:jc w:val="center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Vnt.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3141A1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1,00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AF7A7B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2,00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FA94FB" w14:textId="5321268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0,00</w:t>
            </w:r>
            <w:r>
              <w:rPr>
                <w:sz w:val="15"/>
                <w:szCs w:val="15"/>
              </w:rPr>
              <w:t>“.</w:t>
            </w:r>
          </w:p>
        </w:tc>
      </w:tr>
      <w:tr w:rsidR="00A80493" w:rsidRPr="00A80493" w14:paraId="237E132A" w14:textId="77777777" w:rsidTr="00A80493">
        <w:trPr>
          <w:trHeight w:val="315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C322D" w14:textId="77777777" w:rsidR="00A80493" w:rsidRPr="00A80493" w:rsidRDefault="00A80493" w:rsidP="00A80493">
            <w:pPr>
              <w:rPr>
                <w:sz w:val="15"/>
                <w:szCs w:val="15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DC137" w14:textId="77777777" w:rsidR="00A80493" w:rsidRPr="00A80493" w:rsidRDefault="00A80493" w:rsidP="00A80493">
            <w:pPr>
              <w:rPr>
                <w:sz w:val="15"/>
                <w:szCs w:val="15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A1ECB" w14:textId="77777777" w:rsidR="00A80493" w:rsidRPr="00A80493" w:rsidRDefault="00A80493" w:rsidP="00A80493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C13FC" w14:textId="77777777" w:rsidR="00A80493" w:rsidRPr="00A80493" w:rsidRDefault="00A80493" w:rsidP="00A80493">
            <w:pPr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1.1.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773E7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320 742,26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63817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295A9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 </w:t>
            </w: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43CED" w14:textId="77777777" w:rsidR="00A80493" w:rsidRPr="00A80493" w:rsidRDefault="00A80493" w:rsidP="00A80493">
            <w:pPr>
              <w:rPr>
                <w:sz w:val="15"/>
                <w:szCs w:val="15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22358" w14:textId="77777777" w:rsidR="00A80493" w:rsidRPr="00A80493" w:rsidRDefault="00A80493" w:rsidP="00A80493">
            <w:pPr>
              <w:rPr>
                <w:sz w:val="15"/>
                <w:szCs w:val="15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2B93E" w14:textId="77777777" w:rsidR="00A80493" w:rsidRPr="00A80493" w:rsidRDefault="00A80493" w:rsidP="00A80493">
            <w:pPr>
              <w:rPr>
                <w:sz w:val="15"/>
                <w:szCs w:val="15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943EF" w14:textId="77777777" w:rsidR="00A80493" w:rsidRPr="00A80493" w:rsidRDefault="00A80493" w:rsidP="00A80493">
            <w:pPr>
              <w:rPr>
                <w:sz w:val="15"/>
                <w:szCs w:val="15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FFB71" w14:textId="77777777" w:rsidR="00A80493" w:rsidRPr="00A80493" w:rsidRDefault="00A80493" w:rsidP="00A80493">
            <w:pPr>
              <w:rPr>
                <w:sz w:val="15"/>
                <w:szCs w:val="15"/>
              </w:rPr>
            </w:pPr>
          </w:p>
        </w:tc>
      </w:tr>
      <w:tr w:rsidR="00A80493" w:rsidRPr="00A80493" w14:paraId="382C3A8B" w14:textId="77777777" w:rsidTr="00A80493">
        <w:trPr>
          <w:trHeight w:val="315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2086D" w14:textId="77777777" w:rsidR="00A80493" w:rsidRPr="00A80493" w:rsidRDefault="00A80493" w:rsidP="00A80493">
            <w:pPr>
              <w:rPr>
                <w:sz w:val="15"/>
                <w:szCs w:val="15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A1317" w14:textId="77777777" w:rsidR="00A80493" w:rsidRPr="00A80493" w:rsidRDefault="00A80493" w:rsidP="00A80493">
            <w:pPr>
              <w:rPr>
                <w:sz w:val="15"/>
                <w:szCs w:val="15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B3CDD" w14:textId="77777777" w:rsidR="00A80493" w:rsidRPr="00A80493" w:rsidRDefault="00A80493" w:rsidP="00A80493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AA628" w14:textId="77777777" w:rsidR="00A80493" w:rsidRPr="00A80493" w:rsidRDefault="00A80493" w:rsidP="00A80493">
            <w:pPr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1.6.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50508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4 596,94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EB5BB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4 597,00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EBF1E" w14:textId="77777777" w:rsidR="00A80493" w:rsidRPr="00A80493" w:rsidRDefault="00A80493" w:rsidP="00A80493">
            <w:pPr>
              <w:jc w:val="right"/>
              <w:rPr>
                <w:sz w:val="15"/>
                <w:szCs w:val="15"/>
              </w:rPr>
            </w:pPr>
            <w:r w:rsidRPr="00A80493">
              <w:rPr>
                <w:sz w:val="15"/>
                <w:szCs w:val="15"/>
              </w:rPr>
              <w:t>4 597,00</w:t>
            </w: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6C939" w14:textId="77777777" w:rsidR="00A80493" w:rsidRPr="00A80493" w:rsidRDefault="00A80493" w:rsidP="00A80493">
            <w:pPr>
              <w:rPr>
                <w:sz w:val="15"/>
                <w:szCs w:val="15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27C0E" w14:textId="77777777" w:rsidR="00A80493" w:rsidRPr="00A80493" w:rsidRDefault="00A80493" w:rsidP="00A80493">
            <w:pPr>
              <w:rPr>
                <w:sz w:val="15"/>
                <w:szCs w:val="15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DF1BC" w14:textId="77777777" w:rsidR="00A80493" w:rsidRPr="00A80493" w:rsidRDefault="00A80493" w:rsidP="00A80493">
            <w:pPr>
              <w:rPr>
                <w:sz w:val="15"/>
                <w:szCs w:val="15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FB288" w14:textId="77777777" w:rsidR="00A80493" w:rsidRPr="00A80493" w:rsidRDefault="00A80493" w:rsidP="00A80493">
            <w:pPr>
              <w:rPr>
                <w:sz w:val="15"/>
                <w:szCs w:val="15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0E132" w14:textId="77777777" w:rsidR="00A80493" w:rsidRPr="00A80493" w:rsidRDefault="00A80493" w:rsidP="00A80493">
            <w:pPr>
              <w:rPr>
                <w:sz w:val="15"/>
                <w:szCs w:val="15"/>
              </w:rPr>
            </w:pPr>
          </w:p>
        </w:tc>
      </w:tr>
    </w:tbl>
    <w:p w14:paraId="08783B71" w14:textId="71BA4B6E" w:rsidR="00A80493" w:rsidRDefault="00A80493" w:rsidP="00A80493">
      <w:pPr>
        <w:pStyle w:val="Pagrindinistekstas"/>
        <w:jc w:val="both"/>
        <w:rPr>
          <w:szCs w:val="24"/>
        </w:rPr>
      </w:pPr>
      <w:r>
        <w:rPr>
          <w:szCs w:val="24"/>
        </w:rPr>
        <w:t xml:space="preserve">1.11. </w:t>
      </w:r>
      <w:r w:rsidRPr="00937550">
        <w:rPr>
          <w:szCs w:val="24"/>
        </w:rPr>
        <w:t xml:space="preserve">Pakeisti </w:t>
      </w:r>
      <w:r>
        <w:rPr>
          <w:szCs w:val="24"/>
        </w:rPr>
        <w:t>2</w:t>
      </w:r>
      <w:r w:rsidRPr="00937550">
        <w:rPr>
          <w:szCs w:val="24"/>
        </w:rPr>
        <w:t xml:space="preserve"> priedo pastraipą, prasidedančią </w:t>
      </w:r>
      <w:r>
        <w:rPr>
          <w:szCs w:val="24"/>
        </w:rPr>
        <w:t>2</w:t>
      </w:r>
      <w:r w:rsidRPr="00937550">
        <w:rPr>
          <w:szCs w:val="24"/>
        </w:rPr>
        <w:t xml:space="preserve"> kodu, ir ją išdėstyti taip:</w:t>
      </w:r>
      <w:r w:rsidR="00F7010D">
        <w:rPr>
          <w:szCs w:val="24"/>
        </w:rPr>
        <w:t xml:space="preserve"> 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20"/>
        <w:gridCol w:w="2982"/>
        <w:gridCol w:w="1701"/>
        <w:gridCol w:w="1843"/>
        <w:gridCol w:w="1843"/>
        <w:gridCol w:w="845"/>
      </w:tblGrid>
      <w:tr w:rsidR="00993ED9" w:rsidRPr="002465F7" w14:paraId="46E81AF8" w14:textId="77777777" w:rsidTr="00F7010D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1ABE" w14:textId="74606C59" w:rsidR="00993ED9" w:rsidRPr="00993ED9" w:rsidRDefault="00993ED9" w:rsidP="00993ED9">
            <w:pPr>
              <w:rPr>
                <w:color w:val="000000"/>
                <w:sz w:val="22"/>
                <w:szCs w:val="22"/>
              </w:rPr>
            </w:pPr>
            <w:r w:rsidRPr="002465F7">
              <w:rPr>
                <w:color w:val="000000"/>
                <w:sz w:val="22"/>
                <w:szCs w:val="22"/>
              </w:rPr>
              <w:t>„</w:t>
            </w:r>
            <w:r w:rsidRPr="00993E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5D977" w14:textId="77777777" w:rsidR="00993ED9" w:rsidRPr="00993ED9" w:rsidRDefault="00993ED9" w:rsidP="00993ED9">
            <w:pPr>
              <w:rPr>
                <w:color w:val="000000"/>
                <w:sz w:val="22"/>
                <w:szCs w:val="22"/>
              </w:rPr>
            </w:pPr>
            <w:r w:rsidRPr="00993ED9">
              <w:rPr>
                <w:color w:val="000000"/>
                <w:sz w:val="22"/>
                <w:szCs w:val="22"/>
              </w:rPr>
              <w:t>Gyventojo poreikius atliepianti gyvenimo kokybės sumaniam, aktyviam ir sveikam gyventojui programa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4A064" w14:textId="24EB35C0" w:rsidR="00993ED9" w:rsidRPr="00993ED9" w:rsidRDefault="00993ED9" w:rsidP="00F7010D">
            <w:pPr>
              <w:jc w:val="center"/>
              <w:rPr>
                <w:color w:val="000000"/>
                <w:sz w:val="22"/>
                <w:szCs w:val="22"/>
              </w:rPr>
            </w:pPr>
            <w:r w:rsidRPr="002465F7">
              <w:rPr>
                <w:color w:val="000000"/>
                <w:sz w:val="22"/>
                <w:szCs w:val="22"/>
              </w:rPr>
              <w:t>714 846 735,51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A0767" w14:textId="3664920A" w:rsidR="00993ED9" w:rsidRPr="00993ED9" w:rsidRDefault="00993ED9" w:rsidP="00F7010D">
            <w:pPr>
              <w:jc w:val="center"/>
              <w:rPr>
                <w:color w:val="000000"/>
                <w:sz w:val="22"/>
                <w:szCs w:val="22"/>
              </w:rPr>
            </w:pPr>
            <w:r w:rsidRPr="002465F7">
              <w:rPr>
                <w:color w:val="000000"/>
                <w:sz w:val="22"/>
                <w:szCs w:val="22"/>
              </w:rPr>
              <w:t>753 052 124,71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AC39F" w14:textId="46917442" w:rsidR="00993ED9" w:rsidRPr="00993ED9" w:rsidRDefault="00993ED9" w:rsidP="00993ED9">
            <w:pPr>
              <w:jc w:val="right"/>
              <w:rPr>
                <w:color w:val="000000"/>
                <w:sz w:val="22"/>
                <w:szCs w:val="22"/>
              </w:rPr>
            </w:pPr>
            <w:r w:rsidRPr="002465F7">
              <w:rPr>
                <w:color w:val="000000"/>
                <w:sz w:val="22"/>
                <w:szCs w:val="22"/>
              </w:rPr>
              <w:t>750 782 615,95“.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F6F965D" w14:textId="77777777" w:rsidR="00993ED9" w:rsidRPr="00993ED9" w:rsidRDefault="00993ED9" w:rsidP="00993ED9">
            <w:pPr>
              <w:jc w:val="center"/>
              <w:rPr>
                <w:color w:val="000000"/>
                <w:sz w:val="22"/>
                <w:szCs w:val="22"/>
              </w:rPr>
            </w:pPr>
            <w:r w:rsidRPr="00993ED9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2D85C9C" w14:textId="34894877" w:rsidR="00993ED9" w:rsidRDefault="00993ED9" w:rsidP="00993ED9">
      <w:pPr>
        <w:pStyle w:val="Pagrindinistekstas"/>
        <w:jc w:val="both"/>
        <w:rPr>
          <w:szCs w:val="24"/>
        </w:rPr>
      </w:pPr>
      <w:bookmarkStart w:id="13" w:name="_Hlk228728922"/>
      <w:r>
        <w:rPr>
          <w:szCs w:val="24"/>
        </w:rPr>
        <w:t xml:space="preserve">1.12. </w:t>
      </w:r>
      <w:r w:rsidRPr="00937550">
        <w:rPr>
          <w:szCs w:val="24"/>
        </w:rPr>
        <w:t xml:space="preserve">Pakeisti </w:t>
      </w:r>
      <w:r>
        <w:rPr>
          <w:szCs w:val="24"/>
        </w:rPr>
        <w:t>2</w:t>
      </w:r>
      <w:r w:rsidRPr="00937550">
        <w:rPr>
          <w:szCs w:val="24"/>
        </w:rPr>
        <w:t xml:space="preserve"> priedo pastraipą, prasidedančią </w:t>
      </w:r>
      <w:r>
        <w:rPr>
          <w:szCs w:val="24"/>
        </w:rPr>
        <w:t>2</w:t>
      </w:r>
      <w:r w:rsidR="002460D0">
        <w:rPr>
          <w:szCs w:val="24"/>
        </w:rPr>
        <w:t>.1</w:t>
      </w:r>
      <w:r w:rsidRPr="00937550">
        <w:rPr>
          <w:szCs w:val="24"/>
        </w:rPr>
        <w:t xml:space="preserve"> kodu, ir ją išdėstyti taip:</w:t>
      </w:r>
      <w:r w:rsidR="00064A84">
        <w:rPr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7"/>
        <w:gridCol w:w="2810"/>
        <w:gridCol w:w="1701"/>
        <w:gridCol w:w="1701"/>
        <w:gridCol w:w="1985"/>
        <w:gridCol w:w="845"/>
      </w:tblGrid>
      <w:tr w:rsidR="002460D0" w:rsidRPr="002465F7" w14:paraId="5FCD17D7" w14:textId="77777777" w:rsidTr="00064A8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3"/>
          <w:p w14:paraId="41FE296B" w14:textId="335DCCF7" w:rsidR="002460D0" w:rsidRPr="002460D0" w:rsidRDefault="002460D0" w:rsidP="002460D0">
            <w:pPr>
              <w:rPr>
                <w:color w:val="000000"/>
                <w:sz w:val="22"/>
                <w:szCs w:val="22"/>
              </w:rPr>
            </w:pPr>
            <w:r w:rsidRPr="002465F7">
              <w:rPr>
                <w:color w:val="000000"/>
                <w:sz w:val="22"/>
                <w:szCs w:val="22"/>
              </w:rPr>
              <w:t>„</w:t>
            </w:r>
            <w:r w:rsidRPr="002460D0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7D6FF" w14:textId="77777777" w:rsidR="002460D0" w:rsidRPr="002460D0" w:rsidRDefault="002460D0" w:rsidP="002460D0">
            <w:pPr>
              <w:rPr>
                <w:color w:val="000000"/>
                <w:sz w:val="22"/>
                <w:szCs w:val="22"/>
              </w:rPr>
            </w:pPr>
            <w:r w:rsidRPr="002460D0">
              <w:rPr>
                <w:color w:val="000000"/>
                <w:sz w:val="22"/>
                <w:szCs w:val="22"/>
              </w:rPr>
              <w:t>Įtraukus, sumanus, besimokantis ir sportuojantis miestas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FDF69" w14:textId="1E138B75" w:rsidR="002460D0" w:rsidRPr="002460D0" w:rsidRDefault="002460D0" w:rsidP="002460D0">
            <w:pPr>
              <w:jc w:val="right"/>
              <w:rPr>
                <w:color w:val="000000"/>
                <w:sz w:val="22"/>
                <w:szCs w:val="22"/>
              </w:rPr>
            </w:pPr>
            <w:r w:rsidRPr="002465F7">
              <w:rPr>
                <w:color w:val="000000"/>
                <w:sz w:val="22"/>
                <w:szCs w:val="22"/>
              </w:rPr>
              <w:t>469 952 902,72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A92C4" w14:textId="305EBA02" w:rsidR="002460D0" w:rsidRPr="002460D0" w:rsidRDefault="002460D0" w:rsidP="002460D0">
            <w:pPr>
              <w:jc w:val="right"/>
              <w:rPr>
                <w:color w:val="000000"/>
                <w:sz w:val="22"/>
                <w:szCs w:val="22"/>
              </w:rPr>
            </w:pPr>
            <w:r w:rsidRPr="002465F7">
              <w:rPr>
                <w:color w:val="000000"/>
                <w:sz w:val="22"/>
                <w:szCs w:val="22"/>
              </w:rPr>
              <w:t>511 912 966,07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D37F3" w14:textId="3F865252" w:rsidR="002460D0" w:rsidRPr="002460D0" w:rsidRDefault="002460D0" w:rsidP="002460D0">
            <w:pPr>
              <w:jc w:val="right"/>
              <w:rPr>
                <w:color w:val="000000"/>
                <w:sz w:val="22"/>
                <w:szCs w:val="22"/>
              </w:rPr>
            </w:pPr>
            <w:r w:rsidRPr="002465F7">
              <w:rPr>
                <w:color w:val="000000"/>
                <w:sz w:val="22"/>
                <w:szCs w:val="22"/>
              </w:rPr>
              <w:t>514 510 009,59“.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CF861CE" w14:textId="77777777" w:rsidR="002460D0" w:rsidRPr="002460D0" w:rsidRDefault="002460D0" w:rsidP="002460D0">
            <w:pPr>
              <w:jc w:val="center"/>
              <w:rPr>
                <w:color w:val="000000"/>
                <w:sz w:val="22"/>
                <w:szCs w:val="22"/>
              </w:rPr>
            </w:pPr>
            <w:r w:rsidRPr="002460D0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4C760BF7" w14:textId="3346544A" w:rsidR="00A62E3B" w:rsidRDefault="00A62E3B" w:rsidP="00A62E3B">
      <w:pPr>
        <w:pStyle w:val="Pagrindinistekstas"/>
        <w:jc w:val="both"/>
        <w:rPr>
          <w:szCs w:val="24"/>
        </w:rPr>
      </w:pPr>
      <w:r>
        <w:rPr>
          <w:szCs w:val="24"/>
        </w:rPr>
        <w:t xml:space="preserve">1.13. </w:t>
      </w:r>
      <w:r w:rsidRPr="00937550">
        <w:rPr>
          <w:szCs w:val="24"/>
        </w:rPr>
        <w:t xml:space="preserve">Pakeisti </w:t>
      </w:r>
      <w:r>
        <w:rPr>
          <w:szCs w:val="24"/>
        </w:rPr>
        <w:t>2</w:t>
      </w:r>
      <w:r w:rsidRPr="00937550">
        <w:rPr>
          <w:szCs w:val="24"/>
        </w:rPr>
        <w:t xml:space="preserve"> priedo pastraipą, prasidedančią </w:t>
      </w:r>
      <w:r>
        <w:rPr>
          <w:szCs w:val="24"/>
        </w:rPr>
        <w:t>2.1.2</w:t>
      </w:r>
      <w:r w:rsidRPr="00937550">
        <w:rPr>
          <w:szCs w:val="24"/>
        </w:rPr>
        <w:t xml:space="preserve"> kodu, ir ją išdėstyti taip:</w:t>
      </w:r>
      <w:r w:rsidR="00064A84">
        <w:rPr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4"/>
        <w:gridCol w:w="2643"/>
        <w:gridCol w:w="1843"/>
        <w:gridCol w:w="1843"/>
        <w:gridCol w:w="1701"/>
        <w:gridCol w:w="845"/>
      </w:tblGrid>
      <w:tr w:rsidR="002279A5" w:rsidRPr="002465F7" w14:paraId="1A283882" w14:textId="77777777" w:rsidTr="00064A8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0A7A" w14:textId="7070BA2B" w:rsidR="002279A5" w:rsidRPr="002279A5" w:rsidRDefault="002279A5" w:rsidP="002279A5">
            <w:pPr>
              <w:rPr>
                <w:color w:val="000000"/>
                <w:sz w:val="22"/>
                <w:szCs w:val="22"/>
              </w:rPr>
            </w:pPr>
            <w:r w:rsidRPr="002465F7">
              <w:rPr>
                <w:color w:val="000000"/>
                <w:sz w:val="22"/>
                <w:szCs w:val="22"/>
              </w:rPr>
              <w:t>„</w:t>
            </w:r>
            <w:r w:rsidRPr="002279A5">
              <w:rPr>
                <w:color w:val="000000"/>
                <w:sz w:val="22"/>
                <w:szCs w:val="22"/>
              </w:rPr>
              <w:t>2.1.2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5A5E5F4" w14:textId="77777777" w:rsidR="002279A5" w:rsidRPr="002279A5" w:rsidRDefault="002279A5" w:rsidP="002279A5">
            <w:pPr>
              <w:rPr>
                <w:color w:val="000000"/>
                <w:sz w:val="22"/>
                <w:szCs w:val="22"/>
              </w:rPr>
            </w:pPr>
            <w:r w:rsidRPr="002279A5">
              <w:rPr>
                <w:color w:val="000000"/>
                <w:sz w:val="22"/>
                <w:szCs w:val="22"/>
              </w:rPr>
              <w:t>Užtikrinti kokybiškų švietimo paslaugų prieinamumą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39064" w14:textId="73BFBDCD" w:rsidR="002279A5" w:rsidRPr="002279A5" w:rsidRDefault="00E2710A" w:rsidP="00064A84">
            <w:pPr>
              <w:jc w:val="center"/>
              <w:rPr>
                <w:color w:val="000000"/>
                <w:sz w:val="22"/>
                <w:szCs w:val="22"/>
              </w:rPr>
            </w:pPr>
            <w:r w:rsidRPr="002465F7">
              <w:rPr>
                <w:color w:val="000000"/>
                <w:sz w:val="22"/>
                <w:szCs w:val="22"/>
              </w:rPr>
              <w:t>3 286 210,80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7227F" w14:textId="1A659FA5" w:rsidR="002279A5" w:rsidRPr="002279A5" w:rsidRDefault="00E2710A" w:rsidP="00064A84">
            <w:pPr>
              <w:jc w:val="center"/>
              <w:rPr>
                <w:color w:val="000000"/>
                <w:sz w:val="22"/>
                <w:szCs w:val="22"/>
              </w:rPr>
            </w:pPr>
            <w:r w:rsidRPr="002465F7">
              <w:rPr>
                <w:color w:val="000000"/>
                <w:sz w:val="22"/>
                <w:szCs w:val="22"/>
              </w:rPr>
              <w:t>3 286 210,80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337A2" w14:textId="7BF36C2D" w:rsidR="002279A5" w:rsidRPr="002279A5" w:rsidRDefault="00E2710A" w:rsidP="00064A84">
            <w:pPr>
              <w:jc w:val="right"/>
              <w:rPr>
                <w:color w:val="000000"/>
                <w:sz w:val="22"/>
                <w:szCs w:val="22"/>
              </w:rPr>
            </w:pPr>
            <w:r w:rsidRPr="002465F7">
              <w:rPr>
                <w:color w:val="000000"/>
                <w:sz w:val="22"/>
                <w:szCs w:val="22"/>
              </w:rPr>
              <w:t>3 286 210,80“.</w:t>
            </w:r>
            <w:r w:rsidR="00064A8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429FEFE" w14:textId="77777777" w:rsidR="002279A5" w:rsidRPr="002279A5" w:rsidRDefault="002279A5" w:rsidP="002279A5">
            <w:pPr>
              <w:jc w:val="center"/>
              <w:rPr>
                <w:color w:val="000000"/>
                <w:sz w:val="22"/>
                <w:szCs w:val="22"/>
              </w:rPr>
            </w:pPr>
            <w:r w:rsidRPr="002279A5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098F77B6" w14:textId="67A27DB1" w:rsidR="00E2710A" w:rsidRDefault="00E2710A" w:rsidP="00E2710A">
      <w:pPr>
        <w:pStyle w:val="Pagrindinistekstas"/>
        <w:jc w:val="both"/>
        <w:rPr>
          <w:szCs w:val="24"/>
        </w:rPr>
      </w:pPr>
      <w:r>
        <w:rPr>
          <w:szCs w:val="24"/>
        </w:rPr>
        <w:t>1.1</w:t>
      </w:r>
      <w:r w:rsidR="006B3273">
        <w:rPr>
          <w:szCs w:val="24"/>
        </w:rPr>
        <w:t>4</w:t>
      </w:r>
      <w:r>
        <w:rPr>
          <w:szCs w:val="24"/>
        </w:rPr>
        <w:t xml:space="preserve">. </w:t>
      </w:r>
      <w:r w:rsidRPr="00937550">
        <w:rPr>
          <w:szCs w:val="24"/>
        </w:rPr>
        <w:t xml:space="preserve">Pakeisti </w:t>
      </w:r>
      <w:r>
        <w:rPr>
          <w:szCs w:val="24"/>
        </w:rPr>
        <w:t>2</w:t>
      </w:r>
      <w:r w:rsidRPr="00937550">
        <w:rPr>
          <w:szCs w:val="24"/>
        </w:rPr>
        <w:t xml:space="preserve"> priedo pastraipą, prasidedančią </w:t>
      </w:r>
      <w:r>
        <w:rPr>
          <w:szCs w:val="24"/>
        </w:rPr>
        <w:t>2.1.2.2</w:t>
      </w:r>
      <w:r w:rsidRPr="00937550">
        <w:rPr>
          <w:szCs w:val="24"/>
        </w:rPr>
        <w:t xml:space="preserve"> kodu, ir ją išdėstyti taip:</w:t>
      </w:r>
      <w:r w:rsidR="00064A84">
        <w:rPr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"/>
        <w:gridCol w:w="2476"/>
        <w:gridCol w:w="1843"/>
        <w:gridCol w:w="1843"/>
        <w:gridCol w:w="1701"/>
        <w:gridCol w:w="845"/>
      </w:tblGrid>
      <w:tr w:rsidR="00B90260" w:rsidRPr="00AA5A4D" w14:paraId="446A700A" w14:textId="77777777" w:rsidTr="00064A84">
        <w:trPr>
          <w:trHeight w:val="1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6C9B" w14:textId="263E9B1F" w:rsidR="00B90260" w:rsidRPr="00B90260" w:rsidRDefault="00B90260" w:rsidP="00B90260">
            <w:pPr>
              <w:rPr>
                <w:color w:val="000000"/>
                <w:sz w:val="22"/>
                <w:szCs w:val="22"/>
              </w:rPr>
            </w:pPr>
            <w:r w:rsidRPr="00AA5A4D">
              <w:rPr>
                <w:color w:val="000000"/>
                <w:sz w:val="22"/>
                <w:szCs w:val="22"/>
              </w:rPr>
              <w:t>„</w:t>
            </w:r>
            <w:r w:rsidRPr="00B90260">
              <w:rPr>
                <w:color w:val="000000"/>
                <w:sz w:val="22"/>
                <w:szCs w:val="22"/>
              </w:rPr>
              <w:t>2.1.2.2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0C5445" w14:textId="77777777" w:rsidR="00B90260" w:rsidRPr="00B90260" w:rsidRDefault="00B90260" w:rsidP="00B90260">
            <w:pPr>
              <w:rPr>
                <w:color w:val="000000"/>
                <w:sz w:val="22"/>
                <w:szCs w:val="22"/>
              </w:rPr>
            </w:pPr>
            <w:r w:rsidRPr="00B90260">
              <w:rPr>
                <w:color w:val="000000"/>
                <w:sz w:val="22"/>
                <w:szCs w:val="22"/>
              </w:rPr>
              <w:t>Įgyvendinti efektyvią jaunimo politiką, užtikrinant jaunimo vietą savivaldos veiklose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9AC5E" w14:textId="2F948B58" w:rsidR="00B90260" w:rsidRPr="00B90260" w:rsidRDefault="00967127" w:rsidP="00064A84">
            <w:pPr>
              <w:jc w:val="center"/>
              <w:rPr>
                <w:color w:val="000000"/>
                <w:sz w:val="22"/>
                <w:szCs w:val="22"/>
              </w:rPr>
            </w:pPr>
            <w:r w:rsidRPr="00AA5A4D">
              <w:rPr>
                <w:color w:val="000000"/>
                <w:sz w:val="22"/>
                <w:szCs w:val="22"/>
              </w:rPr>
              <w:t>536 488,00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648B2" w14:textId="051BF49D" w:rsidR="00B90260" w:rsidRPr="00B90260" w:rsidRDefault="00967127" w:rsidP="00064A84">
            <w:pPr>
              <w:jc w:val="center"/>
              <w:rPr>
                <w:color w:val="000000"/>
                <w:sz w:val="22"/>
                <w:szCs w:val="22"/>
              </w:rPr>
            </w:pPr>
            <w:r w:rsidRPr="00AA5A4D">
              <w:rPr>
                <w:color w:val="000000"/>
                <w:sz w:val="22"/>
                <w:szCs w:val="22"/>
              </w:rPr>
              <w:t>536 488,00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FB77F" w14:textId="7C9234B0" w:rsidR="00B90260" w:rsidRPr="00B90260" w:rsidRDefault="00967127" w:rsidP="00064A84">
            <w:pPr>
              <w:jc w:val="center"/>
              <w:rPr>
                <w:color w:val="000000"/>
                <w:sz w:val="22"/>
                <w:szCs w:val="22"/>
              </w:rPr>
            </w:pPr>
            <w:r w:rsidRPr="00AA5A4D">
              <w:rPr>
                <w:color w:val="000000"/>
                <w:sz w:val="22"/>
                <w:szCs w:val="22"/>
              </w:rPr>
              <w:t>536 488,00“.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1EF4D04" w14:textId="77777777" w:rsidR="00B90260" w:rsidRPr="00B90260" w:rsidRDefault="00B90260" w:rsidP="00B90260">
            <w:pPr>
              <w:jc w:val="center"/>
              <w:rPr>
                <w:color w:val="000000"/>
                <w:sz w:val="22"/>
                <w:szCs w:val="22"/>
              </w:rPr>
            </w:pPr>
            <w:r w:rsidRPr="00B90260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03CF368B" w14:textId="302E7A8A" w:rsidR="00F661E5" w:rsidRDefault="00F661E5" w:rsidP="00AA5065">
      <w:pPr>
        <w:pStyle w:val="Pagrindinistekstas"/>
        <w:widowControl w:val="0"/>
        <w:jc w:val="both"/>
      </w:pPr>
      <w:bookmarkStart w:id="14" w:name="_Hlk199254646"/>
      <w:r w:rsidRPr="00665A70">
        <w:t>1.</w:t>
      </w:r>
      <w:r w:rsidR="006B3273">
        <w:t>15</w:t>
      </w:r>
      <w:r w:rsidRPr="00665A70">
        <w:t xml:space="preserve">. Papildyti </w:t>
      </w:r>
      <w:r>
        <w:t>2</w:t>
      </w:r>
      <w:r w:rsidRPr="00665A70">
        <w:t xml:space="preserve"> priedą nauja pastraipa pagal kodą:</w:t>
      </w:r>
      <w:r w:rsidR="00064A84"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2"/>
        <w:gridCol w:w="866"/>
        <w:gridCol w:w="709"/>
        <w:gridCol w:w="567"/>
        <w:gridCol w:w="992"/>
        <w:gridCol w:w="992"/>
        <w:gridCol w:w="993"/>
        <w:gridCol w:w="992"/>
        <w:gridCol w:w="540"/>
        <w:gridCol w:w="635"/>
        <w:gridCol w:w="635"/>
        <w:gridCol w:w="736"/>
      </w:tblGrid>
      <w:tr w:rsidR="00CB4C93" w:rsidRPr="00AA5A4D" w14:paraId="35DB14DB" w14:textId="77777777" w:rsidTr="00922B62">
        <w:trPr>
          <w:trHeight w:val="72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A959" w14:textId="79FA4BAD" w:rsidR="00CB4C93" w:rsidRPr="00CB4C93" w:rsidRDefault="00CB4C93" w:rsidP="00CB4C93">
            <w:pPr>
              <w:rPr>
                <w:color w:val="000000"/>
                <w:sz w:val="15"/>
                <w:szCs w:val="15"/>
              </w:rPr>
            </w:pPr>
            <w:r w:rsidRPr="00AA5A4D">
              <w:rPr>
                <w:color w:val="000000"/>
                <w:sz w:val="15"/>
                <w:szCs w:val="15"/>
              </w:rPr>
              <w:lastRenderedPageBreak/>
              <w:t>„</w:t>
            </w:r>
            <w:r w:rsidRPr="00CB4C93">
              <w:rPr>
                <w:color w:val="000000"/>
                <w:sz w:val="15"/>
                <w:szCs w:val="15"/>
              </w:rPr>
              <w:t>2.1.2.2.003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ABAC9" w14:textId="348DC32C" w:rsidR="00CB4C93" w:rsidRPr="00CB4C93" w:rsidRDefault="00CB4C93" w:rsidP="00CB4C93">
            <w:pPr>
              <w:rPr>
                <w:color w:val="000000"/>
                <w:sz w:val="15"/>
                <w:szCs w:val="15"/>
              </w:rPr>
            </w:pPr>
            <w:r w:rsidRPr="00CB4C93">
              <w:rPr>
                <w:color w:val="000000"/>
                <w:sz w:val="15"/>
                <w:szCs w:val="15"/>
              </w:rPr>
              <w:t xml:space="preserve">Jaunimo vasaros užimtumo ir </w:t>
            </w:r>
            <w:proofErr w:type="spellStart"/>
            <w:r w:rsidRPr="00CB4C93">
              <w:rPr>
                <w:color w:val="000000"/>
                <w:sz w:val="15"/>
                <w:szCs w:val="15"/>
              </w:rPr>
              <w:t>integra</w:t>
            </w:r>
            <w:r w:rsidR="00922B62" w:rsidRPr="00AA5A4D">
              <w:rPr>
                <w:color w:val="000000"/>
                <w:sz w:val="15"/>
                <w:szCs w:val="15"/>
              </w:rPr>
              <w:t>-</w:t>
            </w:r>
            <w:r w:rsidRPr="00CB4C93">
              <w:rPr>
                <w:color w:val="000000"/>
                <w:sz w:val="15"/>
                <w:szCs w:val="15"/>
              </w:rPr>
              <w:t>cijos</w:t>
            </w:r>
            <w:proofErr w:type="spellEnd"/>
            <w:r w:rsidRPr="00CB4C93">
              <w:rPr>
                <w:color w:val="000000"/>
                <w:sz w:val="15"/>
                <w:szCs w:val="15"/>
              </w:rPr>
              <w:t xml:space="preserve"> į darbo rinką </w:t>
            </w:r>
            <w:proofErr w:type="spellStart"/>
            <w:r w:rsidRPr="00CB4C93">
              <w:rPr>
                <w:color w:val="000000"/>
                <w:sz w:val="15"/>
                <w:szCs w:val="15"/>
              </w:rPr>
              <w:t>progra</w:t>
            </w:r>
            <w:proofErr w:type="spellEnd"/>
            <w:r w:rsidR="00922B62" w:rsidRPr="00AA5A4D">
              <w:rPr>
                <w:color w:val="000000"/>
                <w:sz w:val="15"/>
                <w:szCs w:val="15"/>
              </w:rPr>
              <w:t>-</w:t>
            </w:r>
            <w:r w:rsidRPr="00CB4C93">
              <w:rPr>
                <w:color w:val="000000"/>
                <w:sz w:val="15"/>
                <w:szCs w:val="15"/>
              </w:rPr>
              <w:t xml:space="preserve">mos </w:t>
            </w:r>
            <w:proofErr w:type="spellStart"/>
            <w:r w:rsidRPr="00CB4C93">
              <w:rPr>
                <w:color w:val="000000"/>
                <w:sz w:val="15"/>
                <w:szCs w:val="15"/>
              </w:rPr>
              <w:t>įgyvendi</w:t>
            </w:r>
            <w:r w:rsidR="00922B62" w:rsidRPr="00AA5A4D">
              <w:rPr>
                <w:color w:val="000000"/>
                <w:sz w:val="15"/>
                <w:szCs w:val="15"/>
              </w:rPr>
              <w:t>-</w:t>
            </w:r>
            <w:r w:rsidRPr="00CB4C93">
              <w:rPr>
                <w:color w:val="000000"/>
                <w:sz w:val="15"/>
                <w:szCs w:val="15"/>
              </w:rPr>
              <w:t>nimas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C89CF" w14:textId="6678A058" w:rsidR="00CB4C93" w:rsidRPr="00CB4C93" w:rsidRDefault="00CB4C93" w:rsidP="00CB4C93">
            <w:pPr>
              <w:rPr>
                <w:color w:val="000000"/>
                <w:sz w:val="15"/>
                <w:szCs w:val="15"/>
              </w:rPr>
            </w:pPr>
            <w:proofErr w:type="spellStart"/>
            <w:r w:rsidRPr="00CB4C93">
              <w:rPr>
                <w:color w:val="000000"/>
                <w:sz w:val="15"/>
                <w:szCs w:val="15"/>
              </w:rPr>
              <w:t>Admi</w:t>
            </w:r>
            <w:r w:rsidRPr="00AA5A4D">
              <w:rPr>
                <w:color w:val="000000"/>
                <w:sz w:val="15"/>
                <w:szCs w:val="15"/>
              </w:rPr>
              <w:t>-</w:t>
            </w:r>
            <w:r w:rsidRPr="00CB4C93">
              <w:rPr>
                <w:color w:val="000000"/>
                <w:sz w:val="15"/>
                <w:szCs w:val="15"/>
              </w:rPr>
              <w:t>nistra</w:t>
            </w:r>
            <w:r w:rsidRPr="00AA5A4D">
              <w:rPr>
                <w:color w:val="000000"/>
                <w:sz w:val="15"/>
                <w:szCs w:val="15"/>
              </w:rPr>
              <w:t>-</w:t>
            </w:r>
            <w:r w:rsidRPr="00CB4C93">
              <w:rPr>
                <w:color w:val="000000"/>
                <w:sz w:val="15"/>
                <w:szCs w:val="15"/>
              </w:rPr>
              <w:t>cija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FAD68" w14:textId="77777777" w:rsidR="00CB4C93" w:rsidRPr="00CB4C93" w:rsidRDefault="00CB4C93" w:rsidP="00CB4C93">
            <w:pPr>
              <w:rPr>
                <w:color w:val="000000"/>
                <w:sz w:val="15"/>
                <w:szCs w:val="15"/>
              </w:rPr>
            </w:pPr>
            <w:r w:rsidRPr="00CB4C93">
              <w:rPr>
                <w:color w:val="000000"/>
                <w:sz w:val="15"/>
                <w:szCs w:val="15"/>
              </w:rPr>
              <w:t>1.1.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C3524" w14:textId="77777777" w:rsidR="00CB4C93" w:rsidRPr="00CB4C93" w:rsidRDefault="00CB4C93" w:rsidP="00CB4C93">
            <w:pPr>
              <w:jc w:val="right"/>
              <w:rPr>
                <w:color w:val="000000"/>
                <w:sz w:val="15"/>
                <w:szCs w:val="15"/>
              </w:rPr>
            </w:pPr>
            <w:r w:rsidRPr="00CB4C93">
              <w:rPr>
                <w:color w:val="000000"/>
                <w:sz w:val="15"/>
                <w:szCs w:val="15"/>
              </w:rPr>
              <w:t>200 000,00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F6F0F" w14:textId="77777777" w:rsidR="00CB4C93" w:rsidRPr="00CB4C93" w:rsidRDefault="00CB4C93" w:rsidP="00CB4C93">
            <w:pPr>
              <w:jc w:val="right"/>
              <w:rPr>
                <w:color w:val="000000"/>
                <w:sz w:val="15"/>
                <w:szCs w:val="15"/>
              </w:rPr>
            </w:pPr>
            <w:r w:rsidRPr="00CB4C93">
              <w:rPr>
                <w:color w:val="000000"/>
                <w:sz w:val="15"/>
                <w:szCs w:val="15"/>
              </w:rPr>
              <w:t>200 000,00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46923" w14:textId="77777777" w:rsidR="00CB4C93" w:rsidRPr="00CB4C93" w:rsidRDefault="00CB4C93" w:rsidP="00CB4C93">
            <w:pPr>
              <w:jc w:val="right"/>
              <w:rPr>
                <w:color w:val="000000"/>
                <w:sz w:val="15"/>
                <w:szCs w:val="15"/>
              </w:rPr>
            </w:pPr>
            <w:r w:rsidRPr="00CB4C93">
              <w:rPr>
                <w:color w:val="000000"/>
                <w:sz w:val="15"/>
                <w:szCs w:val="15"/>
              </w:rPr>
              <w:t>200 000,00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269FC" w14:textId="77777777" w:rsidR="00CB4C93" w:rsidRPr="00CB4C93" w:rsidRDefault="00CB4C93" w:rsidP="00CB4C93">
            <w:pPr>
              <w:rPr>
                <w:color w:val="000000"/>
                <w:sz w:val="15"/>
                <w:szCs w:val="15"/>
              </w:rPr>
            </w:pPr>
            <w:r w:rsidRPr="00CB4C93">
              <w:rPr>
                <w:color w:val="000000"/>
                <w:sz w:val="15"/>
                <w:szCs w:val="15"/>
              </w:rPr>
              <w:t xml:space="preserve">Jaunimo vasaros užimtumo ir integracijos į darbo rinką programoje dalyvavusių jaunuolių skaičius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8D591" w14:textId="4AA4D449" w:rsidR="00CB4C93" w:rsidRPr="00CB4C93" w:rsidRDefault="00922B62" w:rsidP="00CB4C93">
            <w:pPr>
              <w:jc w:val="center"/>
              <w:rPr>
                <w:color w:val="000000"/>
                <w:sz w:val="15"/>
                <w:szCs w:val="15"/>
              </w:rPr>
            </w:pPr>
            <w:proofErr w:type="spellStart"/>
            <w:r w:rsidRPr="00AA5A4D">
              <w:rPr>
                <w:color w:val="000000"/>
                <w:sz w:val="15"/>
                <w:szCs w:val="15"/>
              </w:rPr>
              <w:t>Asm</w:t>
            </w:r>
            <w:proofErr w:type="spellEnd"/>
            <w:r w:rsidR="00CB4C93" w:rsidRPr="00CB4C93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60087" w14:textId="77777777" w:rsidR="00CB4C93" w:rsidRPr="00CB4C93" w:rsidRDefault="00CB4C93" w:rsidP="00CB4C93">
            <w:pPr>
              <w:jc w:val="right"/>
              <w:rPr>
                <w:color w:val="000000"/>
                <w:sz w:val="15"/>
                <w:szCs w:val="15"/>
              </w:rPr>
            </w:pPr>
            <w:r w:rsidRPr="00CB4C93">
              <w:rPr>
                <w:color w:val="000000"/>
                <w:sz w:val="15"/>
                <w:szCs w:val="15"/>
              </w:rPr>
              <w:t>235,00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F279E" w14:textId="77777777" w:rsidR="00CB4C93" w:rsidRPr="00CB4C93" w:rsidRDefault="00CB4C93" w:rsidP="00CB4C93">
            <w:pPr>
              <w:jc w:val="right"/>
              <w:rPr>
                <w:color w:val="000000"/>
                <w:sz w:val="15"/>
                <w:szCs w:val="15"/>
              </w:rPr>
            </w:pPr>
            <w:r w:rsidRPr="00CB4C93">
              <w:rPr>
                <w:color w:val="000000"/>
                <w:sz w:val="15"/>
                <w:szCs w:val="15"/>
              </w:rPr>
              <w:t>235,00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F9385" w14:textId="3FBBDDC5" w:rsidR="00CB4C93" w:rsidRPr="00CB4C93" w:rsidRDefault="00CB4C93" w:rsidP="00CB4C93">
            <w:pPr>
              <w:jc w:val="right"/>
              <w:rPr>
                <w:color w:val="000000"/>
                <w:sz w:val="15"/>
                <w:szCs w:val="15"/>
              </w:rPr>
            </w:pPr>
            <w:r w:rsidRPr="00CB4C93">
              <w:rPr>
                <w:color w:val="000000"/>
                <w:sz w:val="15"/>
                <w:szCs w:val="15"/>
              </w:rPr>
              <w:t>235,00</w:t>
            </w:r>
            <w:r w:rsidRPr="00AA5A4D">
              <w:rPr>
                <w:color w:val="000000"/>
                <w:sz w:val="15"/>
                <w:szCs w:val="15"/>
              </w:rPr>
              <w:t>“.</w:t>
            </w:r>
          </w:p>
        </w:tc>
      </w:tr>
    </w:tbl>
    <w:p w14:paraId="2CB19B36" w14:textId="283FFB0D" w:rsidR="00AA5065" w:rsidRDefault="00AA5065" w:rsidP="00AA5065">
      <w:pPr>
        <w:pStyle w:val="Pagrindinistekstas"/>
        <w:jc w:val="both"/>
        <w:rPr>
          <w:szCs w:val="24"/>
        </w:rPr>
      </w:pPr>
      <w:r>
        <w:rPr>
          <w:szCs w:val="24"/>
        </w:rPr>
        <w:t xml:space="preserve">1.16. </w:t>
      </w:r>
      <w:r w:rsidRPr="00937550">
        <w:rPr>
          <w:szCs w:val="24"/>
        </w:rPr>
        <w:t xml:space="preserve">Pakeisti </w:t>
      </w:r>
      <w:r>
        <w:rPr>
          <w:szCs w:val="24"/>
        </w:rPr>
        <w:t>2</w:t>
      </w:r>
      <w:r w:rsidRPr="00937550">
        <w:rPr>
          <w:szCs w:val="24"/>
        </w:rPr>
        <w:t xml:space="preserve"> priedo pastraipą, prasidedančią </w:t>
      </w:r>
      <w:r>
        <w:rPr>
          <w:szCs w:val="24"/>
        </w:rPr>
        <w:t>2.1.4</w:t>
      </w:r>
      <w:r w:rsidRPr="00937550">
        <w:rPr>
          <w:szCs w:val="24"/>
        </w:rPr>
        <w:t xml:space="preserve"> kodu, ir ją išdėstyti taip:</w:t>
      </w:r>
      <w:r w:rsidR="00064A84">
        <w:rPr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4"/>
        <w:gridCol w:w="2643"/>
        <w:gridCol w:w="1701"/>
        <w:gridCol w:w="1985"/>
        <w:gridCol w:w="1843"/>
        <w:gridCol w:w="703"/>
      </w:tblGrid>
      <w:tr w:rsidR="00AA5065" w:rsidRPr="00AA5A4D" w14:paraId="6EEADAD3" w14:textId="77777777" w:rsidTr="00064A84">
        <w:trPr>
          <w:trHeight w:val="6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9D3D" w14:textId="32B6E648" w:rsidR="00AA5065" w:rsidRPr="00AA5065" w:rsidRDefault="00AA5065" w:rsidP="00AA5065">
            <w:pPr>
              <w:rPr>
                <w:color w:val="000000"/>
                <w:sz w:val="22"/>
                <w:szCs w:val="22"/>
              </w:rPr>
            </w:pPr>
            <w:r w:rsidRPr="00AA5A4D">
              <w:rPr>
                <w:color w:val="000000"/>
                <w:sz w:val="22"/>
                <w:szCs w:val="22"/>
              </w:rPr>
              <w:t>„</w:t>
            </w:r>
            <w:r w:rsidRPr="00AA5065">
              <w:rPr>
                <w:color w:val="000000"/>
                <w:sz w:val="22"/>
                <w:szCs w:val="22"/>
              </w:rPr>
              <w:t>2.1.4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E61ECA0" w14:textId="77777777" w:rsidR="00AA5065" w:rsidRPr="00AA5065" w:rsidRDefault="00AA5065" w:rsidP="00AA5065">
            <w:pPr>
              <w:rPr>
                <w:color w:val="000000"/>
                <w:sz w:val="22"/>
                <w:szCs w:val="22"/>
              </w:rPr>
            </w:pPr>
            <w:r w:rsidRPr="00AA5065">
              <w:rPr>
                <w:color w:val="000000"/>
                <w:sz w:val="22"/>
                <w:szCs w:val="22"/>
              </w:rPr>
              <w:t>Vystyti efektyvaus švietimo ir sporto įstaigų tinklą ir plėtoti infrastruktūrą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F8A31" w14:textId="6BC6B6C7" w:rsidR="00AA5065" w:rsidRPr="00AA5065" w:rsidRDefault="00AA2F01" w:rsidP="00064A84">
            <w:pPr>
              <w:jc w:val="center"/>
              <w:rPr>
                <w:color w:val="000000"/>
                <w:sz w:val="22"/>
                <w:szCs w:val="22"/>
              </w:rPr>
            </w:pPr>
            <w:r w:rsidRPr="00AA5A4D">
              <w:rPr>
                <w:color w:val="000000"/>
                <w:sz w:val="22"/>
                <w:szCs w:val="22"/>
              </w:rPr>
              <w:t>438 975 746,55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5725C" w14:textId="5DAD5A4C" w:rsidR="00AA5065" w:rsidRPr="00AA5065" w:rsidRDefault="00AA2F01" w:rsidP="00064A84">
            <w:pPr>
              <w:jc w:val="center"/>
              <w:rPr>
                <w:color w:val="000000"/>
                <w:sz w:val="22"/>
                <w:szCs w:val="22"/>
              </w:rPr>
            </w:pPr>
            <w:r w:rsidRPr="00AA5A4D">
              <w:rPr>
                <w:color w:val="000000"/>
                <w:sz w:val="22"/>
                <w:szCs w:val="22"/>
              </w:rPr>
              <w:t>481 375 569,27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1174E" w14:textId="0D7AF235" w:rsidR="00AA5065" w:rsidRPr="00AA5065" w:rsidRDefault="00AA2F01" w:rsidP="00064A84">
            <w:pPr>
              <w:jc w:val="center"/>
              <w:rPr>
                <w:color w:val="000000"/>
                <w:sz w:val="22"/>
                <w:szCs w:val="22"/>
              </w:rPr>
            </w:pPr>
            <w:r w:rsidRPr="00AA5A4D">
              <w:rPr>
                <w:color w:val="000000"/>
                <w:sz w:val="22"/>
                <w:szCs w:val="22"/>
              </w:rPr>
              <w:t>483 949 276,79“.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207C3AF" w14:textId="77777777" w:rsidR="00AA5065" w:rsidRPr="00AA5065" w:rsidRDefault="00AA5065" w:rsidP="00AA5065">
            <w:pPr>
              <w:jc w:val="center"/>
              <w:rPr>
                <w:color w:val="000000"/>
                <w:sz w:val="22"/>
                <w:szCs w:val="22"/>
              </w:rPr>
            </w:pPr>
            <w:r w:rsidRPr="00AA5065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C0B405A" w14:textId="5F0A041A" w:rsidR="00AA2F01" w:rsidRDefault="00AA2F01" w:rsidP="00AA2F01">
      <w:pPr>
        <w:pStyle w:val="Pagrindinistekstas"/>
        <w:jc w:val="both"/>
        <w:rPr>
          <w:szCs w:val="24"/>
        </w:rPr>
      </w:pPr>
      <w:r>
        <w:rPr>
          <w:szCs w:val="24"/>
        </w:rPr>
        <w:t xml:space="preserve">1.17. </w:t>
      </w:r>
      <w:r w:rsidRPr="00937550">
        <w:rPr>
          <w:szCs w:val="24"/>
        </w:rPr>
        <w:t xml:space="preserve">Pakeisti </w:t>
      </w:r>
      <w:r>
        <w:rPr>
          <w:szCs w:val="24"/>
        </w:rPr>
        <w:t>2</w:t>
      </w:r>
      <w:r w:rsidRPr="00937550">
        <w:rPr>
          <w:szCs w:val="24"/>
        </w:rPr>
        <w:t xml:space="preserve"> priedo pastraipą, prasidedančią </w:t>
      </w:r>
      <w:r>
        <w:rPr>
          <w:szCs w:val="24"/>
        </w:rPr>
        <w:t>2.1.4.2</w:t>
      </w:r>
      <w:r w:rsidRPr="00937550">
        <w:rPr>
          <w:szCs w:val="24"/>
        </w:rPr>
        <w:t xml:space="preserve"> kodu, ir ją išdėstyti taip:</w:t>
      </w:r>
      <w:r w:rsidR="00064A84">
        <w:rPr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"/>
        <w:gridCol w:w="2476"/>
        <w:gridCol w:w="1701"/>
        <w:gridCol w:w="1985"/>
        <w:gridCol w:w="1843"/>
        <w:gridCol w:w="703"/>
      </w:tblGrid>
      <w:tr w:rsidR="00E1326F" w:rsidRPr="00AA5A4D" w14:paraId="12010604" w14:textId="77777777" w:rsidTr="00064A84">
        <w:trPr>
          <w:trHeight w:val="619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278C" w14:textId="22583CCC" w:rsidR="00E1326F" w:rsidRPr="00E1326F" w:rsidRDefault="00E1326F" w:rsidP="00E1326F">
            <w:pPr>
              <w:rPr>
                <w:color w:val="000000"/>
                <w:sz w:val="22"/>
                <w:szCs w:val="22"/>
              </w:rPr>
            </w:pPr>
            <w:r w:rsidRPr="00AA5A4D">
              <w:rPr>
                <w:color w:val="000000"/>
                <w:sz w:val="22"/>
                <w:szCs w:val="22"/>
              </w:rPr>
              <w:t>„</w:t>
            </w:r>
            <w:r w:rsidRPr="00E1326F">
              <w:rPr>
                <w:color w:val="000000"/>
                <w:sz w:val="22"/>
                <w:szCs w:val="22"/>
              </w:rPr>
              <w:t>2.1.4.2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18CDAAE" w14:textId="3F092D83" w:rsidR="00E1326F" w:rsidRPr="00E1326F" w:rsidRDefault="00E1326F" w:rsidP="00064A84">
            <w:pPr>
              <w:rPr>
                <w:color w:val="000000"/>
                <w:sz w:val="22"/>
                <w:szCs w:val="22"/>
              </w:rPr>
            </w:pPr>
            <w:r w:rsidRPr="00E1326F">
              <w:rPr>
                <w:color w:val="000000"/>
                <w:sz w:val="22"/>
                <w:szCs w:val="22"/>
              </w:rPr>
              <w:t>Plėtoti</w:t>
            </w:r>
            <w:r w:rsidR="00064A84">
              <w:rPr>
                <w:color w:val="000000"/>
                <w:sz w:val="22"/>
                <w:szCs w:val="22"/>
              </w:rPr>
              <w:t xml:space="preserve"> </w:t>
            </w:r>
            <w:r w:rsidRPr="00E1326F">
              <w:rPr>
                <w:color w:val="000000"/>
                <w:sz w:val="22"/>
                <w:szCs w:val="22"/>
              </w:rPr>
              <w:t>švietimo ir sporto infrastruktūrą ypatingiems besimokančiųjų poreikiams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E4796" w14:textId="46089AF7" w:rsidR="00E1326F" w:rsidRPr="00E1326F" w:rsidRDefault="008D4858" w:rsidP="00064A84">
            <w:pPr>
              <w:jc w:val="center"/>
              <w:rPr>
                <w:color w:val="000000"/>
                <w:sz w:val="22"/>
                <w:szCs w:val="22"/>
              </w:rPr>
            </w:pPr>
            <w:r w:rsidRPr="00AA5A4D">
              <w:rPr>
                <w:color w:val="000000"/>
                <w:sz w:val="22"/>
                <w:szCs w:val="22"/>
              </w:rPr>
              <w:t>60 652 319,30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D216F" w14:textId="4522CABD" w:rsidR="00E1326F" w:rsidRPr="00E1326F" w:rsidRDefault="008D4858" w:rsidP="00064A84">
            <w:pPr>
              <w:jc w:val="center"/>
              <w:rPr>
                <w:color w:val="000000"/>
                <w:sz w:val="22"/>
                <w:szCs w:val="22"/>
              </w:rPr>
            </w:pPr>
            <w:r w:rsidRPr="00AA5A4D">
              <w:rPr>
                <w:color w:val="000000"/>
                <w:sz w:val="22"/>
                <w:szCs w:val="22"/>
              </w:rPr>
              <w:t>121 875 098,33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84DED" w14:textId="42B21B47" w:rsidR="00E1326F" w:rsidRPr="00E1326F" w:rsidRDefault="008D4858" w:rsidP="00064A84">
            <w:pPr>
              <w:jc w:val="center"/>
              <w:rPr>
                <w:color w:val="000000"/>
                <w:sz w:val="22"/>
                <w:szCs w:val="22"/>
              </w:rPr>
            </w:pPr>
            <w:r w:rsidRPr="00AA5A4D">
              <w:rPr>
                <w:color w:val="000000"/>
                <w:sz w:val="22"/>
                <w:szCs w:val="22"/>
              </w:rPr>
              <w:t>124 783 566,85“.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CD27C8D" w14:textId="77777777" w:rsidR="00E1326F" w:rsidRPr="00E1326F" w:rsidRDefault="00E1326F" w:rsidP="00E1326F">
            <w:pPr>
              <w:jc w:val="center"/>
              <w:rPr>
                <w:color w:val="000000"/>
                <w:sz w:val="22"/>
                <w:szCs w:val="22"/>
              </w:rPr>
            </w:pPr>
            <w:r w:rsidRPr="00E1326F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33231701" w14:textId="03D8F1A1" w:rsidR="006658BA" w:rsidRDefault="006658BA" w:rsidP="006658BA">
      <w:pPr>
        <w:pStyle w:val="Pagrindinistekstas"/>
        <w:widowControl w:val="0"/>
        <w:jc w:val="both"/>
      </w:pPr>
      <w:r w:rsidRPr="00665A70">
        <w:t>1.</w:t>
      </w:r>
      <w:r>
        <w:t>18</w:t>
      </w:r>
      <w:r w:rsidRPr="00665A70">
        <w:t xml:space="preserve">. Papildyti </w:t>
      </w:r>
      <w:r>
        <w:t>2</w:t>
      </w:r>
      <w:r w:rsidRPr="00665A70">
        <w:t xml:space="preserve"> priedą nauja pastraipa pagal kodą:</w:t>
      </w:r>
      <w:r w:rsidR="00064A84"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"/>
        <w:gridCol w:w="1006"/>
        <w:gridCol w:w="709"/>
        <w:gridCol w:w="567"/>
        <w:gridCol w:w="850"/>
        <w:gridCol w:w="992"/>
        <w:gridCol w:w="851"/>
        <w:gridCol w:w="1576"/>
        <w:gridCol w:w="478"/>
        <w:gridCol w:w="483"/>
        <w:gridCol w:w="483"/>
        <w:gridCol w:w="660"/>
      </w:tblGrid>
      <w:tr w:rsidR="00FC71AF" w:rsidRPr="00E66541" w14:paraId="1ADA7F96" w14:textId="77777777" w:rsidTr="00F7010D">
        <w:trPr>
          <w:trHeight w:val="315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1196" w14:textId="11C9B829" w:rsidR="00FC71AF" w:rsidRPr="00D76CBE" w:rsidRDefault="00FC71AF" w:rsidP="00D76CBE">
            <w:pPr>
              <w:rPr>
                <w:color w:val="000000"/>
                <w:sz w:val="15"/>
                <w:szCs w:val="15"/>
              </w:rPr>
            </w:pPr>
            <w:r w:rsidRPr="00E66541">
              <w:rPr>
                <w:color w:val="000000"/>
                <w:sz w:val="15"/>
                <w:szCs w:val="15"/>
              </w:rPr>
              <w:t>„</w:t>
            </w:r>
            <w:r w:rsidRPr="00D76CBE">
              <w:rPr>
                <w:color w:val="000000"/>
                <w:sz w:val="15"/>
                <w:szCs w:val="15"/>
              </w:rPr>
              <w:t>2.1.4.2.047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4DC8" w14:textId="4474C206" w:rsidR="00FC71AF" w:rsidRPr="00D76CBE" w:rsidRDefault="00FC71AF" w:rsidP="00D76CBE">
            <w:pPr>
              <w:rPr>
                <w:color w:val="000000"/>
                <w:sz w:val="15"/>
                <w:szCs w:val="15"/>
              </w:rPr>
            </w:pPr>
            <w:r w:rsidRPr="00D76CBE">
              <w:rPr>
                <w:color w:val="000000"/>
                <w:sz w:val="15"/>
                <w:szCs w:val="15"/>
              </w:rPr>
              <w:t>Projekto „Mokslas visiems“ (angl. „Science</w:t>
            </w:r>
            <w:r w:rsidRPr="00E66541">
              <w:rPr>
                <w:color w:val="000000"/>
                <w:sz w:val="15"/>
                <w:szCs w:val="15"/>
              </w:rPr>
              <w:t>-</w:t>
            </w:r>
            <w:r w:rsidRPr="00D76CBE">
              <w:rPr>
                <w:color w:val="000000"/>
                <w:sz w:val="15"/>
                <w:szCs w:val="15"/>
              </w:rPr>
              <w:t>4Everyone“) įgyvendini</w:t>
            </w:r>
            <w:r w:rsidRPr="00E66541">
              <w:rPr>
                <w:color w:val="000000"/>
                <w:sz w:val="15"/>
                <w:szCs w:val="15"/>
              </w:rPr>
              <w:t>-</w:t>
            </w:r>
            <w:proofErr w:type="spellStart"/>
            <w:r w:rsidRPr="00D76CBE">
              <w:rPr>
                <w:color w:val="000000"/>
                <w:sz w:val="15"/>
                <w:szCs w:val="15"/>
              </w:rPr>
              <w:t>mas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C487" w14:textId="5E93E85F" w:rsidR="00FC71AF" w:rsidRPr="00D76CBE" w:rsidRDefault="00FC71AF" w:rsidP="00D76CBE">
            <w:pPr>
              <w:rPr>
                <w:color w:val="000000"/>
                <w:sz w:val="15"/>
                <w:szCs w:val="15"/>
              </w:rPr>
            </w:pPr>
            <w:proofErr w:type="spellStart"/>
            <w:r w:rsidRPr="00D76CBE">
              <w:rPr>
                <w:color w:val="000000"/>
                <w:sz w:val="15"/>
                <w:szCs w:val="15"/>
              </w:rPr>
              <w:t>Investi</w:t>
            </w:r>
            <w:r w:rsidRPr="00E66541">
              <w:rPr>
                <w:color w:val="000000"/>
                <w:sz w:val="15"/>
                <w:szCs w:val="15"/>
              </w:rPr>
              <w:t>-</w:t>
            </w:r>
            <w:r w:rsidRPr="00D76CBE">
              <w:rPr>
                <w:color w:val="000000"/>
                <w:sz w:val="15"/>
                <w:szCs w:val="15"/>
              </w:rPr>
              <w:t>cijų</w:t>
            </w:r>
            <w:proofErr w:type="spellEnd"/>
            <w:r w:rsidRPr="00D76CBE">
              <w:rPr>
                <w:color w:val="000000"/>
                <w:sz w:val="15"/>
                <w:szCs w:val="15"/>
              </w:rPr>
              <w:t xml:space="preserve"> ir </w:t>
            </w:r>
            <w:proofErr w:type="spellStart"/>
            <w:r w:rsidRPr="00D76CBE">
              <w:rPr>
                <w:color w:val="000000"/>
                <w:sz w:val="15"/>
                <w:szCs w:val="15"/>
              </w:rPr>
              <w:t>projek</w:t>
            </w:r>
            <w:proofErr w:type="spellEnd"/>
            <w:r w:rsidRPr="00E66541">
              <w:rPr>
                <w:color w:val="000000"/>
                <w:sz w:val="15"/>
                <w:szCs w:val="15"/>
              </w:rPr>
              <w:t>-</w:t>
            </w:r>
            <w:r w:rsidRPr="00D76CBE">
              <w:rPr>
                <w:color w:val="000000"/>
                <w:sz w:val="15"/>
                <w:szCs w:val="15"/>
              </w:rPr>
              <w:t>tų skyrius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5BD7" w14:textId="77777777" w:rsidR="00FC71AF" w:rsidRPr="00D76CBE" w:rsidRDefault="00FC71AF" w:rsidP="00D76CBE">
            <w:pPr>
              <w:rPr>
                <w:color w:val="000000"/>
                <w:sz w:val="15"/>
                <w:szCs w:val="15"/>
              </w:rPr>
            </w:pPr>
            <w:r w:rsidRPr="00D76CBE">
              <w:rPr>
                <w:color w:val="000000"/>
                <w:sz w:val="15"/>
                <w:szCs w:val="15"/>
              </w:rPr>
              <w:t>2.1.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170F" w14:textId="77777777" w:rsidR="00FC71AF" w:rsidRPr="00D76CBE" w:rsidRDefault="00FC71AF" w:rsidP="00D76CBE">
            <w:pPr>
              <w:jc w:val="right"/>
              <w:rPr>
                <w:color w:val="000000"/>
                <w:sz w:val="15"/>
                <w:szCs w:val="15"/>
              </w:rPr>
            </w:pPr>
            <w:r w:rsidRPr="00D76CBE">
              <w:rPr>
                <w:color w:val="000000"/>
                <w:sz w:val="15"/>
                <w:szCs w:val="15"/>
              </w:rPr>
              <w:t>5 000,00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46A9" w14:textId="77777777" w:rsidR="00FC71AF" w:rsidRPr="00D76CBE" w:rsidRDefault="00FC71AF" w:rsidP="00D76CBE">
            <w:pPr>
              <w:jc w:val="right"/>
              <w:rPr>
                <w:color w:val="000000"/>
                <w:sz w:val="15"/>
                <w:szCs w:val="15"/>
              </w:rPr>
            </w:pPr>
            <w:r w:rsidRPr="00D76CBE">
              <w:rPr>
                <w:color w:val="000000"/>
                <w:sz w:val="15"/>
                <w:szCs w:val="15"/>
              </w:rPr>
              <w:t>129 687,50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FF7B50" w14:textId="77777777" w:rsidR="00FC71AF" w:rsidRPr="00D76CBE" w:rsidRDefault="00FC71AF" w:rsidP="00D76CBE">
            <w:pPr>
              <w:jc w:val="right"/>
              <w:rPr>
                <w:color w:val="000000"/>
                <w:sz w:val="15"/>
                <w:szCs w:val="15"/>
              </w:rPr>
            </w:pPr>
            <w:r w:rsidRPr="00D76CBE">
              <w:rPr>
                <w:color w:val="000000"/>
                <w:sz w:val="15"/>
                <w:szCs w:val="15"/>
              </w:rPr>
              <w:t>3 750,00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A958F" w14:textId="77777777" w:rsidR="00FC71AF" w:rsidRPr="00D76CBE" w:rsidRDefault="00FC71AF" w:rsidP="00D76CBE">
            <w:pPr>
              <w:rPr>
                <w:color w:val="000000"/>
                <w:sz w:val="15"/>
                <w:szCs w:val="15"/>
              </w:rPr>
            </w:pPr>
            <w:r w:rsidRPr="00D76CBE">
              <w:rPr>
                <w:color w:val="000000"/>
                <w:sz w:val="15"/>
                <w:szCs w:val="15"/>
              </w:rPr>
              <w:t>Parengta mokslo populiarinimo renginių programa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88590" w14:textId="77777777" w:rsidR="00FC71AF" w:rsidRPr="00D76CBE" w:rsidRDefault="00FC71AF" w:rsidP="00D76CBE">
            <w:pPr>
              <w:jc w:val="center"/>
              <w:rPr>
                <w:color w:val="000000"/>
                <w:sz w:val="15"/>
                <w:szCs w:val="15"/>
              </w:rPr>
            </w:pPr>
            <w:r w:rsidRPr="00D76CBE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8AD79" w14:textId="77777777" w:rsidR="00FC71AF" w:rsidRPr="00D76CBE" w:rsidRDefault="00FC71AF" w:rsidP="00D76CBE">
            <w:pPr>
              <w:jc w:val="right"/>
              <w:rPr>
                <w:color w:val="000000"/>
                <w:sz w:val="15"/>
                <w:szCs w:val="15"/>
              </w:rPr>
            </w:pPr>
            <w:r w:rsidRPr="00D76CBE">
              <w:rPr>
                <w:color w:val="000000"/>
                <w:sz w:val="15"/>
                <w:szCs w:val="15"/>
              </w:rPr>
              <w:t>1,00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3AB5C" w14:textId="77777777" w:rsidR="00FC71AF" w:rsidRPr="00D76CBE" w:rsidRDefault="00FC71AF" w:rsidP="00D76CBE">
            <w:pPr>
              <w:jc w:val="right"/>
              <w:rPr>
                <w:color w:val="000000"/>
                <w:sz w:val="15"/>
                <w:szCs w:val="15"/>
              </w:rPr>
            </w:pPr>
            <w:r w:rsidRPr="00D76CBE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1CF4D" w14:textId="77777777" w:rsidR="00FC71AF" w:rsidRPr="00D76CBE" w:rsidRDefault="00FC71AF" w:rsidP="00064A84">
            <w:pPr>
              <w:jc w:val="center"/>
              <w:rPr>
                <w:color w:val="000000"/>
                <w:sz w:val="15"/>
                <w:szCs w:val="15"/>
              </w:rPr>
            </w:pPr>
            <w:r w:rsidRPr="00D76CBE">
              <w:rPr>
                <w:color w:val="000000"/>
                <w:sz w:val="15"/>
                <w:szCs w:val="15"/>
              </w:rPr>
              <w:t>0,00</w:t>
            </w:r>
          </w:p>
        </w:tc>
      </w:tr>
      <w:tr w:rsidR="00FC71AF" w:rsidRPr="00E66541" w14:paraId="205FBAD5" w14:textId="77777777" w:rsidTr="00F7010D">
        <w:trPr>
          <w:trHeight w:val="315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6353" w14:textId="77777777" w:rsidR="00FC71AF" w:rsidRPr="00D76CBE" w:rsidRDefault="00FC71AF" w:rsidP="00D76CB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4C14" w14:textId="77777777" w:rsidR="00FC71AF" w:rsidRPr="00D76CBE" w:rsidRDefault="00FC71AF" w:rsidP="00D76CB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8ECE" w14:textId="77777777" w:rsidR="00FC71AF" w:rsidRPr="00D76CBE" w:rsidRDefault="00FC71AF" w:rsidP="00D76CB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521F" w14:textId="77777777" w:rsidR="00FC71AF" w:rsidRPr="00D76CBE" w:rsidRDefault="00FC71AF" w:rsidP="00D76CB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4E92" w14:textId="77777777" w:rsidR="00FC71AF" w:rsidRPr="00D76CBE" w:rsidRDefault="00FC71AF" w:rsidP="00D76CB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12AC" w14:textId="77777777" w:rsidR="00FC71AF" w:rsidRPr="00D76CBE" w:rsidRDefault="00FC71AF" w:rsidP="00D76CB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564E" w14:textId="77777777" w:rsidR="00FC71AF" w:rsidRPr="00D76CBE" w:rsidRDefault="00FC71AF" w:rsidP="00D76CB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4D80F" w14:textId="77777777" w:rsidR="00FC71AF" w:rsidRPr="00D76CBE" w:rsidRDefault="00FC71AF" w:rsidP="00D76CBE">
            <w:pPr>
              <w:rPr>
                <w:color w:val="000000"/>
                <w:sz w:val="15"/>
                <w:szCs w:val="15"/>
              </w:rPr>
            </w:pPr>
            <w:r w:rsidRPr="00D76CBE">
              <w:rPr>
                <w:color w:val="000000"/>
                <w:sz w:val="15"/>
                <w:szCs w:val="15"/>
              </w:rPr>
              <w:t>Įvykusių renginių skaičius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19C9B" w14:textId="77777777" w:rsidR="00FC71AF" w:rsidRPr="00D76CBE" w:rsidRDefault="00FC71AF" w:rsidP="00D76CBE">
            <w:pPr>
              <w:jc w:val="center"/>
              <w:rPr>
                <w:color w:val="000000"/>
                <w:sz w:val="15"/>
                <w:szCs w:val="15"/>
              </w:rPr>
            </w:pPr>
            <w:r w:rsidRPr="00D76CBE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1A206" w14:textId="77777777" w:rsidR="00FC71AF" w:rsidRPr="00D76CBE" w:rsidRDefault="00FC71AF" w:rsidP="00D76CBE">
            <w:pPr>
              <w:jc w:val="right"/>
              <w:rPr>
                <w:color w:val="000000"/>
                <w:sz w:val="15"/>
                <w:szCs w:val="15"/>
              </w:rPr>
            </w:pPr>
            <w:r w:rsidRPr="00D76CBE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1B777" w14:textId="77777777" w:rsidR="00FC71AF" w:rsidRPr="00D76CBE" w:rsidRDefault="00FC71AF" w:rsidP="00D76CBE">
            <w:pPr>
              <w:jc w:val="right"/>
              <w:rPr>
                <w:color w:val="000000"/>
                <w:sz w:val="15"/>
                <w:szCs w:val="15"/>
              </w:rPr>
            </w:pPr>
            <w:r w:rsidRPr="00D76CBE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830AB" w14:textId="273BF7CD" w:rsidR="00FC71AF" w:rsidRPr="00D76CBE" w:rsidRDefault="00FC71AF" w:rsidP="00D76CBE">
            <w:pPr>
              <w:jc w:val="right"/>
              <w:rPr>
                <w:color w:val="000000"/>
                <w:sz w:val="15"/>
                <w:szCs w:val="15"/>
              </w:rPr>
            </w:pPr>
            <w:r w:rsidRPr="00D76CBE">
              <w:rPr>
                <w:color w:val="000000"/>
                <w:sz w:val="15"/>
                <w:szCs w:val="15"/>
              </w:rPr>
              <w:t>60,00</w:t>
            </w:r>
            <w:r w:rsidRPr="00E66541">
              <w:rPr>
                <w:color w:val="000000"/>
                <w:sz w:val="15"/>
                <w:szCs w:val="15"/>
              </w:rPr>
              <w:t>“.</w:t>
            </w:r>
          </w:p>
        </w:tc>
      </w:tr>
    </w:tbl>
    <w:p w14:paraId="67F88E02" w14:textId="3B89BCF0" w:rsidR="004B21E5" w:rsidRDefault="004B21E5" w:rsidP="004B21E5">
      <w:pPr>
        <w:pStyle w:val="Pagrindinistekstas"/>
        <w:jc w:val="both"/>
        <w:rPr>
          <w:szCs w:val="24"/>
        </w:rPr>
      </w:pPr>
      <w:bookmarkStart w:id="15" w:name="_Hlk228736048"/>
      <w:r>
        <w:rPr>
          <w:szCs w:val="24"/>
        </w:rPr>
        <w:t xml:space="preserve">1.19. </w:t>
      </w:r>
      <w:r w:rsidRPr="00937550">
        <w:rPr>
          <w:szCs w:val="24"/>
        </w:rPr>
        <w:t xml:space="preserve">Pakeisti </w:t>
      </w:r>
      <w:r>
        <w:rPr>
          <w:szCs w:val="24"/>
        </w:rPr>
        <w:t>2</w:t>
      </w:r>
      <w:r w:rsidRPr="00937550">
        <w:rPr>
          <w:szCs w:val="24"/>
        </w:rPr>
        <w:t xml:space="preserve"> priedo pastraipą, prasidedančią </w:t>
      </w:r>
      <w:r>
        <w:rPr>
          <w:szCs w:val="24"/>
        </w:rPr>
        <w:t>2</w:t>
      </w:r>
      <w:r w:rsidR="00D9639C">
        <w:rPr>
          <w:szCs w:val="24"/>
        </w:rPr>
        <w:t>.2</w:t>
      </w:r>
      <w:r w:rsidRPr="00937550">
        <w:rPr>
          <w:szCs w:val="24"/>
        </w:rPr>
        <w:t xml:space="preserve"> kodu, ir ją išdėstyti taip:</w:t>
      </w:r>
      <w:r w:rsidR="00064A84">
        <w:rPr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7"/>
        <w:gridCol w:w="3094"/>
        <w:gridCol w:w="1843"/>
        <w:gridCol w:w="1701"/>
        <w:gridCol w:w="1842"/>
        <w:gridCol w:w="562"/>
      </w:tblGrid>
      <w:tr w:rsidR="00D9639C" w:rsidRPr="00E66541" w14:paraId="0F3A4698" w14:textId="77777777" w:rsidTr="00064A84">
        <w:trPr>
          <w:trHeight w:val="6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5"/>
          <w:p w14:paraId="0A52F5B5" w14:textId="1DC7992F" w:rsidR="00D9639C" w:rsidRPr="00D9639C" w:rsidRDefault="00D9639C" w:rsidP="00D9639C">
            <w:pPr>
              <w:rPr>
                <w:color w:val="000000"/>
                <w:sz w:val="22"/>
                <w:szCs w:val="22"/>
              </w:rPr>
            </w:pPr>
            <w:r w:rsidRPr="00E66541">
              <w:rPr>
                <w:color w:val="000000"/>
                <w:sz w:val="22"/>
                <w:szCs w:val="22"/>
              </w:rPr>
              <w:t>„</w:t>
            </w:r>
            <w:r w:rsidRPr="00D9639C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BA8D2A8" w14:textId="77777777" w:rsidR="00D9639C" w:rsidRPr="00D9639C" w:rsidRDefault="00D9639C" w:rsidP="00D9639C">
            <w:pPr>
              <w:rPr>
                <w:color w:val="000000"/>
                <w:sz w:val="22"/>
                <w:szCs w:val="22"/>
              </w:rPr>
            </w:pPr>
            <w:r w:rsidRPr="00D9639C">
              <w:rPr>
                <w:color w:val="000000"/>
                <w:sz w:val="22"/>
                <w:szCs w:val="22"/>
              </w:rPr>
              <w:t>Sveikai, socialiai aktyviai ir kokybiškai gyvenantis kaunietis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64FD3" w14:textId="39127038" w:rsidR="00D9639C" w:rsidRPr="00D9639C" w:rsidRDefault="00D9639C" w:rsidP="00064A84">
            <w:pPr>
              <w:jc w:val="center"/>
              <w:rPr>
                <w:color w:val="000000"/>
                <w:sz w:val="22"/>
                <w:szCs w:val="22"/>
              </w:rPr>
            </w:pPr>
            <w:r w:rsidRPr="00E66541">
              <w:rPr>
                <w:color w:val="000000"/>
                <w:sz w:val="22"/>
                <w:szCs w:val="22"/>
              </w:rPr>
              <w:t>244 893 832,79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10E7F" w14:textId="7E9DB88B" w:rsidR="00D9639C" w:rsidRPr="00D9639C" w:rsidRDefault="00D9639C" w:rsidP="00064A84">
            <w:pPr>
              <w:jc w:val="center"/>
              <w:rPr>
                <w:color w:val="000000"/>
                <w:sz w:val="22"/>
                <w:szCs w:val="22"/>
              </w:rPr>
            </w:pPr>
            <w:r w:rsidRPr="00E66541">
              <w:rPr>
                <w:color w:val="000000"/>
                <w:sz w:val="22"/>
                <w:szCs w:val="22"/>
              </w:rPr>
              <w:t>241 139 158,64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5E480" w14:textId="721C2386" w:rsidR="00D9639C" w:rsidRPr="00D9639C" w:rsidRDefault="00D9639C" w:rsidP="00D9639C">
            <w:pPr>
              <w:jc w:val="right"/>
              <w:rPr>
                <w:color w:val="000000"/>
                <w:sz w:val="22"/>
                <w:szCs w:val="22"/>
              </w:rPr>
            </w:pPr>
            <w:r w:rsidRPr="00E66541">
              <w:rPr>
                <w:color w:val="000000"/>
                <w:sz w:val="22"/>
                <w:szCs w:val="22"/>
              </w:rPr>
              <w:t>236 272 606,36“.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43BA51E" w14:textId="77777777" w:rsidR="00D9639C" w:rsidRPr="00D9639C" w:rsidRDefault="00D9639C" w:rsidP="00D9639C">
            <w:pPr>
              <w:jc w:val="center"/>
              <w:rPr>
                <w:color w:val="000000"/>
                <w:sz w:val="22"/>
                <w:szCs w:val="22"/>
              </w:rPr>
            </w:pPr>
            <w:r w:rsidRPr="00D9639C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106A6CB0" w14:textId="1383BACF" w:rsidR="00D9639C" w:rsidRDefault="00D9639C" w:rsidP="00D9639C">
      <w:pPr>
        <w:pStyle w:val="Pagrindinistekstas"/>
        <w:jc w:val="both"/>
        <w:rPr>
          <w:szCs w:val="24"/>
        </w:rPr>
      </w:pPr>
      <w:r>
        <w:rPr>
          <w:szCs w:val="24"/>
        </w:rPr>
        <w:t xml:space="preserve">1.20. </w:t>
      </w:r>
      <w:r w:rsidRPr="00937550">
        <w:rPr>
          <w:szCs w:val="24"/>
        </w:rPr>
        <w:t xml:space="preserve">Pakeisti </w:t>
      </w:r>
      <w:r>
        <w:rPr>
          <w:szCs w:val="24"/>
        </w:rPr>
        <w:t>2</w:t>
      </w:r>
      <w:r w:rsidRPr="00937550">
        <w:rPr>
          <w:szCs w:val="24"/>
        </w:rPr>
        <w:t xml:space="preserve"> priedo pastraipą, prasidedančią </w:t>
      </w:r>
      <w:r>
        <w:rPr>
          <w:szCs w:val="24"/>
        </w:rPr>
        <w:t>2.2.2</w:t>
      </w:r>
      <w:r w:rsidRPr="00937550">
        <w:rPr>
          <w:szCs w:val="24"/>
        </w:rPr>
        <w:t xml:space="preserve"> kodu, ir ją išdėstyti taip:</w:t>
      </w:r>
      <w:r w:rsidR="00064A84">
        <w:rPr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4"/>
        <w:gridCol w:w="2927"/>
        <w:gridCol w:w="1843"/>
        <w:gridCol w:w="1701"/>
        <w:gridCol w:w="1842"/>
        <w:gridCol w:w="562"/>
      </w:tblGrid>
      <w:tr w:rsidR="000B3C3D" w:rsidRPr="00E66541" w14:paraId="05460DA2" w14:textId="77777777" w:rsidTr="009A3D6C">
        <w:trPr>
          <w:trHeight w:val="9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D691" w14:textId="746AFAC1" w:rsidR="000B3C3D" w:rsidRPr="000B3C3D" w:rsidRDefault="000B3C3D" w:rsidP="000B3C3D">
            <w:pPr>
              <w:rPr>
                <w:color w:val="000000"/>
                <w:sz w:val="22"/>
                <w:szCs w:val="22"/>
              </w:rPr>
            </w:pPr>
            <w:r w:rsidRPr="00E66541">
              <w:rPr>
                <w:color w:val="000000"/>
                <w:sz w:val="22"/>
                <w:szCs w:val="22"/>
              </w:rPr>
              <w:t>„</w:t>
            </w:r>
            <w:r w:rsidRPr="000B3C3D">
              <w:rPr>
                <w:color w:val="000000"/>
                <w:sz w:val="22"/>
                <w:szCs w:val="22"/>
              </w:rPr>
              <w:t>2.2.2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A7427BB" w14:textId="7B5E5222" w:rsidR="000B3C3D" w:rsidRPr="000B3C3D" w:rsidRDefault="000B3C3D" w:rsidP="000C3622">
            <w:pPr>
              <w:rPr>
                <w:color w:val="000000"/>
                <w:sz w:val="22"/>
                <w:szCs w:val="22"/>
              </w:rPr>
            </w:pPr>
            <w:r w:rsidRPr="000B3C3D">
              <w:rPr>
                <w:color w:val="000000"/>
                <w:sz w:val="22"/>
                <w:szCs w:val="22"/>
              </w:rPr>
              <w:t>Užtikrinti kokybiškas sveikatos ir socialines paslaugas, plėtojant inovatyvią ir efektyvią pagalbos paslaugų sistemą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50D79" w14:textId="22C4918C" w:rsidR="000B3C3D" w:rsidRPr="000B3C3D" w:rsidRDefault="00E6463B" w:rsidP="009A3D6C">
            <w:pPr>
              <w:jc w:val="center"/>
              <w:rPr>
                <w:color w:val="000000"/>
                <w:sz w:val="22"/>
                <w:szCs w:val="22"/>
              </w:rPr>
            </w:pPr>
            <w:r w:rsidRPr="00E66541">
              <w:rPr>
                <w:color w:val="000000"/>
                <w:sz w:val="22"/>
                <w:szCs w:val="22"/>
              </w:rPr>
              <w:t>240 486 427,90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29AF2" w14:textId="7BD14A12" w:rsidR="000B3C3D" w:rsidRPr="000B3C3D" w:rsidRDefault="00C12FD2" w:rsidP="00064A84">
            <w:pPr>
              <w:jc w:val="center"/>
              <w:rPr>
                <w:color w:val="000000"/>
                <w:sz w:val="22"/>
                <w:szCs w:val="22"/>
              </w:rPr>
            </w:pPr>
            <w:r w:rsidRPr="00E66541">
              <w:rPr>
                <w:color w:val="000000"/>
                <w:sz w:val="22"/>
                <w:szCs w:val="22"/>
              </w:rPr>
              <w:t>236 763 487,64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F1466" w14:textId="34B64662" w:rsidR="000B3C3D" w:rsidRPr="000B3C3D" w:rsidRDefault="00C12FD2" w:rsidP="009A3D6C">
            <w:pPr>
              <w:jc w:val="center"/>
              <w:rPr>
                <w:color w:val="000000"/>
                <w:sz w:val="22"/>
                <w:szCs w:val="22"/>
              </w:rPr>
            </w:pPr>
            <w:r w:rsidRPr="00E66541">
              <w:rPr>
                <w:color w:val="000000"/>
                <w:sz w:val="22"/>
                <w:szCs w:val="22"/>
              </w:rPr>
              <w:t>231 980 935,36“.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3E68C4" w14:textId="77777777" w:rsidR="000B3C3D" w:rsidRPr="000B3C3D" w:rsidRDefault="000B3C3D" w:rsidP="000B3C3D">
            <w:pPr>
              <w:jc w:val="center"/>
              <w:rPr>
                <w:color w:val="000000"/>
                <w:sz w:val="22"/>
                <w:szCs w:val="22"/>
              </w:rPr>
            </w:pPr>
            <w:r w:rsidRPr="000B3C3D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467CB915" w14:textId="6AE88552" w:rsidR="00FE301F" w:rsidRDefault="00FE301F" w:rsidP="00FE301F">
      <w:pPr>
        <w:pStyle w:val="Pagrindinistekstas"/>
        <w:jc w:val="both"/>
        <w:rPr>
          <w:szCs w:val="24"/>
        </w:rPr>
      </w:pPr>
      <w:r>
        <w:rPr>
          <w:szCs w:val="24"/>
        </w:rPr>
        <w:t>1.2</w:t>
      </w:r>
      <w:r w:rsidR="000C3622">
        <w:rPr>
          <w:szCs w:val="24"/>
        </w:rPr>
        <w:t>1</w:t>
      </w:r>
      <w:r>
        <w:rPr>
          <w:szCs w:val="24"/>
        </w:rPr>
        <w:t xml:space="preserve">. </w:t>
      </w:r>
      <w:r w:rsidRPr="00937550">
        <w:rPr>
          <w:szCs w:val="24"/>
        </w:rPr>
        <w:t xml:space="preserve">Pakeisti </w:t>
      </w:r>
      <w:r>
        <w:rPr>
          <w:szCs w:val="24"/>
        </w:rPr>
        <w:t>2</w:t>
      </w:r>
      <w:r w:rsidRPr="00937550">
        <w:rPr>
          <w:szCs w:val="24"/>
        </w:rPr>
        <w:t xml:space="preserve"> priedo pastraipą, prasidedančią </w:t>
      </w:r>
      <w:r>
        <w:rPr>
          <w:szCs w:val="24"/>
        </w:rPr>
        <w:t>2.2.2.1</w:t>
      </w:r>
      <w:r w:rsidRPr="00937550">
        <w:rPr>
          <w:szCs w:val="24"/>
        </w:rPr>
        <w:t xml:space="preserve"> kodu, ir ją išdėstyti taip:</w:t>
      </w:r>
      <w:r w:rsidR="009A3D6C">
        <w:rPr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"/>
        <w:gridCol w:w="2760"/>
        <w:gridCol w:w="1843"/>
        <w:gridCol w:w="1701"/>
        <w:gridCol w:w="1842"/>
        <w:gridCol w:w="562"/>
      </w:tblGrid>
      <w:tr w:rsidR="00E44EF5" w:rsidRPr="00E66541" w14:paraId="22ED03F8" w14:textId="77777777" w:rsidTr="009A3D6C">
        <w:trPr>
          <w:trHeight w:val="6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9A6C" w14:textId="2943C768" w:rsidR="008F2012" w:rsidRPr="008F2012" w:rsidRDefault="008F2012" w:rsidP="008F2012">
            <w:pPr>
              <w:rPr>
                <w:color w:val="000000"/>
                <w:sz w:val="22"/>
                <w:szCs w:val="22"/>
              </w:rPr>
            </w:pPr>
            <w:r w:rsidRPr="00E66541">
              <w:rPr>
                <w:color w:val="000000"/>
                <w:sz w:val="22"/>
                <w:szCs w:val="22"/>
              </w:rPr>
              <w:t>„</w:t>
            </w:r>
            <w:r w:rsidRPr="008F2012">
              <w:rPr>
                <w:color w:val="000000"/>
                <w:sz w:val="22"/>
                <w:szCs w:val="22"/>
              </w:rPr>
              <w:t>2.2.2.1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2DB1ED1" w14:textId="77777777" w:rsidR="008F2012" w:rsidRPr="008F2012" w:rsidRDefault="008F2012" w:rsidP="008F2012">
            <w:pPr>
              <w:rPr>
                <w:color w:val="000000"/>
                <w:sz w:val="22"/>
                <w:szCs w:val="22"/>
              </w:rPr>
            </w:pPr>
            <w:r w:rsidRPr="008F2012">
              <w:rPr>
                <w:color w:val="000000"/>
                <w:sz w:val="22"/>
                <w:szCs w:val="22"/>
              </w:rPr>
              <w:t>Didinti sveikatos ir socialinės srities specialistų paslaugų prieinamumą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9FBE3" w14:textId="75634CF7" w:rsidR="00E44EF5" w:rsidRPr="008F2012" w:rsidRDefault="00AC341D" w:rsidP="009A3D6C">
            <w:pPr>
              <w:jc w:val="center"/>
              <w:rPr>
                <w:color w:val="000000"/>
                <w:sz w:val="22"/>
                <w:szCs w:val="22"/>
              </w:rPr>
            </w:pPr>
            <w:r w:rsidRPr="00E66541">
              <w:rPr>
                <w:color w:val="000000"/>
                <w:sz w:val="22"/>
                <w:szCs w:val="22"/>
              </w:rPr>
              <w:t>26 237 762,79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103A4" w14:textId="7744BD0A" w:rsidR="00E44EF5" w:rsidRPr="008F2012" w:rsidRDefault="00AC341D" w:rsidP="009A3D6C">
            <w:pPr>
              <w:jc w:val="center"/>
              <w:rPr>
                <w:color w:val="000000"/>
                <w:sz w:val="22"/>
                <w:szCs w:val="22"/>
              </w:rPr>
            </w:pPr>
            <w:r w:rsidRPr="00E66541">
              <w:rPr>
                <w:color w:val="000000"/>
                <w:sz w:val="22"/>
                <w:szCs w:val="22"/>
              </w:rPr>
              <w:t>23 160 667,89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56BB0" w14:textId="544E9887" w:rsidR="00E44EF5" w:rsidRPr="008F2012" w:rsidRDefault="00AC341D" w:rsidP="009A3D6C">
            <w:pPr>
              <w:jc w:val="center"/>
              <w:rPr>
                <w:color w:val="000000"/>
                <w:sz w:val="22"/>
                <w:szCs w:val="22"/>
              </w:rPr>
            </w:pPr>
            <w:r w:rsidRPr="00E66541">
              <w:rPr>
                <w:color w:val="000000"/>
                <w:sz w:val="22"/>
                <w:szCs w:val="22"/>
              </w:rPr>
              <w:t>18 432 135,61“.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DB13938" w14:textId="77777777" w:rsidR="008F2012" w:rsidRPr="008F2012" w:rsidRDefault="008F2012" w:rsidP="008F2012">
            <w:pPr>
              <w:jc w:val="center"/>
              <w:rPr>
                <w:color w:val="000000"/>
                <w:sz w:val="22"/>
                <w:szCs w:val="22"/>
              </w:rPr>
            </w:pPr>
            <w:r w:rsidRPr="008F2012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0166545" w14:textId="159CEF6A" w:rsidR="00DC7B4A" w:rsidRDefault="00DC7B4A" w:rsidP="00DC7B4A">
      <w:pPr>
        <w:pStyle w:val="Pagrindinistekstas"/>
        <w:widowControl w:val="0"/>
        <w:jc w:val="both"/>
      </w:pPr>
      <w:r w:rsidRPr="00665A70">
        <w:t>1.</w:t>
      </w:r>
      <w:r>
        <w:t>2</w:t>
      </w:r>
      <w:r w:rsidR="000C3622">
        <w:t>2</w:t>
      </w:r>
      <w:r w:rsidRPr="00665A70">
        <w:t xml:space="preserve">. Papildyti </w:t>
      </w:r>
      <w:r>
        <w:t>2</w:t>
      </w:r>
      <w:r w:rsidRPr="00665A70">
        <w:t xml:space="preserve"> priedą nauja pastraipa pagal kodą:</w:t>
      </w:r>
      <w:r w:rsidR="009A3D6C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1291"/>
        <w:gridCol w:w="993"/>
        <w:gridCol w:w="567"/>
        <w:gridCol w:w="850"/>
        <w:gridCol w:w="851"/>
        <w:gridCol w:w="850"/>
        <w:gridCol w:w="948"/>
        <w:gridCol w:w="529"/>
        <w:gridCol w:w="559"/>
        <w:gridCol w:w="559"/>
        <w:gridCol w:w="660"/>
      </w:tblGrid>
      <w:tr w:rsidR="00C915E0" w:rsidRPr="00E66541" w14:paraId="5D742034" w14:textId="77777777" w:rsidTr="00C915E0">
        <w:trPr>
          <w:trHeight w:val="630"/>
        </w:trPr>
        <w:tc>
          <w:tcPr>
            <w:tcW w:w="972" w:type="dxa"/>
            <w:vMerge w:val="restart"/>
            <w:hideMark/>
          </w:tcPr>
          <w:p w14:paraId="13B0E41A" w14:textId="3791EA67" w:rsidR="00C915E0" w:rsidRPr="00C915E0" w:rsidRDefault="00C915E0" w:rsidP="00C915E0">
            <w:pPr>
              <w:rPr>
                <w:color w:val="000000"/>
                <w:sz w:val="15"/>
                <w:szCs w:val="15"/>
              </w:rPr>
            </w:pPr>
            <w:r w:rsidRPr="00E66541">
              <w:rPr>
                <w:color w:val="000000"/>
                <w:sz w:val="15"/>
                <w:szCs w:val="15"/>
              </w:rPr>
              <w:t>„</w:t>
            </w:r>
            <w:r w:rsidRPr="00C915E0">
              <w:rPr>
                <w:color w:val="000000"/>
                <w:sz w:val="15"/>
                <w:szCs w:val="15"/>
              </w:rPr>
              <w:t>2.2.2.1.029</w:t>
            </w:r>
          </w:p>
        </w:tc>
        <w:tc>
          <w:tcPr>
            <w:tcW w:w="1291" w:type="dxa"/>
            <w:vMerge w:val="restart"/>
            <w:hideMark/>
          </w:tcPr>
          <w:p w14:paraId="042B752B" w14:textId="77777777" w:rsidR="00C915E0" w:rsidRPr="00C915E0" w:rsidRDefault="00C915E0" w:rsidP="00C915E0">
            <w:pPr>
              <w:rPr>
                <w:color w:val="000000"/>
                <w:sz w:val="15"/>
                <w:szCs w:val="15"/>
              </w:rPr>
            </w:pPr>
            <w:r w:rsidRPr="00C915E0">
              <w:rPr>
                <w:color w:val="000000"/>
                <w:sz w:val="15"/>
                <w:szCs w:val="15"/>
              </w:rPr>
              <w:t>Sveikatos stiprinimo programų tėvams „Neįtikėtini metai“ ir / ar „Augame žaisdami“ organizavimas</w:t>
            </w:r>
          </w:p>
        </w:tc>
        <w:tc>
          <w:tcPr>
            <w:tcW w:w="993" w:type="dxa"/>
            <w:vMerge w:val="restart"/>
            <w:hideMark/>
          </w:tcPr>
          <w:p w14:paraId="123A9D2F" w14:textId="77777777" w:rsidR="00C915E0" w:rsidRPr="00C915E0" w:rsidRDefault="00C915E0" w:rsidP="00C915E0">
            <w:pPr>
              <w:rPr>
                <w:color w:val="000000"/>
                <w:sz w:val="15"/>
                <w:szCs w:val="15"/>
              </w:rPr>
            </w:pPr>
            <w:r w:rsidRPr="00C915E0">
              <w:rPr>
                <w:color w:val="000000"/>
                <w:sz w:val="15"/>
                <w:szCs w:val="15"/>
              </w:rPr>
              <w:t>Investicijų ir projektų skyrius</w:t>
            </w:r>
          </w:p>
        </w:tc>
        <w:tc>
          <w:tcPr>
            <w:tcW w:w="567" w:type="dxa"/>
            <w:hideMark/>
          </w:tcPr>
          <w:p w14:paraId="6DACCE24" w14:textId="77777777" w:rsidR="00C915E0" w:rsidRPr="00C915E0" w:rsidRDefault="00C915E0" w:rsidP="00C915E0">
            <w:pPr>
              <w:rPr>
                <w:color w:val="000000"/>
                <w:sz w:val="15"/>
                <w:szCs w:val="15"/>
              </w:rPr>
            </w:pPr>
            <w:r w:rsidRPr="00C915E0">
              <w:rPr>
                <w:color w:val="000000"/>
                <w:sz w:val="15"/>
                <w:szCs w:val="15"/>
              </w:rPr>
              <w:t>Iš viso</w:t>
            </w:r>
          </w:p>
        </w:tc>
        <w:tc>
          <w:tcPr>
            <w:tcW w:w="850" w:type="dxa"/>
            <w:hideMark/>
          </w:tcPr>
          <w:p w14:paraId="196D3284" w14:textId="77777777" w:rsidR="00C915E0" w:rsidRPr="00C915E0" w:rsidRDefault="00C915E0" w:rsidP="00C915E0">
            <w:pPr>
              <w:jc w:val="right"/>
              <w:rPr>
                <w:color w:val="000000"/>
                <w:sz w:val="15"/>
                <w:szCs w:val="15"/>
              </w:rPr>
            </w:pPr>
            <w:r w:rsidRPr="00C915E0">
              <w:rPr>
                <w:color w:val="000000"/>
                <w:sz w:val="15"/>
                <w:szCs w:val="15"/>
              </w:rPr>
              <w:t>17 201,00</w:t>
            </w:r>
          </w:p>
        </w:tc>
        <w:tc>
          <w:tcPr>
            <w:tcW w:w="851" w:type="dxa"/>
            <w:hideMark/>
          </w:tcPr>
          <w:p w14:paraId="0D37BA1D" w14:textId="77777777" w:rsidR="00C915E0" w:rsidRPr="00C915E0" w:rsidRDefault="00C915E0" w:rsidP="00C915E0">
            <w:pPr>
              <w:jc w:val="right"/>
              <w:rPr>
                <w:color w:val="000000"/>
                <w:sz w:val="15"/>
                <w:szCs w:val="15"/>
              </w:rPr>
            </w:pPr>
            <w:r w:rsidRPr="00C915E0">
              <w:rPr>
                <w:color w:val="000000"/>
                <w:sz w:val="15"/>
                <w:szCs w:val="15"/>
              </w:rPr>
              <w:t>36 771,00</w:t>
            </w:r>
          </w:p>
        </w:tc>
        <w:tc>
          <w:tcPr>
            <w:tcW w:w="850" w:type="dxa"/>
            <w:hideMark/>
          </w:tcPr>
          <w:p w14:paraId="2DEB9AF1" w14:textId="77777777" w:rsidR="00C915E0" w:rsidRPr="00C915E0" w:rsidRDefault="00C915E0" w:rsidP="00C915E0">
            <w:pPr>
              <w:jc w:val="right"/>
              <w:rPr>
                <w:color w:val="000000"/>
                <w:sz w:val="15"/>
                <w:szCs w:val="15"/>
              </w:rPr>
            </w:pPr>
            <w:r w:rsidRPr="00C915E0">
              <w:rPr>
                <w:color w:val="000000"/>
                <w:sz w:val="15"/>
                <w:szCs w:val="15"/>
              </w:rPr>
              <w:t>42 176,93</w:t>
            </w:r>
          </w:p>
        </w:tc>
        <w:tc>
          <w:tcPr>
            <w:tcW w:w="948" w:type="dxa"/>
            <w:hideMark/>
          </w:tcPr>
          <w:p w14:paraId="42A3D010" w14:textId="77777777" w:rsidR="00C915E0" w:rsidRPr="00C915E0" w:rsidRDefault="00C915E0" w:rsidP="00C915E0">
            <w:pPr>
              <w:rPr>
                <w:color w:val="000000"/>
                <w:sz w:val="15"/>
                <w:szCs w:val="15"/>
              </w:rPr>
            </w:pPr>
            <w:r w:rsidRPr="00C915E0">
              <w:rPr>
                <w:color w:val="000000"/>
                <w:sz w:val="15"/>
                <w:szCs w:val="15"/>
              </w:rPr>
              <w:t>Tėvų grupių skaičius</w:t>
            </w:r>
          </w:p>
        </w:tc>
        <w:tc>
          <w:tcPr>
            <w:tcW w:w="529" w:type="dxa"/>
            <w:hideMark/>
          </w:tcPr>
          <w:p w14:paraId="2171DEB7" w14:textId="77777777" w:rsidR="00C915E0" w:rsidRPr="00C915E0" w:rsidRDefault="00C915E0" w:rsidP="00C915E0">
            <w:pPr>
              <w:jc w:val="center"/>
              <w:rPr>
                <w:color w:val="000000"/>
                <w:sz w:val="15"/>
                <w:szCs w:val="15"/>
              </w:rPr>
            </w:pPr>
            <w:r w:rsidRPr="00C915E0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559" w:type="dxa"/>
            <w:hideMark/>
          </w:tcPr>
          <w:p w14:paraId="2879D159" w14:textId="77777777" w:rsidR="00C915E0" w:rsidRPr="00C915E0" w:rsidRDefault="00C915E0" w:rsidP="00C915E0">
            <w:pPr>
              <w:jc w:val="right"/>
              <w:rPr>
                <w:color w:val="000000"/>
                <w:sz w:val="15"/>
                <w:szCs w:val="15"/>
              </w:rPr>
            </w:pPr>
            <w:r w:rsidRPr="00C915E0">
              <w:rPr>
                <w:color w:val="000000"/>
                <w:sz w:val="15"/>
                <w:szCs w:val="15"/>
              </w:rPr>
              <w:t>3,00</w:t>
            </w:r>
          </w:p>
        </w:tc>
        <w:tc>
          <w:tcPr>
            <w:tcW w:w="559" w:type="dxa"/>
            <w:hideMark/>
          </w:tcPr>
          <w:p w14:paraId="64610604" w14:textId="77777777" w:rsidR="00C915E0" w:rsidRPr="00C915E0" w:rsidRDefault="00C915E0" w:rsidP="00C915E0">
            <w:pPr>
              <w:jc w:val="right"/>
              <w:rPr>
                <w:color w:val="000000"/>
                <w:sz w:val="15"/>
                <w:szCs w:val="15"/>
              </w:rPr>
            </w:pPr>
            <w:r w:rsidRPr="00C915E0">
              <w:rPr>
                <w:color w:val="000000"/>
                <w:sz w:val="15"/>
                <w:szCs w:val="15"/>
              </w:rPr>
              <w:t>3,00</w:t>
            </w:r>
          </w:p>
        </w:tc>
        <w:tc>
          <w:tcPr>
            <w:tcW w:w="660" w:type="dxa"/>
            <w:hideMark/>
          </w:tcPr>
          <w:p w14:paraId="7930BA9D" w14:textId="77777777" w:rsidR="00C915E0" w:rsidRPr="00C915E0" w:rsidRDefault="00C915E0" w:rsidP="00C915E0">
            <w:pPr>
              <w:jc w:val="right"/>
              <w:rPr>
                <w:color w:val="000000"/>
                <w:sz w:val="15"/>
                <w:szCs w:val="15"/>
              </w:rPr>
            </w:pPr>
            <w:r w:rsidRPr="00C915E0">
              <w:rPr>
                <w:color w:val="000000"/>
                <w:sz w:val="15"/>
                <w:szCs w:val="15"/>
              </w:rPr>
              <w:t>3,00</w:t>
            </w:r>
          </w:p>
        </w:tc>
      </w:tr>
      <w:tr w:rsidR="00C915E0" w:rsidRPr="00E66541" w14:paraId="7D340BF8" w14:textId="77777777" w:rsidTr="00C915E0">
        <w:trPr>
          <w:trHeight w:val="315"/>
        </w:trPr>
        <w:tc>
          <w:tcPr>
            <w:tcW w:w="972" w:type="dxa"/>
            <w:vMerge/>
            <w:vAlign w:val="center"/>
            <w:hideMark/>
          </w:tcPr>
          <w:p w14:paraId="4B045ECE" w14:textId="77777777" w:rsidR="00C915E0" w:rsidRPr="00C915E0" w:rsidRDefault="00C915E0" w:rsidP="00C915E0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291" w:type="dxa"/>
            <w:vMerge/>
            <w:vAlign w:val="center"/>
            <w:hideMark/>
          </w:tcPr>
          <w:p w14:paraId="01B5DE9B" w14:textId="77777777" w:rsidR="00C915E0" w:rsidRPr="00C915E0" w:rsidRDefault="00C915E0" w:rsidP="00C915E0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92984A6" w14:textId="77777777" w:rsidR="00C915E0" w:rsidRPr="00C915E0" w:rsidRDefault="00C915E0" w:rsidP="00C915E0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hideMark/>
          </w:tcPr>
          <w:p w14:paraId="08D2B1D2" w14:textId="77777777" w:rsidR="00C915E0" w:rsidRPr="00C915E0" w:rsidRDefault="00C915E0" w:rsidP="00C915E0">
            <w:pPr>
              <w:rPr>
                <w:color w:val="000000"/>
                <w:sz w:val="15"/>
                <w:szCs w:val="15"/>
              </w:rPr>
            </w:pPr>
            <w:r w:rsidRPr="00C915E0">
              <w:rPr>
                <w:color w:val="000000"/>
                <w:sz w:val="15"/>
                <w:szCs w:val="15"/>
              </w:rPr>
              <w:t>2.1.</w:t>
            </w:r>
          </w:p>
        </w:tc>
        <w:tc>
          <w:tcPr>
            <w:tcW w:w="850" w:type="dxa"/>
            <w:hideMark/>
          </w:tcPr>
          <w:p w14:paraId="15FC83C8" w14:textId="77777777" w:rsidR="00C915E0" w:rsidRPr="00C915E0" w:rsidRDefault="00C915E0" w:rsidP="00C915E0">
            <w:pPr>
              <w:jc w:val="right"/>
              <w:rPr>
                <w:color w:val="000000"/>
                <w:sz w:val="15"/>
                <w:szCs w:val="15"/>
              </w:rPr>
            </w:pPr>
            <w:r w:rsidRPr="00C915E0">
              <w:rPr>
                <w:color w:val="000000"/>
                <w:sz w:val="15"/>
                <w:szCs w:val="15"/>
              </w:rPr>
              <w:t>14 620,85</w:t>
            </w:r>
          </w:p>
        </w:tc>
        <w:tc>
          <w:tcPr>
            <w:tcW w:w="851" w:type="dxa"/>
            <w:hideMark/>
          </w:tcPr>
          <w:p w14:paraId="135855DE" w14:textId="77777777" w:rsidR="00C915E0" w:rsidRPr="00C915E0" w:rsidRDefault="00C915E0" w:rsidP="00C915E0">
            <w:pPr>
              <w:jc w:val="right"/>
              <w:rPr>
                <w:color w:val="000000"/>
                <w:sz w:val="15"/>
                <w:szCs w:val="15"/>
              </w:rPr>
            </w:pPr>
            <w:r w:rsidRPr="00C915E0">
              <w:rPr>
                <w:color w:val="000000"/>
                <w:sz w:val="15"/>
                <w:szCs w:val="15"/>
              </w:rPr>
              <w:t>31 255,35</w:t>
            </w:r>
          </w:p>
        </w:tc>
        <w:tc>
          <w:tcPr>
            <w:tcW w:w="850" w:type="dxa"/>
            <w:hideMark/>
          </w:tcPr>
          <w:p w14:paraId="3EE2E0B1" w14:textId="77777777" w:rsidR="00C915E0" w:rsidRPr="00C915E0" w:rsidRDefault="00C915E0" w:rsidP="00C915E0">
            <w:pPr>
              <w:jc w:val="right"/>
              <w:rPr>
                <w:color w:val="000000"/>
                <w:sz w:val="15"/>
                <w:szCs w:val="15"/>
              </w:rPr>
            </w:pPr>
            <w:r w:rsidRPr="00C915E0">
              <w:rPr>
                <w:color w:val="000000"/>
                <w:sz w:val="15"/>
                <w:szCs w:val="15"/>
              </w:rPr>
              <w:t>35 850,39</w:t>
            </w:r>
          </w:p>
        </w:tc>
        <w:tc>
          <w:tcPr>
            <w:tcW w:w="948" w:type="dxa"/>
            <w:vMerge w:val="restart"/>
            <w:hideMark/>
          </w:tcPr>
          <w:p w14:paraId="20D2C53D" w14:textId="77777777" w:rsidR="00C915E0" w:rsidRPr="00C915E0" w:rsidRDefault="00C915E0" w:rsidP="00C915E0">
            <w:pPr>
              <w:rPr>
                <w:color w:val="000000"/>
                <w:sz w:val="15"/>
                <w:szCs w:val="15"/>
              </w:rPr>
            </w:pPr>
            <w:r w:rsidRPr="00C915E0">
              <w:rPr>
                <w:color w:val="000000"/>
                <w:sz w:val="15"/>
                <w:szCs w:val="15"/>
              </w:rPr>
              <w:t>Apmokytų tėvų skaičius</w:t>
            </w:r>
          </w:p>
        </w:tc>
        <w:tc>
          <w:tcPr>
            <w:tcW w:w="529" w:type="dxa"/>
            <w:vMerge w:val="restart"/>
            <w:hideMark/>
          </w:tcPr>
          <w:p w14:paraId="50E56DF5" w14:textId="77777777" w:rsidR="00C915E0" w:rsidRPr="00C915E0" w:rsidRDefault="00C915E0" w:rsidP="00C915E0">
            <w:pPr>
              <w:jc w:val="center"/>
              <w:rPr>
                <w:color w:val="000000"/>
                <w:sz w:val="15"/>
                <w:szCs w:val="15"/>
              </w:rPr>
            </w:pPr>
            <w:proofErr w:type="spellStart"/>
            <w:r w:rsidRPr="00C915E0">
              <w:rPr>
                <w:color w:val="000000"/>
                <w:sz w:val="15"/>
                <w:szCs w:val="15"/>
              </w:rPr>
              <w:t>Asm</w:t>
            </w:r>
            <w:proofErr w:type="spellEnd"/>
            <w:r w:rsidRPr="00C915E0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559" w:type="dxa"/>
            <w:vMerge w:val="restart"/>
            <w:hideMark/>
          </w:tcPr>
          <w:p w14:paraId="0CB81DB5" w14:textId="77777777" w:rsidR="00C915E0" w:rsidRPr="00C915E0" w:rsidRDefault="00C915E0" w:rsidP="00C915E0">
            <w:pPr>
              <w:jc w:val="right"/>
              <w:rPr>
                <w:color w:val="000000"/>
                <w:sz w:val="15"/>
                <w:szCs w:val="15"/>
              </w:rPr>
            </w:pPr>
            <w:r w:rsidRPr="00C915E0">
              <w:rPr>
                <w:color w:val="000000"/>
                <w:sz w:val="15"/>
                <w:szCs w:val="15"/>
              </w:rPr>
              <w:t>30,00</w:t>
            </w:r>
          </w:p>
        </w:tc>
        <w:tc>
          <w:tcPr>
            <w:tcW w:w="559" w:type="dxa"/>
            <w:vMerge w:val="restart"/>
            <w:hideMark/>
          </w:tcPr>
          <w:p w14:paraId="0E586A18" w14:textId="77777777" w:rsidR="00C915E0" w:rsidRPr="00C915E0" w:rsidRDefault="00C915E0" w:rsidP="00C915E0">
            <w:pPr>
              <w:jc w:val="right"/>
              <w:rPr>
                <w:color w:val="000000"/>
                <w:sz w:val="15"/>
                <w:szCs w:val="15"/>
              </w:rPr>
            </w:pPr>
            <w:r w:rsidRPr="00C915E0">
              <w:rPr>
                <w:color w:val="000000"/>
                <w:sz w:val="15"/>
                <w:szCs w:val="15"/>
              </w:rPr>
              <w:t>30,00</w:t>
            </w:r>
          </w:p>
        </w:tc>
        <w:tc>
          <w:tcPr>
            <w:tcW w:w="660" w:type="dxa"/>
            <w:vMerge w:val="restart"/>
            <w:hideMark/>
          </w:tcPr>
          <w:p w14:paraId="70EADD2D" w14:textId="031D680F" w:rsidR="00C915E0" w:rsidRPr="00C915E0" w:rsidRDefault="00C915E0" w:rsidP="00C915E0">
            <w:pPr>
              <w:jc w:val="right"/>
              <w:rPr>
                <w:color w:val="000000"/>
                <w:sz w:val="15"/>
                <w:szCs w:val="15"/>
              </w:rPr>
            </w:pPr>
            <w:r w:rsidRPr="00C915E0">
              <w:rPr>
                <w:color w:val="000000"/>
                <w:sz w:val="15"/>
                <w:szCs w:val="15"/>
              </w:rPr>
              <w:t>30,00</w:t>
            </w:r>
            <w:r w:rsidRPr="00E66541">
              <w:rPr>
                <w:color w:val="000000"/>
                <w:sz w:val="15"/>
                <w:szCs w:val="15"/>
              </w:rPr>
              <w:t>“.</w:t>
            </w:r>
          </w:p>
        </w:tc>
      </w:tr>
      <w:tr w:rsidR="00C915E0" w:rsidRPr="00E66541" w14:paraId="289757D4" w14:textId="77777777" w:rsidTr="00C915E0">
        <w:trPr>
          <w:trHeight w:val="315"/>
        </w:trPr>
        <w:tc>
          <w:tcPr>
            <w:tcW w:w="972" w:type="dxa"/>
            <w:vMerge/>
            <w:vAlign w:val="center"/>
            <w:hideMark/>
          </w:tcPr>
          <w:p w14:paraId="50BC166A" w14:textId="77777777" w:rsidR="00C915E0" w:rsidRPr="00C915E0" w:rsidRDefault="00C915E0" w:rsidP="00C915E0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291" w:type="dxa"/>
            <w:vMerge/>
            <w:vAlign w:val="center"/>
            <w:hideMark/>
          </w:tcPr>
          <w:p w14:paraId="5AB4BAF2" w14:textId="77777777" w:rsidR="00C915E0" w:rsidRPr="00C915E0" w:rsidRDefault="00C915E0" w:rsidP="00C915E0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274B8F8" w14:textId="77777777" w:rsidR="00C915E0" w:rsidRPr="00C915E0" w:rsidRDefault="00C915E0" w:rsidP="00C915E0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hideMark/>
          </w:tcPr>
          <w:p w14:paraId="32E8E0E1" w14:textId="77777777" w:rsidR="00C915E0" w:rsidRPr="00C915E0" w:rsidRDefault="00C915E0" w:rsidP="00C915E0">
            <w:pPr>
              <w:rPr>
                <w:color w:val="000000"/>
                <w:sz w:val="15"/>
                <w:szCs w:val="15"/>
              </w:rPr>
            </w:pPr>
            <w:r w:rsidRPr="00C915E0">
              <w:rPr>
                <w:color w:val="000000"/>
                <w:sz w:val="15"/>
                <w:szCs w:val="15"/>
              </w:rPr>
              <w:t>2.2.</w:t>
            </w:r>
          </w:p>
        </w:tc>
        <w:tc>
          <w:tcPr>
            <w:tcW w:w="850" w:type="dxa"/>
            <w:hideMark/>
          </w:tcPr>
          <w:p w14:paraId="2B07E8F6" w14:textId="77777777" w:rsidR="00C915E0" w:rsidRPr="00C915E0" w:rsidRDefault="00C915E0" w:rsidP="00C915E0">
            <w:pPr>
              <w:jc w:val="right"/>
              <w:rPr>
                <w:color w:val="000000"/>
                <w:sz w:val="15"/>
                <w:szCs w:val="15"/>
              </w:rPr>
            </w:pPr>
            <w:r w:rsidRPr="00C915E0">
              <w:rPr>
                <w:color w:val="000000"/>
                <w:sz w:val="15"/>
                <w:szCs w:val="15"/>
              </w:rPr>
              <w:t>2 580,15</w:t>
            </w:r>
          </w:p>
        </w:tc>
        <w:tc>
          <w:tcPr>
            <w:tcW w:w="851" w:type="dxa"/>
            <w:hideMark/>
          </w:tcPr>
          <w:p w14:paraId="6980FB4F" w14:textId="77777777" w:rsidR="00C915E0" w:rsidRPr="00C915E0" w:rsidRDefault="00C915E0" w:rsidP="00C915E0">
            <w:pPr>
              <w:jc w:val="right"/>
              <w:rPr>
                <w:color w:val="000000"/>
                <w:sz w:val="15"/>
                <w:szCs w:val="15"/>
              </w:rPr>
            </w:pPr>
            <w:r w:rsidRPr="00C915E0">
              <w:rPr>
                <w:color w:val="000000"/>
                <w:sz w:val="15"/>
                <w:szCs w:val="15"/>
              </w:rPr>
              <w:t>5 515,65</w:t>
            </w:r>
          </w:p>
        </w:tc>
        <w:tc>
          <w:tcPr>
            <w:tcW w:w="850" w:type="dxa"/>
            <w:hideMark/>
          </w:tcPr>
          <w:p w14:paraId="1435ECA7" w14:textId="77777777" w:rsidR="00C915E0" w:rsidRPr="00C915E0" w:rsidRDefault="00C915E0" w:rsidP="00C915E0">
            <w:pPr>
              <w:jc w:val="right"/>
              <w:rPr>
                <w:color w:val="000000"/>
                <w:sz w:val="15"/>
                <w:szCs w:val="15"/>
              </w:rPr>
            </w:pPr>
            <w:r w:rsidRPr="00C915E0">
              <w:rPr>
                <w:color w:val="000000"/>
                <w:sz w:val="15"/>
                <w:szCs w:val="15"/>
              </w:rPr>
              <w:t>6 326,54</w:t>
            </w:r>
          </w:p>
        </w:tc>
        <w:tc>
          <w:tcPr>
            <w:tcW w:w="948" w:type="dxa"/>
            <w:vMerge/>
            <w:vAlign w:val="center"/>
            <w:hideMark/>
          </w:tcPr>
          <w:p w14:paraId="73C48C2B" w14:textId="77777777" w:rsidR="00C915E0" w:rsidRPr="00C915E0" w:rsidRDefault="00C915E0" w:rsidP="00C915E0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529" w:type="dxa"/>
            <w:vMerge/>
            <w:vAlign w:val="center"/>
            <w:hideMark/>
          </w:tcPr>
          <w:p w14:paraId="56425517" w14:textId="77777777" w:rsidR="00C915E0" w:rsidRPr="00C915E0" w:rsidRDefault="00C915E0" w:rsidP="00C915E0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14:paraId="49C73CC8" w14:textId="77777777" w:rsidR="00C915E0" w:rsidRPr="00C915E0" w:rsidRDefault="00C915E0" w:rsidP="00C915E0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14:paraId="7B738DEF" w14:textId="77777777" w:rsidR="00C915E0" w:rsidRPr="00C915E0" w:rsidRDefault="00C915E0" w:rsidP="00C915E0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/>
            <w:vAlign w:val="center"/>
            <w:hideMark/>
          </w:tcPr>
          <w:p w14:paraId="1B18FC64" w14:textId="77777777" w:rsidR="00C915E0" w:rsidRPr="00C915E0" w:rsidRDefault="00C915E0" w:rsidP="00C915E0">
            <w:pPr>
              <w:rPr>
                <w:color w:val="000000"/>
                <w:sz w:val="15"/>
                <w:szCs w:val="15"/>
              </w:rPr>
            </w:pPr>
          </w:p>
        </w:tc>
      </w:tr>
    </w:tbl>
    <w:bookmarkEnd w:id="14"/>
    <w:p w14:paraId="31FCC9CC" w14:textId="1267A50B" w:rsidR="00F661E5" w:rsidRDefault="00F661E5" w:rsidP="00F661E5">
      <w:pPr>
        <w:pStyle w:val="Pagrindinistekstas"/>
        <w:jc w:val="both"/>
      </w:pPr>
      <w:r w:rsidRPr="00665A70">
        <w:t>1.</w:t>
      </w:r>
      <w:r w:rsidR="00DA66F4">
        <w:t>23</w:t>
      </w:r>
      <w:r w:rsidRPr="00665A70">
        <w:t>.</w:t>
      </w:r>
      <w:r>
        <w:t xml:space="preserve"> </w:t>
      </w:r>
      <w:r w:rsidRPr="00665A70">
        <w:t xml:space="preserve">Pakeisti </w:t>
      </w:r>
      <w:r>
        <w:t>2</w:t>
      </w:r>
      <w:r w:rsidRPr="00665A70">
        <w:t xml:space="preserve"> priedo lentelę, kurioje pateiktas f</w:t>
      </w:r>
      <w:r w:rsidRPr="00665A70">
        <w:rPr>
          <w:iCs/>
          <w:szCs w:val="24"/>
        </w:rPr>
        <w:t>inansavimas pagal šaltinius</w:t>
      </w:r>
      <w:r w:rsidRPr="00665A70">
        <w:t>, ir ją išdėstyti taip:</w:t>
      </w:r>
      <w:r w:rsidR="009A3D6C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0"/>
        <w:gridCol w:w="3286"/>
        <w:gridCol w:w="1843"/>
        <w:gridCol w:w="1843"/>
        <w:gridCol w:w="1837"/>
      </w:tblGrid>
      <w:tr w:rsidR="00921216" w:rsidRPr="00921216" w14:paraId="329789FC" w14:textId="77777777" w:rsidTr="00921216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880558" w14:textId="77777777" w:rsidR="00921216" w:rsidRPr="00921216" w:rsidRDefault="00921216" w:rsidP="00921216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21216">
              <w:rPr>
                <w:b/>
                <w:bCs/>
                <w:color w:val="000000"/>
                <w:szCs w:val="24"/>
              </w:rPr>
              <w:lastRenderedPageBreak/>
              <w:t>Kodas</w:t>
            </w:r>
          </w:p>
        </w:tc>
        <w:tc>
          <w:tcPr>
            <w:tcW w:w="3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41B4E4" w14:textId="77777777" w:rsidR="00921216" w:rsidRPr="00921216" w:rsidRDefault="00921216" w:rsidP="00921216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21216">
              <w:rPr>
                <w:b/>
                <w:bCs/>
                <w:color w:val="000000"/>
                <w:szCs w:val="24"/>
              </w:rPr>
              <w:t>Lėšų šaltinio pavadinimas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C58A4F" w14:textId="77777777" w:rsidR="00921216" w:rsidRPr="00921216" w:rsidRDefault="00921216" w:rsidP="00921216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21216">
              <w:rPr>
                <w:b/>
                <w:bCs/>
                <w:color w:val="000000"/>
                <w:szCs w:val="24"/>
              </w:rPr>
              <w:t>2026 m. skirta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57DFB9" w14:textId="77777777" w:rsidR="00921216" w:rsidRPr="00921216" w:rsidRDefault="00921216" w:rsidP="00921216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21216">
              <w:rPr>
                <w:b/>
                <w:bCs/>
                <w:color w:val="000000"/>
                <w:szCs w:val="24"/>
              </w:rPr>
              <w:t>2027 m. skirta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2EB30A" w14:textId="77777777" w:rsidR="00921216" w:rsidRPr="00921216" w:rsidRDefault="00921216" w:rsidP="00921216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21216">
              <w:rPr>
                <w:b/>
                <w:bCs/>
                <w:color w:val="000000"/>
                <w:szCs w:val="24"/>
              </w:rPr>
              <w:t>2028 m. skirta</w:t>
            </w:r>
          </w:p>
        </w:tc>
      </w:tr>
      <w:tr w:rsidR="00921216" w:rsidRPr="00921216" w14:paraId="4928DC8A" w14:textId="77777777" w:rsidTr="0092121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54C0E" w14:textId="77777777" w:rsidR="00921216" w:rsidRPr="00921216" w:rsidRDefault="00921216" w:rsidP="00921216">
            <w:pPr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1.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93A82D" w14:textId="77777777" w:rsidR="00921216" w:rsidRPr="00921216" w:rsidRDefault="00921216" w:rsidP="00921216">
            <w:pPr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Savivaldybės biudžetas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7A030" w14:textId="4E2864B9" w:rsidR="00921216" w:rsidRPr="00921216" w:rsidRDefault="00921216" w:rsidP="00921216">
            <w:pPr>
              <w:jc w:val="right"/>
              <w:rPr>
                <w:color w:val="000000"/>
                <w:szCs w:val="24"/>
              </w:rPr>
            </w:pPr>
            <w:r w:rsidRPr="001B17B2">
              <w:rPr>
                <w:color w:val="000000"/>
                <w:szCs w:val="24"/>
              </w:rPr>
              <w:t>542 547 437,60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B9231C" w14:textId="2A169BDC" w:rsidR="00921216" w:rsidRPr="00921216" w:rsidRDefault="00921216" w:rsidP="00921216">
            <w:pPr>
              <w:jc w:val="right"/>
              <w:rPr>
                <w:color w:val="000000"/>
                <w:szCs w:val="24"/>
              </w:rPr>
            </w:pPr>
            <w:r w:rsidRPr="001B17B2">
              <w:rPr>
                <w:color w:val="000000"/>
                <w:szCs w:val="24"/>
              </w:rPr>
              <w:t>595 240 603,04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84C28F" w14:textId="38542DA5" w:rsidR="00921216" w:rsidRPr="00921216" w:rsidRDefault="00921216" w:rsidP="00921216">
            <w:pPr>
              <w:jc w:val="right"/>
              <w:rPr>
                <w:color w:val="000000"/>
                <w:szCs w:val="24"/>
              </w:rPr>
            </w:pPr>
            <w:r w:rsidRPr="001B17B2">
              <w:rPr>
                <w:color w:val="000000"/>
                <w:szCs w:val="24"/>
              </w:rPr>
              <w:t>591 391 341,62</w:t>
            </w:r>
          </w:p>
        </w:tc>
      </w:tr>
      <w:tr w:rsidR="00921216" w:rsidRPr="00921216" w14:paraId="38240C1D" w14:textId="77777777" w:rsidTr="0092121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165E3" w14:textId="77777777" w:rsidR="00921216" w:rsidRPr="00921216" w:rsidRDefault="00921216" w:rsidP="00921216">
            <w:pPr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1.1.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CE8172" w14:textId="77777777" w:rsidR="00921216" w:rsidRPr="00921216" w:rsidRDefault="00921216" w:rsidP="00921216">
            <w:pPr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Savivaldybės biudžeto lėšos (nuosavos, be ankstesnių metų likučio)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48ACEE" w14:textId="44ED2DCB" w:rsidR="00921216" w:rsidRPr="00921216" w:rsidRDefault="005E153B" w:rsidP="009A3D6C">
            <w:pPr>
              <w:jc w:val="right"/>
              <w:rPr>
                <w:color w:val="000000"/>
                <w:szCs w:val="24"/>
              </w:rPr>
            </w:pPr>
            <w:r w:rsidRPr="001B17B2">
              <w:rPr>
                <w:color w:val="000000"/>
                <w:szCs w:val="24"/>
              </w:rPr>
              <w:t>238 871 209,05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1F2159" w14:textId="33ADB163" w:rsidR="00921216" w:rsidRPr="00921216" w:rsidRDefault="005E153B" w:rsidP="009A3D6C">
            <w:pPr>
              <w:jc w:val="right"/>
              <w:rPr>
                <w:color w:val="000000"/>
                <w:szCs w:val="24"/>
              </w:rPr>
            </w:pPr>
            <w:r w:rsidRPr="001B17B2">
              <w:rPr>
                <w:color w:val="000000"/>
                <w:szCs w:val="24"/>
              </w:rPr>
              <w:t>276 443 946,55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4F029C" w14:textId="3B4396ED" w:rsidR="00921216" w:rsidRPr="00921216" w:rsidRDefault="005E153B" w:rsidP="009A3D6C">
            <w:pPr>
              <w:jc w:val="right"/>
              <w:rPr>
                <w:color w:val="000000"/>
                <w:szCs w:val="24"/>
              </w:rPr>
            </w:pPr>
            <w:r w:rsidRPr="001B17B2">
              <w:rPr>
                <w:color w:val="000000"/>
                <w:szCs w:val="24"/>
              </w:rPr>
              <w:t>279 199 936,13</w:t>
            </w:r>
          </w:p>
        </w:tc>
      </w:tr>
      <w:tr w:rsidR="00921216" w:rsidRPr="00921216" w14:paraId="4D644F81" w14:textId="77777777" w:rsidTr="0092121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18EAC" w14:textId="77777777" w:rsidR="00921216" w:rsidRPr="00921216" w:rsidRDefault="00921216" w:rsidP="00921216">
            <w:pPr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1.2.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FB4A08" w14:textId="77777777" w:rsidR="00921216" w:rsidRPr="00921216" w:rsidRDefault="00921216" w:rsidP="00921216">
            <w:pPr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Lietuvos Respublikos valstybės biudžeto dotacijos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53DDD0" w14:textId="77777777" w:rsidR="00921216" w:rsidRPr="00921216" w:rsidRDefault="00921216" w:rsidP="00921216">
            <w:pPr>
              <w:jc w:val="right"/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257 815 844,49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71444A" w14:textId="77777777" w:rsidR="00921216" w:rsidRPr="00921216" w:rsidRDefault="00921216" w:rsidP="00921216">
            <w:pPr>
              <w:jc w:val="right"/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266 132 880,20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55888C" w14:textId="77777777" w:rsidR="00921216" w:rsidRPr="00921216" w:rsidRDefault="00921216" w:rsidP="00921216">
            <w:pPr>
              <w:jc w:val="right"/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262 503 933,20</w:t>
            </w:r>
          </w:p>
        </w:tc>
      </w:tr>
      <w:tr w:rsidR="00921216" w:rsidRPr="00921216" w14:paraId="09B844CC" w14:textId="77777777" w:rsidTr="0092121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AF03E" w14:textId="77777777" w:rsidR="00921216" w:rsidRPr="00921216" w:rsidRDefault="00921216" w:rsidP="00921216">
            <w:pPr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1.3.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EF2EFA" w14:textId="77777777" w:rsidR="00921216" w:rsidRPr="00921216" w:rsidRDefault="00921216" w:rsidP="00921216">
            <w:pPr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Pajamų įmokos ir kitos pajamos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E9E5FD" w14:textId="77777777" w:rsidR="00921216" w:rsidRPr="00921216" w:rsidRDefault="00921216" w:rsidP="00921216">
            <w:pPr>
              <w:jc w:val="right"/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19 840 711,07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290B74" w14:textId="77777777" w:rsidR="00921216" w:rsidRPr="00921216" w:rsidRDefault="00921216" w:rsidP="00921216">
            <w:pPr>
              <w:jc w:val="right"/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21 929 714,00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A94B3D" w14:textId="77777777" w:rsidR="00921216" w:rsidRPr="00921216" w:rsidRDefault="00921216" w:rsidP="00921216">
            <w:pPr>
              <w:jc w:val="right"/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21 953 410,00</w:t>
            </w:r>
          </w:p>
        </w:tc>
      </w:tr>
      <w:tr w:rsidR="00921216" w:rsidRPr="00921216" w14:paraId="051B5D84" w14:textId="77777777" w:rsidTr="0092121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3ED38" w14:textId="77777777" w:rsidR="00921216" w:rsidRPr="00921216" w:rsidRDefault="00921216" w:rsidP="00921216">
            <w:pPr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1.4.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207681" w14:textId="77777777" w:rsidR="00921216" w:rsidRPr="00921216" w:rsidRDefault="00921216" w:rsidP="00921216">
            <w:pPr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Europos Sąjungos ir kitos tarptautinės finansinės paramos lėšos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F01C4" w14:textId="77777777" w:rsidR="00921216" w:rsidRPr="00921216" w:rsidRDefault="00921216" w:rsidP="00921216">
            <w:pPr>
              <w:jc w:val="right"/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A379F3" w14:textId="77777777" w:rsidR="00921216" w:rsidRPr="00921216" w:rsidRDefault="00921216" w:rsidP="00921216">
            <w:pPr>
              <w:jc w:val="right"/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8A0629" w14:textId="77777777" w:rsidR="00921216" w:rsidRPr="00921216" w:rsidRDefault="00921216" w:rsidP="00921216">
            <w:pPr>
              <w:jc w:val="right"/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 </w:t>
            </w:r>
          </w:p>
        </w:tc>
      </w:tr>
      <w:tr w:rsidR="00921216" w:rsidRPr="00921216" w14:paraId="58C80ABF" w14:textId="77777777" w:rsidTr="0092121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F5152" w14:textId="77777777" w:rsidR="00921216" w:rsidRPr="00921216" w:rsidRDefault="00921216" w:rsidP="00921216">
            <w:pPr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1.5.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3F6B63" w14:textId="77777777" w:rsidR="00921216" w:rsidRPr="00921216" w:rsidRDefault="00921216" w:rsidP="00921216">
            <w:pPr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Skolintos lėšos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07A270" w14:textId="77777777" w:rsidR="00921216" w:rsidRPr="00921216" w:rsidRDefault="00921216" w:rsidP="00921216">
            <w:pPr>
              <w:jc w:val="right"/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EF64A0" w14:textId="77777777" w:rsidR="00921216" w:rsidRPr="00921216" w:rsidRDefault="00921216" w:rsidP="00921216">
            <w:pPr>
              <w:jc w:val="right"/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8 000 000,00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F421F8" w14:textId="77777777" w:rsidR="00921216" w:rsidRPr="00921216" w:rsidRDefault="00921216" w:rsidP="00921216">
            <w:pPr>
              <w:jc w:val="right"/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5 000 000,00</w:t>
            </w:r>
          </w:p>
        </w:tc>
      </w:tr>
      <w:tr w:rsidR="00921216" w:rsidRPr="00921216" w14:paraId="322FEDA8" w14:textId="77777777" w:rsidTr="0092121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1318F" w14:textId="77777777" w:rsidR="00921216" w:rsidRPr="00921216" w:rsidRDefault="00921216" w:rsidP="00921216">
            <w:pPr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1.6.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E6EB33" w14:textId="77777777" w:rsidR="00921216" w:rsidRPr="00921216" w:rsidRDefault="00921216" w:rsidP="00921216">
            <w:pPr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Ankstesnių metų likučiai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DA02D4" w14:textId="77777777" w:rsidR="00921216" w:rsidRPr="00921216" w:rsidRDefault="00921216" w:rsidP="00921216">
            <w:pPr>
              <w:jc w:val="right"/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24 999 672,99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B703B" w14:textId="77777777" w:rsidR="00921216" w:rsidRPr="00921216" w:rsidRDefault="00921216" w:rsidP="00921216">
            <w:pPr>
              <w:jc w:val="right"/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22 734 062,29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FD72F5" w14:textId="77777777" w:rsidR="00921216" w:rsidRPr="00921216" w:rsidRDefault="00921216" w:rsidP="00921216">
            <w:pPr>
              <w:jc w:val="right"/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22 734 062,29</w:t>
            </w:r>
          </w:p>
        </w:tc>
      </w:tr>
      <w:tr w:rsidR="00921216" w:rsidRPr="00921216" w14:paraId="65923C5B" w14:textId="77777777" w:rsidTr="0092121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D18E6" w14:textId="77777777" w:rsidR="00921216" w:rsidRPr="00921216" w:rsidRDefault="00921216" w:rsidP="00921216">
            <w:pPr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2.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712BB6" w14:textId="77777777" w:rsidR="00921216" w:rsidRPr="00921216" w:rsidRDefault="00921216" w:rsidP="00921216">
            <w:pPr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Kiti šaltiniai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A6BE34" w14:textId="7C497F35" w:rsidR="00921216" w:rsidRPr="00921216" w:rsidRDefault="00875923" w:rsidP="009A3D6C">
            <w:pPr>
              <w:jc w:val="right"/>
              <w:rPr>
                <w:color w:val="000000"/>
                <w:szCs w:val="24"/>
              </w:rPr>
            </w:pPr>
            <w:r w:rsidRPr="001B17B2">
              <w:rPr>
                <w:color w:val="000000"/>
                <w:szCs w:val="24"/>
              </w:rPr>
              <w:t>172 299 297,91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DBCFF8" w14:textId="5E727951" w:rsidR="00921216" w:rsidRPr="00921216" w:rsidRDefault="00875923" w:rsidP="009A3D6C">
            <w:pPr>
              <w:jc w:val="right"/>
              <w:rPr>
                <w:color w:val="000000"/>
                <w:szCs w:val="24"/>
              </w:rPr>
            </w:pPr>
            <w:r w:rsidRPr="001B17B2">
              <w:rPr>
                <w:color w:val="000000"/>
                <w:szCs w:val="24"/>
              </w:rPr>
              <w:t>157 811 521,67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C63955" w14:textId="51236085" w:rsidR="00921216" w:rsidRPr="00921216" w:rsidRDefault="00875923" w:rsidP="009A3D6C">
            <w:pPr>
              <w:jc w:val="right"/>
              <w:rPr>
                <w:color w:val="000000"/>
                <w:szCs w:val="24"/>
              </w:rPr>
            </w:pPr>
            <w:r w:rsidRPr="001B17B2">
              <w:rPr>
                <w:color w:val="000000"/>
                <w:szCs w:val="24"/>
              </w:rPr>
              <w:t>159 391 274,33</w:t>
            </w:r>
          </w:p>
        </w:tc>
      </w:tr>
      <w:tr w:rsidR="00921216" w:rsidRPr="00921216" w14:paraId="5B9C248D" w14:textId="77777777" w:rsidTr="0092121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25E07" w14:textId="77777777" w:rsidR="00921216" w:rsidRPr="00921216" w:rsidRDefault="00921216" w:rsidP="00921216">
            <w:pPr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2.1.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7E0CC1" w14:textId="77777777" w:rsidR="00921216" w:rsidRPr="00921216" w:rsidRDefault="00921216" w:rsidP="00921216">
            <w:pPr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Europos Sąjungos struktūrinių fondų ir kitų fondų paramos lėšos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BC3CA2" w14:textId="3FDE1320" w:rsidR="00921216" w:rsidRPr="00921216" w:rsidRDefault="00875923" w:rsidP="009A3D6C">
            <w:pPr>
              <w:jc w:val="right"/>
              <w:rPr>
                <w:color w:val="000000"/>
                <w:szCs w:val="24"/>
              </w:rPr>
            </w:pPr>
            <w:r w:rsidRPr="001B17B2">
              <w:rPr>
                <w:color w:val="000000"/>
                <w:szCs w:val="24"/>
              </w:rPr>
              <w:t>29 961 870,33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EB146" w14:textId="7EC4FC09" w:rsidR="00921216" w:rsidRPr="00921216" w:rsidRDefault="00875923" w:rsidP="009A3D6C">
            <w:pPr>
              <w:jc w:val="right"/>
              <w:rPr>
                <w:color w:val="000000"/>
                <w:szCs w:val="24"/>
              </w:rPr>
            </w:pPr>
            <w:r w:rsidRPr="001B17B2">
              <w:rPr>
                <w:color w:val="000000"/>
                <w:szCs w:val="24"/>
              </w:rPr>
              <w:t>21 385 102,51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939A89" w14:textId="776D947C" w:rsidR="00921216" w:rsidRPr="00921216" w:rsidRDefault="00875923" w:rsidP="009A3D6C">
            <w:pPr>
              <w:jc w:val="right"/>
              <w:rPr>
                <w:color w:val="000000"/>
                <w:szCs w:val="24"/>
              </w:rPr>
            </w:pPr>
            <w:r w:rsidRPr="001B17B2">
              <w:rPr>
                <w:color w:val="000000"/>
                <w:szCs w:val="24"/>
              </w:rPr>
              <w:t>23 029 991,00</w:t>
            </w:r>
          </w:p>
        </w:tc>
      </w:tr>
      <w:tr w:rsidR="00921216" w:rsidRPr="00921216" w14:paraId="732A91A1" w14:textId="77777777" w:rsidTr="0092121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32A90" w14:textId="77777777" w:rsidR="00921216" w:rsidRPr="00921216" w:rsidRDefault="00921216" w:rsidP="00921216">
            <w:pPr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2.2.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F49B06" w14:textId="77777777" w:rsidR="00921216" w:rsidRPr="00921216" w:rsidRDefault="00921216" w:rsidP="00921216">
            <w:pPr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Lėšos iš valstybės biudžeto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EBFE4F" w14:textId="446290EC" w:rsidR="00921216" w:rsidRPr="00921216" w:rsidRDefault="00BB10DC" w:rsidP="009A3D6C">
            <w:pPr>
              <w:jc w:val="right"/>
              <w:rPr>
                <w:color w:val="000000"/>
                <w:szCs w:val="24"/>
              </w:rPr>
            </w:pPr>
            <w:r w:rsidRPr="001B17B2">
              <w:rPr>
                <w:color w:val="000000"/>
                <w:szCs w:val="24"/>
              </w:rPr>
              <w:t>140 638 990,58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880153" w14:textId="0851EBD7" w:rsidR="00921216" w:rsidRPr="00921216" w:rsidRDefault="00BB10DC" w:rsidP="009A3D6C">
            <w:pPr>
              <w:jc w:val="right"/>
              <w:rPr>
                <w:color w:val="000000"/>
                <w:szCs w:val="24"/>
              </w:rPr>
            </w:pPr>
            <w:r w:rsidRPr="001B17B2">
              <w:rPr>
                <w:color w:val="000000"/>
                <w:szCs w:val="24"/>
              </w:rPr>
              <w:t>136 426 419,16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A7CB2E" w14:textId="15E72C95" w:rsidR="00921216" w:rsidRPr="00921216" w:rsidRDefault="00BB10DC" w:rsidP="009A3D6C">
            <w:pPr>
              <w:jc w:val="right"/>
              <w:rPr>
                <w:color w:val="000000"/>
                <w:szCs w:val="24"/>
              </w:rPr>
            </w:pPr>
            <w:r w:rsidRPr="001B17B2">
              <w:rPr>
                <w:color w:val="000000"/>
                <w:szCs w:val="24"/>
              </w:rPr>
              <w:t>136 361 283,33</w:t>
            </w:r>
          </w:p>
        </w:tc>
      </w:tr>
      <w:tr w:rsidR="00921216" w:rsidRPr="00921216" w14:paraId="4AC486EE" w14:textId="77777777" w:rsidTr="0092121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1B93C" w14:textId="77777777" w:rsidR="00921216" w:rsidRPr="00921216" w:rsidRDefault="00921216" w:rsidP="00921216">
            <w:pPr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2.3.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CC146D" w14:textId="77777777" w:rsidR="00921216" w:rsidRPr="00921216" w:rsidRDefault="00921216" w:rsidP="00921216">
            <w:pPr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Negautos Lietuvos Respublikos valstybės biudžeto dotacijos iki Savivaldybės biudžeto patvirtinimo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388D70" w14:textId="77777777" w:rsidR="00921216" w:rsidRPr="00921216" w:rsidRDefault="00921216" w:rsidP="00921216">
            <w:pPr>
              <w:jc w:val="right"/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1 698 437,00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96D4A2" w14:textId="77777777" w:rsidR="00921216" w:rsidRPr="00921216" w:rsidRDefault="00921216" w:rsidP="00921216">
            <w:pPr>
              <w:jc w:val="right"/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68279D" w14:textId="77777777" w:rsidR="00921216" w:rsidRPr="00921216" w:rsidRDefault="00921216" w:rsidP="00921216">
            <w:pPr>
              <w:jc w:val="right"/>
              <w:rPr>
                <w:color w:val="000000"/>
                <w:szCs w:val="24"/>
              </w:rPr>
            </w:pPr>
            <w:r w:rsidRPr="00921216">
              <w:rPr>
                <w:color w:val="000000"/>
                <w:szCs w:val="24"/>
              </w:rPr>
              <w:t> </w:t>
            </w:r>
          </w:p>
        </w:tc>
      </w:tr>
      <w:tr w:rsidR="00921216" w:rsidRPr="00921216" w14:paraId="0C43E12C" w14:textId="77777777" w:rsidTr="0092121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EBEB" w:fill="EBEBEB"/>
            <w:hideMark/>
          </w:tcPr>
          <w:p w14:paraId="70792A94" w14:textId="77777777" w:rsidR="00921216" w:rsidRPr="00921216" w:rsidRDefault="00921216" w:rsidP="00921216">
            <w:pPr>
              <w:rPr>
                <w:b/>
                <w:bCs/>
                <w:color w:val="000000"/>
                <w:szCs w:val="24"/>
              </w:rPr>
            </w:pPr>
            <w:r w:rsidRPr="00921216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EBEB" w:fill="EBEBEB"/>
            <w:hideMark/>
          </w:tcPr>
          <w:p w14:paraId="736372F6" w14:textId="5847BADE" w:rsidR="00921216" w:rsidRPr="00921216" w:rsidRDefault="00921216" w:rsidP="009A3D6C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921216">
              <w:rPr>
                <w:b/>
                <w:bCs/>
                <w:color w:val="000000"/>
                <w:szCs w:val="24"/>
              </w:rPr>
              <w:t>IŠ VISO programai finansuoti pagal finansavimo šaltinius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EBEB" w:fill="EBEBEB"/>
            <w:hideMark/>
          </w:tcPr>
          <w:p w14:paraId="493E49AB" w14:textId="03EBBA41" w:rsidR="00921216" w:rsidRPr="00921216" w:rsidRDefault="007C118E" w:rsidP="009A3D6C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7C118E">
              <w:rPr>
                <w:b/>
                <w:bCs/>
                <w:color w:val="000000"/>
                <w:szCs w:val="24"/>
              </w:rPr>
              <w:t>714 846 735,51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EBEB" w:fill="EBEBEB"/>
            <w:hideMark/>
          </w:tcPr>
          <w:p w14:paraId="759CFA29" w14:textId="535E60F2" w:rsidR="00921216" w:rsidRPr="00921216" w:rsidRDefault="007C118E" w:rsidP="009A3D6C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7C118E">
              <w:rPr>
                <w:b/>
                <w:bCs/>
                <w:color w:val="000000"/>
                <w:szCs w:val="24"/>
              </w:rPr>
              <w:t>753 052 124,71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EBEB" w:fill="EBEBEB"/>
            <w:hideMark/>
          </w:tcPr>
          <w:p w14:paraId="2235FD51" w14:textId="147AD04C" w:rsidR="00921216" w:rsidRPr="00921216" w:rsidRDefault="007C118E" w:rsidP="009A3D6C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7C118E">
              <w:rPr>
                <w:b/>
                <w:bCs/>
                <w:color w:val="000000"/>
                <w:szCs w:val="24"/>
              </w:rPr>
              <w:t>750 782 615,95</w:t>
            </w:r>
          </w:p>
        </w:tc>
      </w:tr>
    </w:tbl>
    <w:p w14:paraId="19EDAADB" w14:textId="764A0987" w:rsidR="00F661E5" w:rsidRPr="00BD1304" w:rsidRDefault="00F661E5" w:rsidP="00F661E5">
      <w:pPr>
        <w:pStyle w:val="Pagrindinistekstas"/>
        <w:jc w:val="both"/>
      </w:pPr>
      <w:r w:rsidRPr="00E7337B">
        <w:t>2. Šis sprendimas</w:t>
      </w:r>
      <w:r w:rsidRPr="00E7337B">
        <w:rPr>
          <w:szCs w:val="24"/>
        </w:rPr>
        <w:t xml:space="preserve"> per vieną mėnesį nuo informacijos apie jį gavimo dienos gali būti skundžiamas Regionų administraciniam teismui (</w:t>
      </w:r>
      <w:r w:rsidRPr="00E7337B">
        <w:rPr>
          <w:szCs w:val="24"/>
          <w:shd w:val="clear" w:color="auto" w:fill="FFFFFF"/>
        </w:rPr>
        <w:t xml:space="preserve">Žygimantų g. 2, Vilnius, skundą paduodant bet kuriuose šio teismo rūmuose: </w:t>
      </w:r>
      <w:r w:rsidRPr="00E7337B">
        <w:rPr>
          <w:szCs w:val="24"/>
        </w:rPr>
        <w:t xml:space="preserve">A. Mickevičiaus g. 8A, Kaunas, </w:t>
      </w:r>
      <w:r w:rsidRPr="00E7337B">
        <w:rPr>
          <w:szCs w:val="24"/>
          <w:shd w:val="clear" w:color="auto" w:fill="FFFFFF"/>
        </w:rPr>
        <w:t>Galinio Pylimo g. 9, Klaipėda, Dvaro g. 80, Šiauliai, Respublikos g. 62, Panevėžys</w:t>
      </w:r>
      <w:r w:rsidRPr="00E7337B">
        <w:rPr>
          <w:szCs w:val="24"/>
        </w:rPr>
        <w:t>) Lietuvos Respublikos administracinių bylų</w:t>
      </w:r>
      <w:r w:rsidRPr="00BD1304">
        <w:rPr>
          <w:szCs w:val="24"/>
        </w:rPr>
        <w:t xml:space="preserve"> teisenos įstatymo nustatyta tvarka</w:t>
      </w:r>
      <w:r w:rsidRPr="00BD1304">
        <w:t>.</w:t>
      </w:r>
      <w:r w:rsidR="009A3D6C">
        <w:t xml:space="preserve"> </w:t>
      </w:r>
    </w:p>
    <w:p w14:paraId="6CFFCB9E" w14:textId="77777777" w:rsidR="004805E9" w:rsidRPr="00DB0229" w:rsidRDefault="004805E9">
      <w:pPr>
        <w:ind w:firstLine="1298"/>
        <w:sectPr w:rsidR="004805E9" w:rsidRPr="00DB0229" w:rsidSect="00F7010D">
          <w:headerReference w:type="default" r:id="rId10"/>
          <w:footerReference w:type="default" r:id="rId11"/>
          <w:type w:val="continuous"/>
          <w:pgSz w:w="11907" w:h="16840" w:code="9"/>
          <w:pgMar w:top="1134" w:right="567" w:bottom="709" w:left="1701" w:header="340" w:footer="340" w:gutter="0"/>
          <w:cols w:space="720"/>
          <w:formProt w:val="0"/>
          <w:titlePg/>
        </w:sectPr>
      </w:pPr>
    </w:p>
    <w:p w14:paraId="2C335B72" w14:textId="77777777" w:rsidR="004805E9" w:rsidRPr="00DB0229" w:rsidRDefault="004805E9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763CA6" w:rsidRPr="00DB0229" w14:paraId="043DBFF6" w14:textId="77777777" w:rsidTr="00321D8D">
        <w:trPr>
          <w:cantSplit/>
          <w:trHeight w:val="765"/>
        </w:trPr>
        <w:tc>
          <w:tcPr>
            <w:tcW w:w="5384" w:type="dxa"/>
            <w:vAlign w:val="bottom"/>
          </w:tcPr>
          <w:p w14:paraId="4947DF62" w14:textId="2B997715" w:rsidR="00763CA6" w:rsidRPr="00DB0229" w:rsidRDefault="00763CA6" w:rsidP="00321D8D">
            <w:pPr>
              <w:keepNext/>
              <w:spacing w:before="480"/>
            </w:pPr>
            <w:r w:rsidRPr="00DB0229"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6" w:name="r20_1_1"/>
            <w:r w:rsidRPr="00DB0229">
              <w:instrText xml:space="preserve"> FORMTEXT </w:instrText>
            </w:r>
            <w:r w:rsidRPr="00DB0229">
              <w:fldChar w:fldCharType="separate"/>
            </w:r>
            <w:r w:rsidR="00AC4D55">
              <w:t>Savivaldybės meras</w:t>
            </w:r>
            <w:r w:rsidRPr="00DB0229">
              <w:fldChar w:fldCharType="end"/>
            </w:r>
            <w:bookmarkEnd w:id="16"/>
          </w:p>
        </w:tc>
        <w:tc>
          <w:tcPr>
            <w:tcW w:w="4247" w:type="dxa"/>
            <w:vAlign w:val="bottom"/>
          </w:tcPr>
          <w:p w14:paraId="65518A91" w14:textId="39193465" w:rsidR="00763CA6" w:rsidRPr="00DB0229" w:rsidRDefault="00763CA6" w:rsidP="00321D8D">
            <w:pPr>
              <w:keepNext/>
              <w:spacing w:before="480"/>
              <w:jc w:val="right"/>
            </w:pPr>
            <w:r w:rsidRPr="00DB0229"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7" w:name="r20_2_1"/>
            <w:r w:rsidRPr="00DB0229">
              <w:instrText xml:space="preserve"> FORMTEXT </w:instrText>
            </w:r>
            <w:r w:rsidRPr="00DB0229">
              <w:fldChar w:fldCharType="separate"/>
            </w:r>
            <w:r w:rsidR="0019768E">
              <w:t>Visvaldas</w:t>
            </w:r>
            <w:r w:rsidRPr="00DB0229">
              <w:fldChar w:fldCharType="end"/>
            </w:r>
            <w:bookmarkEnd w:id="17"/>
            <w:r w:rsidRPr="00DB0229">
              <w:t xml:space="preserve"> </w:t>
            </w:r>
            <w:r w:rsidRPr="00DB0229"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8" w:name="r20_3_1"/>
            <w:r w:rsidRPr="00DB0229">
              <w:instrText xml:space="preserve"> FORMTEXT </w:instrText>
            </w:r>
            <w:r w:rsidRPr="00DB0229">
              <w:fldChar w:fldCharType="separate"/>
            </w:r>
            <w:r w:rsidR="0019768E">
              <w:t>Matijošaitis</w:t>
            </w:r>
            <w:r w:rsidRPr="00DB0229">
              <w:fldChar w:fldCharType="end"/>
            </w:r>
            <w:bookmarkEnd w:id="18"/>
          </w:p>
        </w:tc>
      </w:tr>
    </w:tbl>
    <w:p w14:paraId="4FF9E754" w14:textId="77777777" w:rsidR="004805E9" w:rsidRPr="00DB0229" w:rsidRDefault="004805E9">
      <w:pPr>
        <w:keepNext/>
      </w:pPr>
    </w:p>
    <w:sectPr w:rsidR="004805E9" w:rsidRPr="00DB0229">
      <w:footerReference w:type="default" r:id="rId12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D0FA7" w14:textId="77777777" w:rsidR="002546F2" w:rsidRDefault="002546F2">
      <w:r>
        <w:separator/>
      </w:r>
    </w:p>
  </w:endnote>
  <w:endnote w:type="continuationSeparator" w:id="0">
    <w:p w14:paraId="0B6F435A" w14:textId="77777777" w:rsidR="002546F2" w:rsidRDefault="0025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F7010D" w14:paraId="25E16D1D" w14:textId="77777777">
      <w:trPr>
        <w:trHeight w:hRule="exact" w:val="794"/>
      </w:trPr>
      <w:tc>
        <w:tcPr>
          <w:tcW w:w="5184" w:type="dxa"/>
        </w:tcPr>
        <w:p w14:paraId="0A5F4669" w14:textId="77777777" w:rsidR="00F7010D" w:rsidRDefault="00F7010D">
          <w:pPr>
            <w:pStyle w:val="Porat"/>
          </w:pPr>
        </w:p>
      </w:tc>
      <w:tc>
        <w:tcPr>
          <w:tcW w:w="2592" w:type="dxa"/>
        </w:tcPr>
        <w:p w14:paraId="041CCD97" w14:textId="77777777" w:rsidR="00F7010D" w:rsidRDefault="00F7010D">
          <w:pPr>
            <w:pStyle w:val="Porat"/>
          </w:pPr>
        </w:p>
      </w:tc>
      <w:tc>
        <w:tcPr>
          <w:tcW w:w="2592" w:type="dxa"/>
        </w:tcPr>
        <w:p w14:paraId="6007CA1C" w14:textId="77777777" w:rsidR="00F7010D" w:rsidRDefault="00F7010D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423BC50" w14:textId="77777777" w:rsidR="00F7010D" w:rsidRDefault="00F7010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F739" w14:textId="77777777" w:rsidR="00F7010D" w:rsidRDefault="00F7010D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F7010D" w14:paraId="0F2AA59B" w14:textId="77777777">
      <w:trPr>
        <w:trHeight w:hRule="exact" w:val="794"/>
      </w:trPr>
      <w:tc>
        <w:tcPr>
          <w:tcW w:w="5184" w:type="dxa"/>
        </w:tcPr>
        <w:p w14:paraId="7E2AC550" w14:textId="77777777" w:rsidR="00F7010D" w:rsidRDefault="00F7010D">
          <w:pPr>
            <w:pStyle w:val="Porat"/>
          </w:pPr>
        </w:p>
      </w:tc>
      <w:tc>
        <w:tcPr>
          <w:tcW w:w="2592" w:type="dxa"/>
        </w:tcPr>
        <w:p w14:paraId="49E08A85" w14:textId="77777777" w:rsidR="00F7010D" w:rsidRDefault="00F7010D">
          <w:pPr>
            <w:pStyle w:val="Porat"/>
          </w:pPr>
        </w:p>
      </w:tc>
      <w:tc>
        <w:tcPr>
          <w:tcW w:w="2592" w:type="dxa"/>
        </w:tcPr>
        <w:p w14:paraId="462EDEEB" w14:textId="77777777" w:rsidR="00F7010D" w:rsidRDefault="00F7010D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721FE2AE" w14:textId="77777777" w:rsidR="00F7010D" w:rsidRDefault="00F7010D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F7010D" w14:paraId="1D7508A1" w14:textId="77777777">
      <w:trPr>
        <w:trHeight w:hRule="exact" w:val="794"/>
      </w:trPr>
      <w:tc>
        <w:tcPr>
          <w:tcW w:w="5184" w:type="dxa"/>
        </w:tcPr>
        <w:p w14:paraId="03996029" w14:textId="77777777" w:rsidR="00F7010D" w:rsidRDefault="00F7010D">
          <w:pPr>
            <w:pStyle w:val="Porat"/>
          </w:pPr>
        </w:p>
      </w:tc>
      <w:tc>
        <w:tcPr>
          <w:tcW w:w="2592" w:type="dxa"/>
        </w:tcPr>
        <w:p w14:paraId="2E0AA7D0" w14:textId="77777777" w:rsidR="00F7010D" w:rsidRDefault="00F7010D">
          <w:pPr>
            <w:pStyle w:val="Porat"/>
          </w:pPr>
        </w:p>
      </w:tc>
      <w:tc>
        <w:tcPr>
          <w:tcW w:w="2592" w:type="dxa"/>
        </w:tcPr>
        <w:p w14:paraId="69D4A2C3" w14:textId="77777777" w:rsidR="00F7010D" w:rsidRDefault="00F7010D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2DD8D0A5" w14:textId="77777777" w:rsidR="00F7010D" w:rsidRDefault="00F7010D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1C382" w14:textId="77777777" w:rsidR="002546F2" w:rsidRDefault="002546F2">
      <w:pPr>
        <w:pStyle w:val="Porat"/>
        <w:spacing w:before="240"/>
      </w:pPr>
    </w:p>
  </w:footnote>
  <w:footnote w:type="continuationSeparator" w:id="0">
    <w:p w14:paraId="795622D7" w14:textId="77777777" w:rsidR="002546F2" w:rsidRDefault="00254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DEE8" w14:textId="70ABFF97" w:rsidR="00F7010D" w:rsidRDefault="00F7010D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A3D6C">
      <w:rPr>
        <w:rStyle w:val="Puslapionumeris"/>
        <w:noProof/>
      </w:rPr>
      <w:t>6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AC4D55"/>
    <w:rsid w:val="000076D6"/>
    <w:rsid w:val="00011C4C"/>
    <w:rsid w:val="0001337B"/>
    <w:rsid w:val="000161EF"/>
    <w:rsid w:val="000263EC"/>
    <w:rsid w:val="0003046B"/>
    <w:rsid w:val="000323EB"/>
    <w:rsid w:val="0004523A"/>
    <w:rsid w:val="00050B61"/>
    <w:rsid w:val="00064259"/>
    <w:rsid w:val="00064A84"/>
    <w:rsid w:val="000727A2"/>
    <w:rsid w:val="00086977"/>
    <w:rsid w:val="00087FCF"/>
    <w:rsid w:val="000A2E94"/>
    <w:rsid w:val="000B3C3D"/>
    <w:rsid w:val="000B52A1"/>
    <w:rsid w:val="000C29AC"/>
    <w:rsid w:val="000C2A1F"/>
    <w:rsid w:val="000C3622"/>
    <w:rsid w:val="000D2B2E"/>
    <w:rsid w:val="000F781E"/>
    <w:rsid w:val="00116303"/>
    <w:rsid w:val="00117A9D"/>
    <w:rsid w:val="001274C1"/>
    <w:rsid w:val="00153B22"/>
    <w:rsid w:val="00172481"/>
    <w:rsid w:val="0019768E"/>
    <w:rsid w:val="001A3228"/>
    <w:rsid w:val="001A40EC"/>
    <w:rsid w:val="001B17B2"/>
    <w:rsid w:val="001C48BC"/>
    <w:rsid w:val="001E69A1"/>
    <w:rsid w:val="001E6ECE"/>
    <w:rsid w:val="001F6E10"/>
    <w:rsid w:val="00211311"/>
    <w:rsid w:val="002135DF"/>
    <w:rsid w:val="00226088"/>
    <w:rsid w:val="002279A5"/>
    <w:rsid w:val="002331D1"/>
    <w:rsid w:val="002460D0"/>
    <w:rsid w:val="002465F7"/>
    <w:rsid w:val="002470F4"/>
    <w:rsid w:val="002546F2"/>
    <w:rsid w:val="00260425"/>
    <w:rsid w:val="00266465"/>
    <w:rsid w:val="002B5912"/>
    <w:rsid w:val="002C023D"/>
    <w:rsid w:val="002C56B1"/>
    <w:rsid w:val="00314D55"/>
    <w:rsid w:val="00321D8D"/>
    <w:rsid w:val="00323C98"/>
    <w:rsid w:val="003266FB"/>
    <w:rsid w:val="00356449"/>
    <w:rsid w:val="003637E1"/>
    <w:rsid w:val="00365CC4"/>
    <w:rsid w:val="00375BA9"/>
    <w:rsid w:val="003836A8"/>
    <w:rsid w:val="00386ECE"/>
    <w:rsid w:val="003A3D50"/>
    <w:rsid w:val="003A56BC"/>
    <w:rsid w:val="003C64F4"/>
    <w:rsid w:val="003E04C3"/>
    <w:rsid w:val="004017A4"/>
    <w:rsid w:val="00404405"/>
    <w:rsid w:val="00407DCB"/>
    <w:rsid w:val="00421AB7"/>
    <w:rsid w:val="00425179"/>
    <w:rsid w:val="00440F19"/>
    <w:rsid w:val="004422A7"/>
    <w:rsid w:val="00475012"/>
    <w:rsid w:val="004805E9"/>
    <w:rsid w:val="00491F1D"/>
    <w:rsid w:val="004928E8"/>
    <w:rsid w:val="004951A5"/>
    <w:rsid w:val="004A400A"/>
    <w:rsid w:val="004B21E5"/>
    <w:rsid w:val="004D008A"/>
    <w:rsid w:val="004D4005"/>
    <w:rsid w:val="004E6C5D"/>
    <w:rsid w:val="004F749D"/>
    <w:rsid w:val="00517312"/>
    <w:rsid w:val="00517941"/>
    <w:rsid w:val="0054223E"/>
    <w:rsid w:val="00563E8F"/>
    <w:rsid w:val="0057325F"/>
    <w:rsid w:val="00582661"/>
    <w:rsid w:val="005B162B"/>
    <w:rsid w:val="005E153B"/>
    <w:rsid w:val="005E5AD3"/>
    <w:rsid w:val="00621EF8"/>
    <w:rsid w:val="00627D74"/>
    <w:rsid w:val="00635B78"/>
    <w:rsid w:val="00645B20"/>
    <w:rsid w:val="006608EE"/>
    <w:rsid w:val="006658BA"/>
    <w:rsid w:val="00666156"/>
    <w:rsid w:val="00686F66"/>
    <w:rsid w:val="006A138F"/>
    <w:rsid w:val="006B1DD0"/>
    <w:rsid w:val="006B3273"/>
    <w:rsid w:val="006B761A"/>
    <w:rsid w:val="006E6F9C"/>
    <w:rsid w:val="006F4360"/>
    <w:rsid w:val="007057CD"/>
    <w:rsid w:val="007132D9"/>
    <w:rsid w:val="00732B88"/>
    <w:rsid w:val="00756E4C"/>
    <w:rsid w:val="00763CA6"/>
    <w:rsid w:val="00764B55"/>
    <w:rsid w:val="007925C6"/>
    <w:rsid w:val="007B7FF6"/>
    <w:rsid w:val="007C118E"/>
    <w:rsid w:val="007C186C"/>
    <w:rsid w:val="007C26DE"/>
    <w:rsid w:val="007D1D62"/>
    <w:rsid w:val="007F229D"/>
    <w:rsid w:val="008141B6"/>
    <w:rsid w:val="00851D77"/>
    <w:rsid w:val="008649D0"/>
    <w:rsid w:val="00875923"/>
    <w:rsid w:val="00886971"/>
    <w:rsid w:val="008A5178"/>
    <w:rsid w:val="008A7106"/>
    <w:rsid w:val="008C2F99"/>
    <w:rsid w:val="008C43D7"/>
    <w:rsid w:val="008C7C85"/>
    <w:rsid w:val="008D13CF"/>
    <w:rsid w:val="008D4858"/>
    <w:rsid w:val="008F2012"/>
    <w:rsid w:val="00921216"/>
    <w:rsid w:val="00922B62"/>
    <w:rsid w:val="00936E82"/>
    <w:rsid w:val="00943FF7"/>
    <w:rsid w:val="00955ACF"/>
    <w:rsid w:val="00967127"/>
    <w:rsid w:val="009705F9"/>
    <w:rsid w:val="00993ED9"/>
    <w:rsid w:val="009A3D6C"/>
    <w:rsid w:val="009B3755"/>
    <w:rsid w:val="009B5814"/>
    <w:rsid w:val="009C5529"/>
    <w:rsid w:val="009E1C05"/>
    <w:rsid w:val="009E3A23"/>
    <w:rsid w:val="009F39E5"/>
    <w:rsid w:val="00A01D72"/>
    <w:rsid w:val="00A04612"/>
    <w:rsid w:val="00A07C4A"/>
    <w:rsid w:val="00A164A0"/>
    <w:rsid w:val="00A23356"/>
    <w:rsid w:val="00A27595"/>
    <w:rsid w:val="00A31290"/>
    <w:rsid w:val="00A62244"/>
    <w:rsid w:val="00A62E3B"/>
    <w:rsid w:val="00A80493"/>
    <w:rsid w:val="00A97132"/>
    <w:rsid w:val="00AA2F01"/>
    <w:rsid w:val="00AA5065"/>
    <w:rsid w:val="00AA5A4D"/>
    <w:rsid w:val="00AA6D7E"/>
    <w:rsid w:val="00AC341D"/>
    <w:rsid w:val="00AC4D55"/>
    <w:rsid w:val="00AD00BC"/>
    <w:rsid w:val="00B00C2F"/>
    <w:rsid w:val="00B06AD8"/>
    <w:rsid w:val="00B16954"/>
    <w:rsid w:val="00B44CAC"/>
    <w:rsid w:val="00B462C9"/>
    <w:rsid w:val="00B5252C"/>
    <w:rsid w:val="00B535F7"/>
    <w:rsid w:val="00B62A2E"/>
    <w:rsid w:val="00B65B9E"/>
    <w:rsid w:val="00B66A99"/>
    <w:rsid w:val="00B76976"/>
    <w:rsid w:val="00B845F4"/>
    <w:rsid w:val="00B90260"/>
    <w:rsid w:val="00BB10DC"/>
    <w:rsid w:val="00BB3F5F"/>
    <w:rsid w:val="00BB6129"/>
    <w:rsid w:val="00BC54EB"/>
    <w:rsid w:val="00BC7949"/>
    <w:rsid w:val="00BD77D0"/>
    <w:rsid w:val="00C06CE3"/>
    <w:rsid w:val="00C10BF5"/>
    <w:rsid w:val="00C10DB8"/>
    <w:rsid w:val="00C12FD2"/>
    <w:rsid w:val="00C220AD"/>
    <w:rsid w:val="00C3684C"/>
    <w:rsid w:val="00C5200B"/>
    <w:rsid w:val="00C915E0"/>
    <w:rsid w:val="00CB1330"/>
    <w:rsid w:val="00CB243B"/>
    <w:rsid w:val="00CB4C93"/>
    <w:rsid w:val="00CC1C11"/>
    <w:rsid w:val="00CC6422"/>
    <w:rsid w:val="00CD1EA1"/>
    <w:rsid w:val="00CE71D9"/>
    <w:rsid w:val="00CF6D83"/>
    <w:rsid w:val="00D01510"/>
    <w:rsid w:val="00D01C44"/>
    <w:rsid w:val="00D13647"/>
    <w:rsid w:val="00D15B45"/>
    <w:rsid w:val="00D222F6"/>
    <w:rsid w:val="00D42C03"/>
    <w:rsid w:val="00D44264"/>
    <w:rsid w:val="00D44992"/>
    <w:rsid w:val="00D4619C"/>
    <w:rsid w:val="00D54937"/>
    <w:rsid w:val="00D72867"/>
    <w:rsid w:val="00D76CBE"/>
    <w:rsid w:val="00D80349"/>
    <w:rsid w:val="00D86282"/>
    <w:rsid w:val="00D9639C"/>
    <w:rsid w:val="00DA66F4"/>
    <w:rsid w:val="00DB0229"/>
    <w:rsid w:val="00DB1E2E"/>
    <w:rsid w:val="00DC11C3"/>
    <w:rsid w:val="00DC725B"/>
    <w:rsid w:val="00DC7ABC"/>
    <w:rsid w:val="00DC7B4A"/>
    <w:rsid w:val="00E12FE5"/>
    <w:rsid w:val="00E1326F"/>
    <w:rsid w:val="00E20C7D"/>
    <w:rsid w:val="00E2710A"/>
    <w:rsid w:val="00E336FF"/>
    <w:rsid w:val="00E41097"/>
    <w:rsid w:val="00E43CD1"/>
    <w:rsid w:val="00E44EF5"/>
    <w:rsid w:val="00E6463B"/>
    <w:rsid w:val="00E66541"/>
    <w:rsid w:val="00E76397"/>
    <w:rsid w:val="00E82B71"/>
    <w:rsid w:val="00E874E9"/>
    <w:rsid w:val="00E87B48"/>
    <w:rsid w:val="00EA5244"/>
    <w:rsid w:val="00EC7F92"/>
    <w:rsid w:val="00ED06D2"/>
    <w:rsid w:val="00ED0D3A"/>
    <w:rsid w:val="00EE42F2"/>
    <w:rsid w:val="00EE625F"/>
    <w:rsid w:val="00EF717B"/>
    <w:rsid w:val="00F04853"/>
    <w:rsid w:val="00F06B3A"/>
    <w:rsid w:val="00F13297"/>
    <w:rsid w:val="00F212BD"/>
    <w:rsid w:val="00F2223C"/>
    <w:rsid w:val="00F37EBD"/>
    <w:rsid w:val="00F45B3B"/>
    <w:rsid w:val="00F661E5"/>
    <w:rsid w:val="00F7010D"/>
    <w:rsid w:val="00FB39F8"/>
    <w:rsid w:val="00FC71AF"/>
    <w:rsid w:val="00FE2227"/>
    <w:rsid w:val="00FE301F"/>
    <w:rsid w:val="00F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13611"/>
  <w15:chartTrackingRefBased/>
  <w15:docId w15:val="{22B17E7B-9150-435D-A3CC-CE2EA0DE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6D83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  <w:lang w:eastAsia="en-US" w:bidi="he-IL"/>
    </w:rPr>
  </w:style>
  <w:style w:type="character" w:customStyle="1" w:styleId="PagrindinistekstasDiagrama">
    <w:name w:val="Pagrindinis tekstas Diagrama"/>
    <w:link w:val="Pagrindinistekstas"/>
    <w:semiHidden/>
    <w:rsid w:val="00AC4D55"/>
    <w:rPr>
      <w:sz w:val="24"/>
    </w:rPr>
  </w:style>
  <w:style w:type="character" w:styleId="Hipersaitas">
    <w:name w:val="Hyperlink"/>
    <w:uiPriority w:val="99"/>
    <w:unhideWhenUsed/>
    <w:rsid w:val="00AC4D55"/>
    <w:rPr>
      <w:color w:val="0000FF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41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01.kaunas.lt\apps\templates\blankai\word7\Taryba\t_T_projektas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linvpilk\Desktop\SVP_2026-2028_keitimas\2026-05-19\Lentel&#279;s\Lentel&#279;s_2026.05.19_TS_projektu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sz="1200">
                <a:solidFill>
                  <a:sysClr val="windowText" lastClr="000000"/>
                </a:solidFill>
              </a:rPr>
              <a:t>2026, 2027, 2028 metų asignavimų ir kitų lėšų pasiskirstymas pagal programas, tūkst. eurų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>
        <c:manualLayout>
          <c:layoutTarget val="inner"/>
          <c:xMode val="edge"/>
          <c:yMode val="edge"/>
          <c:x val="8.3209800486430632E-2"/>
          <c:y val="0.18679453128060486"/>
          <c:w val="0.80595075371079838"/>
          <c:h val="0.718434912053903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IV_sk_2lent.!$I$11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IV_sk_2lent.!$G$13:$G$15</c:f>
              <c:strCache>
                <c:ptCount val="3"/>
                <c:pt idx="0">
                  <c:v>1 programa</c:v>
                </c:pt>
                <c:pt idx="1">
                  <c:v>2 programa</c:v>
                </c:pt>
                <c:pt idx="2">
                  <c:v>3 programa</c:v>
                </c:pt>
              </c:strCache>
            </c:strRef>
          </c:cat>
          <c:val>
            <c:numRef>
              <c:f>IV_sk_2lent.!$I$13:$I$15</c:f>
              <c:numCache>
                <c:formatCode>[$-10427]#\ ##0.0;\-#\ ##0.0;""</c:formatCode>
                <c:ptCount val="3"/>
                <c:pt idx="0">
                  <c:v>42693.9</c:v>
                </c:pt>
                <c:pt idx="1">
                  <c:v>714846.7</c:v>
                </c:pt>
                <c:pt idx="2">
                  <c:v>275852.2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BB-4C77-851D-4271B79F2ECC}"/>
            </c:ext>
          </c:extLst>
        </c:ser>
        <c:ser>
          <c:idx val="1"/>
          <c:order val="1"/>
          <c:tx>
            <c:strRef>
              <c:f>IV_sk_2lent.!$J$11</c:f>
              <c:strCache>
                <c:ptCount val="1"/>
                <c:pt idx="0">
                  <c:v>2027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IV_sk_2lent.!$G$13:$G$15</c:f>
              <c:strCache>
                <c:ptCount val="3"/>
                <c:pt idx="0">
                  <c:v>1 programa</c:v>
                </c:pt>
                <c:pt idx="1">
                  <c:v>2 programa</c:v>
                </c:pt>
                <c:pt idx="2">
                  <c:v>3 programa</c:v>
                </c:pt>
              </c:strCache>
            </c:strRef>
          </c:cat>
          <c:val>
            <c:numRef>
              <c:f>IV_sk_2lent.!$J$13:$J$15</c:f>
              <c:numCache>
                <c:formatCode>[$-10427]#\ ##0.0;\-#\ ##0.0;""</c:formatCode>
                <c:ptCount val="3"/>
                <c:pt idx="0">
                  <c:v>61036.2</c:v>
                </c:pt>
                <c:pt idx="1">
                  <c:v>753052.1</c:v>
                </c:pt>
                <c:pt idx="2">
                  <c:v>261625.5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BB-4C77-851D-4271B79F2ECC}"/>
            </c:ext>
          </c:extLst>
        </c:ser>
        <c:ser>
          <c:idx val="2"/>
          <c:order val="2"/>
          <c:tx>
            <c:strRef>
              <c:f>IV_sk_2lent.!$K$11</c:f>
              <c:strCache>
                <c:ptCount val="1"/>
                <c:pt idx="0">
                  <c:v>2028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cat>
            <c:strRef>
              <c:f>IV_sk_2lent.!$G$13:$G$15</c:f>
              <c:strCache>
                <c:ptCount val="3"/>
                <c:pt idx="0">
                  <c:v>1 programa</c:v>
                </c:pt>
                <c:pt idx="1">
                  <c:v>2 programa</c:v>
                </c:pt>
                <c:pt idx="2">
                  <c:v>3 programa</c:v>
                </c:pt>
              </c:strCache>
            </c:strRef>
          </c:cat>
          <c:val>
            <c:numRef>
              <c:f>IV_sk_2lent.!$K$13:$K$15</c:f>
              <c:numCache>
                <c:formatCode>[$-10427]#\ ##0.0;\-#\ ##0.0;""</c:formatCode>
                <c:ptCount val="3"/>
                <c:pt idx="0">
                  <c:v>49161.5</c:v>
                </c:pt>
                <c:pt idx="1">
                  <c:v>750782.6</c:v>
                </c:pt>
                <c:pt idx="2">
                  <c:v>271212.09999999998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4BB-4C77-851D-4271B79F2E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4"/>
        <c:axId val="488365343"/>
        <c:axId val="488361983"/>
      </c:barChart>
      <c:catAx>
        <c:axId val="4883653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488361983"/>
        <c:crosses val="autoZero"/>
        <c:auto val="1"/>
        <c:lblAlgn val="ctr"/>
        <c:lblOffset val="100"/>
        <c:noMultiLvlLbl val="0"/>
      </c:catAx>
      <c:valAx>
        <c:axId val="4883619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[$-10427]#\ ##0.0;\-#\ ##0.0;&quot;&quot;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488365343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89995469392731775"/>
          <c:y val="0.42812927488541547"/>
          <c:w val="8.1916074671595146E-2"/>
          <c:h val="0.213070744347211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lt-LT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t_T_projektas</Template>
  <TotalTime>0</TotalTime>
  <Pages>1</Pages>
  <Words>7547</Words>
  <Characters>4303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--   SPRENDIMAS   Nr. </vt:lpstr>
      <vt:lpstr> </vt:lpstr>
    </vt:vector>
  </TitlesOfParts>
  <Manager>Savivaldybės meras Visvaldas</Manager>
  <Company>KAUNO MIESTO SAVIVALDYBĖ</Company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2026-05-19   SPRENDIMAS   Nr. T-</dc:title>
  <dc:subject>DĖL KAUNO MIESTO SAVIVALDYBĖS TARYBOS 2026 M. VASARIO 24 D. SPRENDIMO NR. T-1 „DĖL KAUNO MIESTO SAVIVALDYBĖS 2026–2028 METŲ STRATEGINIO VEIKLOS PLANO PATVIRTINIMO“ PAKEITIMO</dc:subject>
  <dc:creator>Windows User</dc:creator>
  <cp:keywords/>
  <cp:lastModifiedBy>Akvilė Dranginienė</cp:lastModifiedBy>
  <cp:revision>3</cp:revision>
  <cp:lastPrinted>2026-05-05T11:46:00Z</cp:lastPrinted>
  <dcterms:created xsi:type="dcterms:W3CDTF">2026-05-20T12:19:00Z</dcterms:created>
  <dcterms:modified xsi:type="dcterms:W3CDTF">2026-05-20T12:19:00Z</dcterms:modified>
</cp:coreProperties>
</file>