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45" w:rsidRPr="00EE37FB" w:rsidRDefault="001B75DE" w:rsidP="00EE37F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</w:t>
      </w:r>
      <w:r w:rsidR="006376BD">
        <w:rPr>
          <w:rFonts w:cstheme="minorHAnsi"/>
          <w:sz w:val="24"/>
          <w:szCs w:val="24"/>
        </w:rPr>
        <w:t xml:space="preserve"> m. tikrintų</w:t>
      </w:r>
      <w:bookmarkStart w:id="0" w:name="_GoBack"/>
      <w:bookmarkEnd w:id="0"/>
      <w:r w:rsidR="004B0F48" w:rsidRPr="00EE37FB">
        <w:rPr>
          <w:rFonts w:cstheme="minorHAnsi"/>
          <w:sz w:val="24"/>
          <w:szCs w:val="24"/>
        </w:rPr>
        <w:t xml:space="preserve"> interneto svetainių kalbos klaidų apžvalga</w:t>
      </w:r>
    </w:p>
    <w:p w:rsidR="00DD50C3" w:rsidRPr="00B436D5" w:rsidRDefault="00DD50C3" w:rsidP="00EB5E60">
      <w:pPr>
        <w:spacing w:after="0" w:line="360" w:lineRule="auto"/>
        <w:jc w:val="both"/>
        <w:rPr>
          <w:rFonts w:cstheme="minorHAnsi"/>
          <w:i/>
          <w:noProof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Simboliniai pavadinimai yra išskiriami. Galima išskirti keliais būdais: kabutėmis, spalva, kitokiu šriftu, raidžių dydžiu.</w:t>
      </w:r>
      <w:r w:rsidRPr="00B436D5">
        <w:rPr>
          <w:rFonts w:cstheme="minorHAnsi"/>
          <w:i/>
          <w:noProof/>
          <w:sz w:val="24"/>
          <w:szCs w:val="24"/>
        </w:rPr>
        <w:t xml:space="preserve"> Lietuviškos kabutės rašomos taip: (at</w:t>
      </w:r>
      <w:r w:rsidR="00D84AB7" w:rsidRPr="00B436D5">
        <w:rPr>
          <w:rFonts w:cstheme="minorHAnsi"/>
          <w:i/>
          <w:noProof/>
          <w:sz w:val="24"/>
          <w:szCs w:val="24"/>
        </w:rPr>
        <w:t>idaromosios) „ “ (uždaromosios), pvz.: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dulkių siurbliai Boch (=dulkių siurbliai „Boch“);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spausdintuvas Epson (=spausdintuvas „Epson“);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naudojama pažangi Tan Synergy įdegio technologija (=naudojama pažangi „Tan Synergy“ įdegio technologija);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soliariumo pagalvėlė ‘Soft comfort’</w:t>
      </w:r>
      <w:r w:rsidR="00AC5F7B" w:rsidRPr="00B436D5">
        <w:rPr>
          <w:rFonts w:cstheme="minorHAnsi"/>
          <w:sz w:val="24"/>
          <w:szCs w:val="24"/>
        </w:rPr>
        <w:t xml:space="preserve"> (=soliariumo pagalvėlė „Soft comfort“);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formą „Darbuotojo duomenys" (=formą „Darbuotojo duomenys“);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kūrybinė grupė “Atmintinos datos” (=kūrybinė grupė „Atmintinos datos“);</w:t>
      </w:r>
    </w:p>
    <w:p w:rsidR="0015383A" w:rsidRPr="00B436D5" w:rsidRDefault="006376BD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hyperlink r:id="rId6" w:history="1">
        <w:r w:rsidR="0015383A" w:rsidRPr="00B436D5">
          <w:rPr>
            <w:rStyle w:val="Hipersaitas"/>
            <w:rFonts w:cstheme="minorHAnsi"/>
            <w:color w:val="auto"/>
            <w:sz w:val="24"/>
            <w:szCs w:val="24"/>
            <w:u w:val="none"/>
          </w:rPr>
          <w:t>edukacija “Bandymai ir eksperimentai”</w:t>
        </w:r>
      </w:hyperlink>
      <w:r w:rsidR="0015383A" w:rsidRPr="00B436D5">
        <w:rPr>
          <w:rStyle w:val="Hipersaitas"/>
          <w:rFonts w:cstheme="minorHAnsi"/>
          <w:color w:val="auto"/>
          <w:sz w:val="24"/>
          <w:szCs w:val="24"/>
          <w:u w:val="none"/>
        </w:rPr>
        <w:t xml:space="preserve"> (=edukacija „Bandymai ir eksperimentai“);</w:t>
      </w:r>
    </w:p>
    <w:p w:rsidR="0015383A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hyperlink r:id="rId7" w:tooltip="Tarptautinis projektas " w:history="1">
        <w:r w:rsidR="0015383A" w:rsidRPr="00B436D5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>projektas “Jausmų uogienė”</w:t>
        </w:r>
      </w:hyperlink>
      <w:r w:rsidR="0015383A" w:rsidRPr="00B436D5">
        <w:rPr>
          <w:rStyle w:val="Hipersaitas"/>
          <w:rFonts w:asciiTheme="minorHAnsi" w:hAnsiTheme="minorHAnsi" w:cstheme="minorHAnsi"/>
          <w:color w:val="auto"/>
          <w:sz w:val="24"/>
          <w:szCs w:val="24"/>
          <w:u w:val="none"/>
        </w:rPr>
        <w:t>(=projektas „Jausmų uogienė“);</w:t>
      </w:r>
    </w:p>
    <w:p w:rsidR="0015383A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hyperlink r:id="rId8" w:tooltip="Rytmetis " w:history="1">
        <w:r w:rsidR="00144076" w:rsidRPr="00B436D5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>rytmetis “Daržovių fiesta”</w:t>
        </w:r>
      </w:hyperlink>
      <w:r w:rsidR="00144076" w:rsidRPr="00B436D5">
        <w:rPr>
          <w:rStyle w:val="Hipersaitas"/>
          <w:rFonts w:asciiTheme="minorHAnsi" w:hAnsiTheme="minorHAnsi" w:cstheme="minorHAnsi"/>
          <w:color w:val="auto"/>
          <w:sz w:val="24"/>
          <w:szCs w:val="24"/>
          <w:u w:val="none"/>
        </w:rPr>
        <w:t xml:space="preserve"> (=rytmetis „Daržovių fiesta“);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436D5">
        <w:rPr>
          <w:rFonts w:cstheme="minorHAnsi"/>
          <w:color w:val="000000"/>
          <w:sz w:val="24"/>
          <w:szCs w:val="24"/>
        </w:rPr>
        <w:t>projektas “Švietimo gidas” (=projektas „Švietimo gidas“);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viešoji įstaiga “Vaiko labui” (=viešoji įstaiga „Vaiko labui“);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projekte “Paukščiai parneša pavasarį“ (=projekte „Paukščiai parneša pavasarį“);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parodoje “Auginu mamytei“ (=parodoje „Auginu mamytei“);</w:t>
      </w:r>
    </w:p>
    <w:p w:rsidR="0015383A" w:rsidRPr="00B436D5" w:rsidRDefault="0015383A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pasaka “Kaip sraigė vėl pradėjo džiaugtis” (=pasaka „Kaip sraigė vėl pradėjo džiaugtis“);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tema "Metų laikai" (=tema „Metų laikai“);</w:t>
      </w:r>
    </w:p>
    <w:p w:rsidR="00B436D5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"Kiškučių" grupės (=„Kiškučių“ grupės);</w:t>
      </w:r>
    </w:p>
    <w:p w:rsidR="00B436D5" w:rsidRPr="00B436D5" w:rsidRDefault="00144076" w:rsidP="00EB5E60">
      <w:pPr>
        <w:spacing w:after="0" w:line="36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lt-LT"/>
        </w:rPr>
      </w:pPr>
      <w:r w:rsidRPr="00B436D5">
        <w:rPr>
          <w:rFonts w:eastAsia="Times New Roman" w:cstheme="minorHAnsi"/>
          <w:bCs/>
          <w:sz w:val="24"/>
          <w:szCs w:val="24"/>
          <w:lang w:eastAsia="lt-LT"/>
        </w:rPr>
        <w:t>metodinę medžiagą "Patirčių erdvės" (=metodinę medžiagą „Patirčių erdvės“);</w:t>
      </w:r>
    </w:p>
    <w:p w:rsidR="00B436D5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kūrybinė veikla „Draugo diena” (=kūrybinė veikla „Draugo diena“);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meninė veikla „Drugelių diena” (=meninė veikla „Drugelių diena“);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projekte “Paukščiai parneša pavasarį“ (=projekte „Paukščiai parneša pavasarį“);</w:t>
      </w:r>
    </w:p>
    <w:p w:rsidR="004C67C9" w:rsidRPr="00B436D5" w:rsidRDefault="004C67C9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436D5">
        <w:rPr>
          <w:rFonts w:asciiTheme="minorHAnsi" w:hAnsiTheme="minorHAnsi" w:cstheme="minorHAnsi"/>
          <w:color w:val="auto"/>
          <w:sz w:val="24"/>
          <w:szCs w:val="24"/>
        </w:rPr>
        <w:t>viktorina “Augu sveikas” (=viktorina „Augu sveikas“);</w:t>
      </w:r>
    </w:p>
    <w:p w:rsidR="004C67C9" w:rsidRPr="00B436D5" w:rsidRDefault="004C67C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sveikatos stiprinimo programą “Sveikas darželis”</w:t>
      </w:r>
      <w:r w:rsidR="00AC5F7B" w:rsidRPr="00B436D5">
        <w:rPr>
          <w:rFonts w:cstheme="minorHAnsi"/>
          <w:sz w:val="24"/>
          <w:szCs w:val="24"/>
        </w:rPr>
        <w:t xml:space="preserve"> (=sveikatos stiprinimo programą „Sveikas darželis“);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rankdarbių paroda "Nerti žiedai" (=rankdarbių paroda „Nerti žiedai“);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parodą įstaigoje „Graži ponia Pelėda’’ (=parodą įstaigoje „Graži ponia Pelėda“);</w:t>
      </w:r>
    </w:p>
    <w:p w:rsidR="00144076" w:rsidRPr="00B436D5" w:rsidRDefault="00144076" w:rsidP="00EB5E60">
      <w:pPr>
        <w:spacing w:after="0" w:line="360" w:lineRule="auto"/>
        <w:jc w:val="both"/>
        <w:outlineLvl w:val="0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projektas „Mes rūšiuojam” (=projektas „Mes rūšiuojam“);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“Saulės” gimnazija (=„Saulės“ gimnazija);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lastRenderedPageBreak/>
        <w:t>UAB “Senukai” (=UAB „Senukai“);</w:t>
      </w:r>
    </w:p>
    <w:p w:rsidR="00747037" w:rsidRPr="00B436D5" w:rsidRDefault="0074703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UAB ‟Viržis” (=UAB „Viržis“).</w:t>
      </w:r>
    </w:p>
    <w:p w:rsidR="00AC5F7B" w:rsidRPr="00B436D5" w:rsidRDefault="00AC5F7B" w:rsidP="00EB5E60">
      <w:pPr>
        <w:spacing w:after="0" w:line="360" w:lineRule="auto"/>
        <w:jc w:val="both"/>
        <w:rPr>
          <w:rStyle w:val="markedcontent"/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Neišskiriami socialinių tinklų ir programų pavadinimai.</w:t>
      </w:r>
      <w:r w:rsidRPr="00B436D5">
        <w:rPr>
          <w:rFonts w:cstheme="minorHAnsi"/>
          <w:sz w:val="24"/>
          <w:szCs w:val="24"/>
        </w:rPr>
        <w:t xml:space="preserve"> </w:t>
      </w:r>
      <w:r w:rsidRPr="00B436D5">
        <w:rPr>
          <w:rFonts w:cstheme="minorHAnsi"/>
          <w:i/>
          <w:sz w:val="24"/>
          <w:szCs w:val="24"/>
        </w:rPr>
        <w:t xml:space="preserve">Socialinių tinklų, programų pavadinimai yra išskiriami kabutėmis, spalva, kitokiu šriftu, raidžių dydžiu. </w:t>
      </w:r>
      <w:r w:rsidRPr="00B436D5">
        <w:rPr>
          <w:rFonts w:cstheme="minorHAnsi"/>
          <w:i/>
          <w:noProof/>
          <w:sz w:val="24"/>
          <w:szCs w:val="24"/>
        </w:rPr>
        <w:t>Labai paplitę simboliniai pavadinimai yra adaptuojami ir virsta bendriniais žodžiais: feisbukas, gūglas, jutubas, instagramas, tviteris, skaipas, mesendžeris ir pan.</w:t>
      </w:r>
      <w:r w:rsidRPr="00B436D5">
        <w:rPr>
          <w:rStyle w:val="markedcontent"/>
          <w:rFonts w:cstheme="minorHAnsi"/>
          <w:i/>
          <w:sz w:val="24"/>
          <w:szCs w:val="24"/>
        </w:rPr>
        <w:t xml:space="preserve"> Galima vartoti simbolinius pavadinimus arba adaptuotus bendrinius žodžius</w:t>
      </w:r>
      <w:r w:rsidR="00857D39" w:rsidRPr="00B436D5">
        <w:rPr>
          <w:rStyle w:val="markedcontent"/>
          <w:rFonts w:cstheme="minorHAnsi"/>
          <w:i/>
          <w:sz w:val="24"/>
          <w:szCs w:val="24"/>
        </w:rPr>
        <w:t>, pvz.</w:t>
      </w:r>
      <w:r w:rsidRPr="00B436D5">
        <w:rPr>
          <w:rStyle w:val="markedcontent"/>
          <w:rFonts w:cstheme="minorHAnsi"/>
          <w:i/>
          <w:sz w:val="24"/>
          <w:szCs w:val="24"/>
        </w:rPr>
        <w:t>: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i/>
          <w:noProof/>
          <w:sz w:val="24"/>
          <w:szCs w:val="24"/>
        </w:rPr>
      </w:pPr>
      <w:r w:rsidRPr="00B436D5">
        <w:rPr>
          <w:rFonts w:cstheme="minorHAnsi"/>
          <w:sz w:val="24"/>
          <w:szCs w:val="24"/>
        </w:rPr>
        <w:t xml:space="preserve">Zoom, Skype, Facebook, Messenger, Viber, Mūsų darželis ir pan. (=„Zoom“, „Skype“, „Facebook“, „Messenger“, „Viber“, „Mūsų darželis“ ir pan.; </w:t>
      </w:r>
      <w:r w:rsidRPr="00B436D5">
        <w:rPr>
          <w:rFonts w:cstheme="minorHAnsi"/>
          <w:i/>
          <w:sz w:val="24"/>
          <w:szCs w:val="24"/>
        </w:rPr>
        <w:t>Zoom</w:t>
      </w:r>
      <w:r w:rsidRPr="00B436D5">
        <w:rPr>
          <w:rFonts w:cstheme="minorHAnsi"/>
          <w:sz w:val="24"/>
          <w:szCs w:val="24"/>
        </w:rPr>
        <w:t xml:space="preserve">, </w:t>
      </w:r>
      <w:r w:rsidRPr="00B436D5">
        <w:rPr>
          <w:rFonts w:cstheme="minorHAnsi"/>
          <w:i/>
          <w:sz w:val="24"/>
          <w:szCs w:val="24"/>
        </w:rPr>
        <w:t>Skype</w:t>
      </w:r>
      <w:r w:rsidRPr="00B436D5">
        <w:rPr>
          <w:rFonts w:cstheme="minorHAnsi"/>
          <w:sz w:val="24"/>
          <w:szCs w:val="24"/>
        </w:rPr>
        <w:t xml:space="preserve">, </w:t>
      </w:r>
      <w:r w:rsidRPr="00B436D5">
        <w:rPr>
          <w:rFonts w:cstheme="minorHAnsi"/>
          <w:i/>
          <w:sz w:val="24"/>
          <w:szCs w:val="24"/>
        </w:rPr>
        <w:t>Facebook</w:t>
      </w:r>
      <w:r w:rsidRPr="00B436D5">
        <w:rPr>
          <w:rFonts w:cstheme="minorHAnsi"/>
          <w:sz w:val="24"/>
          <w:szCs w:val="24"/>
        </w:rPr>
        <w:t xml:space="preserve">, </w:t>
      </w:r>
      <w:r w:rsidRPr="00B436D5">
        <w:rPr>
          <w:rFonts w:cstheme="minorHAnsi"/>
          <w:i/>
          <w:sz w:val="24"/>
          <w:szCs w:val="24"/>
        </w:rPr>
        <w:t>Messenger</w:t>
      </w:r>
      <w:r w:rsidRPr="00B436D5">
        <w:rPr>
          <w:rFonts w:cstheme="minorHAnsi"/>
          <w:sz w:val="24"/>
          <w:szCs w:val="24"/>
        </w:rPr>
        <w:t xml:space="preserve">, </w:t>
      </w:r>
      <w:r w:rsidRPr="00B436D5">
        <w:rPr>
          <w:rFonts w:cstheme="minorHAnsi"/>
          <w:i/>
          <w:sz w:val="24"/>
          <w:szCs w:val="24"/>
        </w:rPr>
        <w:t>Viber</w:t>
      </w:r>
      <w:r w:rsidRPr="00B436D5">
        <w:rPr>
          <w:rFonts w:cstheme="minorHAnsi"/>
          <w:sz w:val="24"/>
          <w:szCs w:val="24"/>
        </w:rPr>
        <w:t xml:space="preserve">, </w:t>
      </w:r>
      <w:r w:rsidRPr="00B436D5">
        <w:rPr>
          <w:rFonts w:cstheme="minorHAnsi"/>
          <w:i/>
          <w:sz w:val="24"/>
          <w:szCs w:val="24"/>
        </w:rPr>
        <w:t xml:space="preserve">Mūsų darželis </w:t>
      </w:r>
      <w:r w:rsidRPr="00B436D5">
        <w:rPr>
          <w:rFonts w:cstheme="minorHAnsi"/>
          <w:sz w:val="24"/>
          <w:szCs w:val="24"/>
        </w:rPr>
        <w:t>ir pan.);</w:t>
      </w:r>
      <w:r w:rsidRPr="00B436D5">
        <w:rPr>
          <w:rFonts w:cstheme="minorHAnsi"/>
          <w:i/>
          <w:noProof/>
          <w:sz w:val="24"/>
          <w:szCs w:val="24"/>
        </w:rPr>
        <w:t xml:space="preserve"> </w:t>
      </w:r>
    </w:p>
    <w:p w:rsidR="00AC5F7B" w:rsidRPr="00B436D5" w:rsidRDefault="00AC5F7B" w:rsidP="00EB5E6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mokėti naudotis informacinėmis technologijomis (Microsoft Word, Microsoft Excel, Outlook Express, Internet), CVP IS, CPO programomis (=mokėti naudotis informacinėmis technologijomis („Microsoft Word“, „Microsoft Excel“, „Outlook Express“, „Internet“), CVP IS, CPO programomis);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 xml:space="preserve">Facebook socialiniame tinkle (=feisbuke; socialiniame tinkle „Facebook“); 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panaudojant Power Point programą (=panaudojant „Power Point“ programą);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 xml:space="preserve">Times New Roman ar Calibri šriftas (=„Times New Roman“ ar „Calibri“ šriftas; </w:t>
      </w:r>
      <w:r w:rsidRPr="00B436D5">
        <w:rPr>
          <w:rFonts w:cstheme="minorHAnsi"/>
          <w:i/>
          <w:sz w:val="24"/>
          <w:szCs w:val="24"/>
        </w:rPr>
        <w:t>Times New Roman</w:t>
      </w:r>
      <w:r w:rsidRPr="00B436D5">
        <w:rPr>
          <w:rFonts w:cstheme="minorHAnsi"/>
          <w:sz w:val="24"/>
          <w:szCs w:val="24"/>
        </w:rPr>
        <w:t xml:space="preserve"> ar </w:t>
      </w:r>
      <w:r w:rsidRPr="00B436D5">
        <w:rPr>
          <w:rFonts w:cstheme="minorHAnsi"/>
          <w:i/>
          <w:sz w:val="24"/>
          <w:szCs w:val="24"/>
        </w:rPr>
        <w:t xml:space="preserve">Calibri </w:t>
      </w:r>
      <w:r w:rsidRPr="00B436D5">
        <w:rPr>
          <w:rFonts w:cstheme="minorHAnsi"/>
          <w:sz w:val="24"/>
          <w:szCs w:val="24"/>
        </w:rPr>
        <w:t>šriftas);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socialinis tinklas Viber (=socialinis tinklas „Viber“);</w:t>
      </w:r>
    </w:p>
    <w:p w:rsidR="00AC5F7B" w:rsidRPr="00B436D5" w:rsidRDefault="00AC5F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eastAsia="Times New Roman" w:cstheme="minorHAnsi"/>
          <w:sz w:val="24"/>
          <w:szCs w:val="24"/>
          <w:lang w:eastAsia="lt-LT"/>
        </w:rPr>
        <w:t>komunikacijos programų (pvz., Skype, Viber, Messenger, Facebook, Instagram ir kt.) turinį (=komunikacijos programų (pvz.: „Skype“, „Viber“, „Messenger“, „Facebook“, „Instagram“ ir kt.) turinį);</w:t>
      </w:r>
    </w:p>
    <w:p w:rsidR="00AC5F7B" w:rsidRPr="00B436D5" w:rsidRDefault="00AC5F7B" w:rsidP="00EB5E60">
      <w:pPr>
        <w:pStyle w:val="prastasiniatinklio"/>
        <w:spacing w:before="0" w:beforeAutospacing="0" w:after="0" w:afterAutospacing="0" w:line="360" w:lineRule="auto"/>
        <w:jc w:val="both"/>
        <w:rPr>
          <w:rStyle w:val="markedcontent"/>
          <w:rFonts w:asciiTheme="minorHAnsi" w:hAnsiTheme="minorHAnsi" w:cstheme="minorHAnsi"/>
        </w:rPr>
      </w:pPr>
      <w:r w:rsidRPr="00B436D5">
        <w:rPr>
          <w:rStyle w:val="markedcontent"/>
          <w:rFonts w:asciiTheme="minorHAnsi" w:hAnsiTheme="minorHAnsi" w:cstheme="minorHAnsi"/>
        </w:rPr>
        <w:t xml:space="preserve">platforma Zoom (=platforma „Zoom“; platforma </w:t>
      </w:r>
      <w:r w:rsidRPr="00B436D5">
        <w:rPr>
          <w:rStyle w:val="markedcontent"/>
          <w:rFonts w:asciiTheme="minorHAnsi" w:hAnsiTheme="minorHAnsi" w:cstheme="minorHAnsi"/>
          <w:i/>
        </w:rPr>
        <w:t>Zoom</w:t>
      </w:r>
      <w:r w:rsidRPr="00B436D5">
        <w:rPr>
          <w:rStyle w:val="markedcontent"/>
          <w:rFonts w:asciiTheme="minorHAnsi" w:hAnsiTheme="minorHAnsi" w:cstheme="minorHAnsi"/>
        </w:rPr>
        <w:t>).</w:t>
      </w:r>
    </w:p>
    <w:p w:rsidR="004B0F48" w:rsidRPr="00B436D5" w:rsidRDefault="004B0F48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Netaisyklingai rašomi įstaigų, įmonių, dokumentų pavadinimai</w:t>
      </w:r>
      <w:r w:rsidR="00C83201" w:rsidRPr="00B436D5">
        <w:rPr>
          <w:rFonts w:cstheme="minorHAnsi"/>
          <w:i/>
          <w:sz w:val="24"/>
          <w:szCs w:val="24"/>
        </w:rPr>
        <w:t>. Oficialūs valstybinės valdžios įstaigų pavadinimai prasideda tikriniu šalies vardu, kiti pavadinimą sudarantys daiktavardžiai yra bendriniai, todėl rašomi mažąja raide. Sutrumpinti neoficialūs pavadinimai  ir įstatymų pavadinimai rašomi pagal tą pačią taisyklę,</w:t>
      </w:r>
      <w:r w:rsidRPr="00B436D5">
        <w:rPr>
          <w:rFonts w:cstheme="minorHAnsi"/>
          <w:i/>
          <w:sz w:val="24"/>
          <w:szCs w:val="24"/>
        </w:rPr>
        <w:t xml:space="preserve"> pvz.: </w:t>
      </w:r>
    </w:p>
    <w:p w:rsidR="000C3AD0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Kauno Kolegija (=Kauno kolegija);</w:t>
      </w:r>
    </w:p>
    <w:p w:rsidR="000C3AD0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Vilniaus Pedagoginis universitetas (=Vilniaus pedagoginis universitetas);</w:t>
      </w:r>
    </w:p>
    <w:p w:rsidR="00857D39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 xml:space="preserve">Kauno Moksleivių Aplinkotyros centru (=Kauno </w:t>
      </w:r>
      <w:r w:rsidR="00857D39" w:rsidRPr="00B436D5">
        <w:rPr>
          <w:rFonts w:cstheme="minorHAnsi"/>
          <w:sz w:val="24"/>
          <w:szCs w:val="24"/>
        </w:rPr>
        <w:t>moksleivių aplinkotyros centru);</w:t>
      </w:r>
    </w:p>
    <w:p w:rsidR="004C67C9" w:rsidRPr="00B436D5" w:rsidRDefault="004C67C9" w:rsidP="00EB5E60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Vaiko Gerovės Komisijos (=Vaiko gerovės komisijos</w:t>
      </w:r>
      <w:r w:rsidR="00857D39" w:rsidRPr="00B436D5">
        <w:rPr>
          <w:rFonts w:cstheme="minorHAnsi"/>
          <w:sz w:val="24"/>
          <w:szCs w:val="24"/>
        </w:rPr>
        <w:t>);</w:t>
      </w:r>
    </w:p>
    <w:p w:rsidR="000C3AD0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Kauno Plaukimo mokyklos baseinas (=Kauno plaukimo mokyklos baseinas);</w:t>
      </w:r>
    </w:p>
    <w:p w:rsidR="00C352C6" w:rsidRPr="00B436D5" w:rsidRDefault="00C352C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lastRenderedPageBreak/>
        <w:t>Lietuvos Respublikos Švietimo ir mokslo ministerijos (=Lietuvos Respublikos švietimo ir mokslo ministerijos</w:t>
      </w:r>
      <w:r w:rsidR="00857D39" w:rsidRPr="00B436D5">
        <w:rPr>
          <w:rFonts w:cstheme="minorHAnsi"/>
          <w:sz w:val="24"/>
          <w:szCs w:val="24"/>
        </w:rPr>
        <w:t>);</w:t>
      </w:r>
    </w:p>
    <w:p w:rsidR="000C3AD0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Lietuvos Respublikos Švietimo įstatymas (=Lietuvos Respublikos švietimo įstatymas);</w:t>
      </w:r>
    </w:p>
    <w:p w:rsidR="00857D39" w:rsidRPr="00B436D5" w:rsidRDefault="000C3AD0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LR Pranešėjų apsaugos įstatymas (=LR pranešėjų apsaugos įstatymas).</w:t>
      </w:r>
    </w:p>
    <w:p w:rsidR="00857D39" w:rsidRPr="00B436D5" w:rsidRDefault="00857D39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Bendrinių žodžių rašyba sakinio viduryje. Bendriniai žodžiai sakinio viduryje rašomi mažąja raide, pvz.:</w:t>
      </w:r>
    </w:p>
    <w:p w:rsidR="004463E7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hyperlink r:id="rId9" w:history="1">
        <w:r w:rsidR="00857D39" w:rsidRPr="00B436D5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Rankų Kremas </w:t>
        </w:r>
      </w:hyperlink>
      <w:r w:rsidR="00857D39" w:rsidRPr="00B436D5">
        <w:rPr>
          <w:rStyle w:val="Hipersaitas"/>
          <w:rFonts w:asciiTheme="minorHAnsi" w:hAnsiTheme="minorHAnsi" w:cstheme="minorHAnsi"/>
          <w:color w:val="auto"/>
          <w:sz w:val="24"/>
          <w:szCs w:val="24"/>
          <w:u w:val="none"/>
        </w:rPr>
        <w:t>(=</w:t>
      </w:r>
      <w:r w:rsidR="00857D39" w:rsidRPr="00B436D5">
        <w:rPr>
          <w:rFonts w:asciiTheme="minorHAnsi" w:hAnsiTheme="minorHAnsi" w:cstheme="minorHAnsi"/>
          <w:color w:val="auto"/>
          <w:sz w:val="24"/>
          <w:szCs w:val="24"/>
        </w:rPr>
        <w:t>Rankų kremas);</w:t>
      </w:r>
    </w:p>
    <w:p w:rsidR="004C67C9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hyperlink r:id="rId10" w:history="1">
        <w:r w:rsidR="00857D39" w:rsidRPr="00B436D5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Organiškas Įdegio Aliejus </w:t>
        </w:r>
      </w:hyperlink>
      <w:r w:rsidR="00857D39" w:rsidRPr="00B436D5">
        <w:rPr>
          <w:rFonts w:asciiTheme="minorHAnsi" w:hAnsiTheme="minorHAnsi" w:cstheme="minorHAnsi"/>
          <w:color w:val="auto"/>
          <w:sz w:val="24"/>
          <w:szCs w:val="24"/>
        </w:rPr>
        <w:t>(=Organiškas įdegio aliejus);</w:t>
      </w:r>
    </w:p>
    <w:p w:rsidR="00857D39" w:rsidRPr="00B436D5" w:rsidRDefault="00857D39" w:rsidP="00EB5E60">
      <w:pPr>
        <w:pStyle w:val="Antrat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436D5">
        <w:rPr>
          <w:rFonts w:asciiTheme="minorHAnsi" w:hAnsiTheme="minorHAnsi" w:cstheme="minorHAnsi"/>
          <w:b w:val="0"/>
          <w:sz w:val="24"/>
          <w:szCs w:val="24"/>
        </w:rPr>
        <w:t>Soliariumų Priedai (=Soliariumų priedai);</w:t>
      </w:r>
    </w:p>
    <w:p w:rsidR="00857D39" w:rsidRPr="00B436D5" w:rsidRDefault="00857D39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436D5">
        <w:rPr>
          <w:rFonts w:asciiTheme="minorHAnsi" w:hAnsiTheme="minorHAnsi" w:cstheme="minorHAnsi"/>
          <w:color w:val="auto"/>
          <w:sz w:val="24"/>
          <w:szCs w:val="24"/>
        </w:rPr>
        <w:t>Odos Priežiūra (=Odos priežiūra);</w:t>
      </w:r>
    </w:p>
    <w:p w:rsidR="00857D39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hyperlink r:id="rId11" w:history="1">
        <w:r w:rsidR="00857D39" w:rsidRPr="00B436D5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Vienkartiniai Akinukai </w:t>
        </w:r>
      </w:hyperlink>
      <w:r w:rsidR="00857D39" w:rsidRPr="00B436D5">
        <w:rPr>
          <w:rStyle w:val="Hipersaitas"/>
          <w:rFonts w:asciiTheme="minorHAnsi" w:hAnsiTheme="minorHAnsi" w:cstheme="minorHAnsi"/>
          <w:color w:val="auto"/>
          <w:sz w:val="24"/>
          <w:szCs w:val="24"/>
          <w:u w:val="none"/>
        </w:rPr>
        <w:t>(=Vienkartiniai akinukai);</w:t>
      </w:r>
    </w:p>
    <w:p w:rsidR="00857D39" w:rsidRPr="00B436D5" w:rsidRDefault="006376BD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hyperlink r:id="rId12" w:history="1">
        <w:r w:rsidR="00857D39" w:rsidRPr="00B436D5">
          <w:rPr>
            <w:rStyle w:val="menu-item-title"/>
            <w:rFonts w:asciiTheme="minorHAnsi" w:hAnsiTheme="minorHAnsi" w:cstheme="minorHAnsi"/>
            <w:color w:val="auto"/>
            <w:sz w:val="24"/>
            <w:szCs w:val="24"/>
          </w:rPr>
          <w:t>Apie Mus</w:t>
        </w:r>
      </w:hyperlink>
      <w:r w:rsidR="00857D39" w:rsidRPr="00B436D5">
        <w:rPr>
          <w:rStyle w:val="menu-item-title"/>
          <w:rFonts w:asciiTheme="minorHAnsi" w:hAnsiTheme="minorHAnsi" w:cstheme="minorHAnsi"/>
          <w:color w:val="auto"/>
          <w:sz w:val="24"/>
          <w:szCs w:val="24"/>
        </w:rPr>
        <w:t xml:space="preserve"> (=</w:t>
      </w:r>
      <w:hyperlink r:id="rId13" w:history="1">
        <w:r w:rsidR="00857D39" w:rsidRPr="00B436D5">
          <w:rPr>
            <w:rStyle w:val="menu-item-title"/>
            <w:rFonts w:asciiTheme="minorHAnsi" w:hAnsiTheme="minorHAnsi" w:cstheme="minorHAnsi"/>
            <w:color w:val="auto"/>
            <w:sz w:val="24"/>
            <w:szCs w:val="24"/>
          </w:rPr>
          <w:t>Apie mus</w:t>
        </w:r>
      </w:hyperlink>
      <w:r w:rsidR="00857D39" w:rsidRPr="00B436D5">
        <w:rPr>
          <w:rStyle w:val="menu-item-title"/>
          <w:rFonts w:asciiTheme="minorHAnsi" w:hAnsiTheme="minorHAnsi" w:cstheme="minorHAnsi"/>
          <w:color w:val="auto"/>
          <w:sz w:val="24"/>
          <w:szCs w:val="24"/>
        </w:rPr>
        <w:t>);</w:t>
      </w:r>
    </w:p>
    <w:p w:rsidR="00857D39" w:rsidRPr="00B436D5" w:rsidRDefault="00857D39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436D5">
        <w:rPr>
          <w:rFonts w:asciiTheme="minorHAnsi" w:hAnsiTheme="minorHAnsi" w:cstheme="minorHAnsi"/>
          <w:color w:val="auto"/>
          <w:sz w:val="24"/>
          <w:szCs w:val="24"/>
        </w:rPr>
        <w:t>Mėnesio P</w:t>
      </w:r>
      <w:r w:rsidR="00E16188" w:rsidRPr="00B436D5">
        <w:rPr>
          <w:rFonts w:asciiTheme="minorHAnsi" w:hAnsiTheme="minorHAnsi" w:cstheme="minorHAnsi"/>
          <w:color w:val="auto"/>
          <w:sz w:val="24"/>
          <w:szCs w:val="24"/>
        </w:rPr>
        <w:t>asiūlymas (=Mėnesio pasiūlymas).</w:t>
      </w:r>
    </w:p>
    <w:p w:rsidR="00D84AB7" w:rsidRPr="00B436D5" w:rsidRDefault="00D84AB7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Tarp dviejų sutrumpinimų, sutrumpinimo ir po jo einančio žodžio, skaičiaus ir sutrumpinimo, procento ženklo paliekamas</w:t>
      </w:r>
      <w:r w:rsidRPr="00B436D5">
        <w:rPr>
          <w:rFonts w:cstheme="minorHAnsi"/>
          <w:sz w:val="24"/>
          <w:szCs w:val="24"/>
        </w:rPr>
        <w:t xml:space="preserve"> </w:t>
      </w:r>
      <w:r w:rsidR="00E16188" w:rsidRPr="00B436D5">
        <w:rPr>
          <w:rFonts w:cstheme="minorHAnsi"/>
          <w:i/>
          <w:sz w:val="24"/>
          <w:szCs w:val="24"/>
        </w:rPr>
        <w:t xml:space="preserve">tarpas,  po </w:t>
      </w:r>
      <w:r w:rsidR="00E16188" w:rsidRPr="00B436D5">
        <w:rPr>
          <w:rFonts w:cstheme="minorHAnsi"/>
          <w:b/>
          <w:i/>
          <w:sz w:val="24"/>
          <w:szCs w:val="24"/>
        </w:rPr>
        <w:t xml:space="preserve">ml </w:t>
      </w:r>
      <w:r w:rsidR="00E16188" w:rsidRPr="00B436D5">
        <w:rPr>
          <w:rFonts w:cstheme="minorHAnsi"/>
          <w:i/>
          <w:sz w:val="24"/>
          <w:szCs w:val="24"/>
        </w:rPr>
        <w:t>ir</w:t>
      </w:r>
      <w:r w:rsidR="00E16188" w:rsidRPr="00B436D5">
        <w:rPr>
          <w:rFonts w:cstheme="minorHAnsi"/>
          <w:b/>
          <w:i/>
          <w:sz w:val="24"/>
          <w:szCs w:val="24"/>
        </w:rPr>
        <w:t xml:space="preserve"> g </w:t>
      </w:r>
      <w:r w:rsidR="00E16188" w:rsidRPr="00B436D5">
        <w:rPr>
          <w:rFonts w:cstheme="minorHAnsi"/>
          <w:i/>
          <w:sz w:val="24"/>
          <w:szCs w:val="24"/>
        </w:rPr>
        <w:t>santrumpos nededamas taškas</w:t>
      </w:r>
      <w:r w:rsidR="00BF7B5C" w:rsidRPr="00B436D5">
        <w:rPr>
          <w:rFonts w:cstheme="minorHAnsi"/>
          <w:i/>
          <w:sz w:val="24"/>
          <w:szCs w:val="24"/>
        </w:rPr>
        <w:t>, pvz.</w:t>
      </w:r>
      <w:r w:rsidRPr="00B436D5">
        <w:rPr>
          <w:rFonts w:cstheme="minorHAnsi"/>
          <w:i/>
          <w:sz w:val="24"/>
          <w:szCs w:val="24"/>
        </w:rPr>
        <w:t>:</w:t>
      </w:r>
    </w:p>
    <w:p w:rsidR="00E16188" w:rsidRPr="00B436D5" w:rsidRDefault="003247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</w:t>
      </w:r>
      <w:r w:rsidR="00E16188" w:rsidRPr="00B436D5">
        <w:rPr>
          <w:rFonts w:cstheme="minorHAnsi"/>
          <w:sz w:val="24"/>
          <w:szCs w:val="24"/>
        </w:rPr>
        <w:t>l.paštas:</w:t>
      </w:r>
      <w:r w:rsidRPr="00B436D5">
        <w:rPr>
          <w:rFonts w:cstheme="minorHAnsi"/>
          <w:sz w:val="24"/>
          <w:szCs w:val="24"/>
        </w:rPr>
        <w:t xml:space="preserve"> (=e</w:t>
      </w:r>
      <w:r w:rsidR="00E16188" w:rsidRPr="00B436D5">
        <w:rPr>
          <w:rFonts w:cstheme="minorHAnsi"/>
          <w:sz w:val="24"/>
          <w:szCs w:val="24"/>
        </w:rPr>
        <w:t>l. paštas);</w:t>
      </w:r>
    </w:p>
    <w:p w:rsidR="00E16188" w:rsidRPr="00B436D5" w:rsidRDefault="003247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el.p. (=e</w:t>
      </w:r>
      <w:r w:rsidR="00E16188" w:rsidRPr="00B436D5">
        <w:rPr>
          <w:rFonts w:cstheme="minorHAnsi"/>
          <w:sz w:val="24"/>
          <w:szCs w:val="24"/>
        </w:rPr>
        <w:t>l. p.);</w:t>
      </w:r>
    </w:p>
    <w:p w:rsidR="009116AE" w:rsidRPr="00B436D5" w:rsidRDefault="009116AE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t.t. (=t. t.);</w:t>
      </w:r>
    </w:p>
    <w:p w:rsidR="00E16188" w:rsidRPr="00B436D5" w:rsidRDefault="00E16188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t.y. (=t. y.);</w:t>
      </w:r>
    </w:p>
    <w:p w:rsidR="00BC7B22" w:rsidRPr="00B436D5" w:rsidRDefault="00BC7B22" w:rsidP="00EB5E60">
      <w:pPr>
        <w:spacing w:after="0" w:line="360" w:lineRule="auto"/>
        <w:jc w:val="both"/>
        <w:outlineLvl w:val="5"/>
        <w:rPr>
          <w:rFonts w:eastAsia="Times New Roman" w:cstheme="minorHAnsi"/>
          <w:bCs/>
          <w:sz w:val="24"/>
          <w:szCs w:val="24"/>
          <w:lang w:eastAsia="lt-LT"/>
        </w:rPr>
      </w:pPr>
      <w:r w:rsidRPr="00B436D5">
        <w:rPr>
          <w:rFonts w:eastAsia="Times New Roman" w:cstheme="minorHAnsi"/>
          <w:bCs/>
          <w:sz w:val="24"/>
          <w:szCs w:val="24"/>
          <w:lang w:eastAsia="lt-LT"/>
        </w:rPr>
        <w:t>rugpjūčio30d. (=rugpjūčio 30 d.);</w:t>
      </w:r>
    </w:p>
    <w:p w:rsidR="009116AE" w:rsidRPr="00B436D5" w:rsidRDefault="009116AE" w:rsidP="00EB5E60">
      <w:pPr>
        <w:spacing w:after="0" w:line="360" w:lineRule="auto"/>
        <w:jc w:val="both"/>
        <w:outlineLvl w:val="2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12d. (=12d.);</w:t>
      </w:r>
    </w:p>
    <w:p w:rsidR="00BC7B22" w:rsidRPr="00B436D5" w:rsidRDefault="00BC7B22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2025m. (=2025 m.);</w:t>
      </w:r>
    </w:p>
    <w:p w:rsidR="0032477B" w:rsidRPr="00B436D5" w:rsidRDefault="00E16188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436D5">
        <w:rPr>
          <w:rStyle w:val="Grietas"/>
          <w:rFonts w:asciiTheme="minorHAnsi" w:hAnsiTheme="minorHAnsi" w:cstheme="minorHAnsi"/>
          <w:b w:val="0"/>
          <w:color w:val="auto"/>
          <w:sz w:val="24"/>
          <w:szCs w:val="24"/>
        </w:rPr>
        <w:t>75ml. (=75 ml);</w:t>
      </w:r>
    </w:p>
    <w:p w:rsidR="00E16188" w:rsidRPr="00B436D5" w:rsidRDefault="00E16188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280 g. (=280 g</w:t>
      </w:r>
      <w:r w:rsidR="0032477B" w:rsidRPr="00B436D5">
        <w:rPr>
          <w:rFonts w:cstheme="minorHAnsi"/>
          <w:sz w:val="24"/>
          <w:szCs w:val="24"/>
        </w:rPr>
        <w:t>);</w:t>
      </w:r>
    </w:p>
    <w:p w:rsidR="00B3043C" w:rsidRPr="00B436D5" w:rsidRDefault="00E16188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700g (=700 g);</w:t>
      </w:r>
    </w:p>
    <w:p w:rsidR="00E16188" w:rsidRPr="00B436D5" w:rsidRDefault="00BC7B22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100% (=100 %).</w:t>
      </w:r>
    </w:p>
    <w:p w:rsidR="004B17BF" w:rsidRPr="00B436D5" w:rsidRDefault="004B17BF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Priedą, skiltį ir pan. žymintis skaitmuo rašomas prieš atitinkamą žodį</w:t>
      </w:r>
      <w:r w:rsidR="00BF7B5C" w:rsidRPr="00B436D5">
        <w:rPr>
          <w:rFonts w:cstheme="minorHAnsi"/>
          <w:i/>
          <w:sz w:val="24"/>
          <w:szCs w:val="24"/>
        </w:rPr>
        <w:t>, pvz.</w:t>
      </w:r>
      <w:r w:rsidRPr="00B436D5">
        <w:rPr>
          <w:rFonts w:cstheme="minorHAnsi"/>
          <w:i/>
          <w:sz w:val="24"/>
          <w:szCs w:val="24"/>
        </w:rPr>
        <w:t>:</w:t>
      </w:r>
    </w:p>
    <w:p w:rsidR="00BC7B22" w:rsidRPr="00B436D5" w:rsidRDefault="00BC7B22" w:rsidP="00EB5E60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priedas Nr. 1</w:t>
      </w:r>
      <w:r w:rsidR="0032477B" w:rsidRPr="00B436D5">
        <w:rPr>
          <w:rFonts w:cstheme="minorHAnsi"/>
          <w:sz w:val="24"/>
          <w:szCs w:val="24"/>
        </w:rPr>
        <w:t xml:space="preserve"> (=1 priedas);</w:t>
      </w:r>
    </w:p>
    <w:p w:rsidR="005843E9" w:rsidRPr="00B436D5" w:rsidRDefault="005843E9" w:rsidP="00EB5E60">
      <w:pPr>
        <w:spacing w:after="0" w:line="360" w:lineRule="auto"/>
        <w:jc w:val="both"/>
        <w:outlineLvl w:val="0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priedas Nr.6 (=6 priedas);</w:t>
      </w:r>
    </w:p>
    <w:p w:rsidR="00BC7B22" w:rsidRPr="00B436D5" w:rsidRDefault="0032477B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priedas 4 (=4 priedas);</w:t>
      </w:r>
    </w:p>
    <w:p w:rsidR="0015383A" w:rsidRPr="00B436D5" w:rsidRDefault="00BC7B22" w:rsidP="00EB5E60">
      <w:pPr>
        <w:spacing w:after="0" w:line="360" w:lineRule="auto"/>
        <w:jc w:val="both"/>
        <w:rPr>
          <w:rStyle w:val="markedcontent"/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priedas 2</w:t>
      </w:r>
      <w:r w:rsidR="0032477B" w:rsidRPr="00B436D5">
        <w:rPr>
          <w:rFonts w:cstheme="minorHAnsi"/>
          <w:sz w:val="24"/>
          <w:szCs w:val="24"/>
        </w:rPr>
        <w:t xml:space="preserve"> (=2 priedas).</w:t>
      </w:r>
    </w:p>
    <w:p w:rsidR="004B17BF" w:rsidRPr="00B436D5" w:rsidRDefault="004B17BF" w:rsidP="00EB5E60">
      <w:pPr>
        <w:spacing w:after="0" w:line="360" w:lineRule="auto"/>
        <w:jc w:val="both"/>
        <w:rPr>
          <w:rStyle w:val="markedcontent"/>
          <w:rFonts w:cstheme="minorHAnsi"/>
          <w:i/>
          <w:noProof/>
          <w:sz w:val="24"/>
          <w:szCs w:val="24"/>
        </w:rPr>
      </w:pPr>
      <w:r w:rsidRPr="00B436D5">
        <w:rPr>
          <w:rFonts w:cstheme="minorHAnsi"/>
          <w:b/>
          <w:noProof/>
          <w:sz w:val="24"/>
          <w:szCs w:val="24"/>
        </w:rPr>
        <w:t>Video</w:t>
      </w:r>
      <w:r w:rsidRPr="00B436D5">
        <w:rPr>
          <w:rFonts w:cstheme="minorHAnsi"/>
          <w:b/>
          <w:i/>
          <w:noProof/>
          <w:sz w:val="24"/>
          <w:szCs w:val="24"/>
        </w:rPr>
        <w:t>-,</w:t>
      </w:r>
      <w:r w:rsidRPr="00B436D5">
        <w:rPr>
          <w:rFonts w:cstheme="minorHAnsi"/>
          <w:b/>
          <w:noProof/>
          <w:sz w:val="24"/>
          <w:szCs w:val="24"/>
        </w:rPr>
        <w:t xml:space="preserve"> foto</w:t>
      </w:r>
      <w:r w:rsidRPr="00B436D5">
        <w:rPr>
          <w:rFonts w:cstheme="minorHAnsi"/>
          <w:b/>
          <w:i/>
          <w:noProof/>
          <w:sz w:val="24"/>
          <w:szCs w:val="24"/>
        </w:rPr>
        <w:t xml:space="preserve">-, </w:t>
      </w:r>
      <w:r w:rsidRPr="00B436D5">
        <w:rPr>
          <w:rFonts w:cstheme="minorHAnsi"/>
          <w:b/>
          <w:sz w:val="24"/>
          <w:szCs w:val="24"/>
        </w:rPr>
        <w:t>audio</w:t>
      </w:r>
      <w:r w:rsidRPr="00B436D5">
        <w:rPr>
          <w:rFonts w:cstheme="minorHAnsi"/>
          <w:sz w:val="24"/>
          <w:szCs w:val="24"/>
        </w:rPr>
        <w:t>-</w:t>
      </w:r>
      <w:r w:rsidRPr="00B436D5">
        <w:rPr>
          <w:rFonts w:cstheme="minorHAnsi"/>
          <w:i/>
          <w:noProof/>
          <w:sz w:val="24"/>
          <w:szCs w:val="24"/>
        </w:rPr>
        <w:t xml:space="preserve"> sudurtinio žodžio pirmoji dalis, todėl turi būti rašoma kartu</w:t>
      </w:r>
      <w:r w:rsidR="00BF7B5C" w:rsidRPr="00B436D5">
        <w:rPr>
          <w:rFonts w:cstheme="minorHAnsi"/>
          <w:i/>
          <w:noProof/>
          <w:sz w:val="24"/>
          <w:szCs w:val="24"/>
        </w:rPr>
        <w:t>, pvz.</w:t>
      </w:r>
      <w:r w:rsidRPr="00B436D5">
        <w:rPr>
          <w:rFonts w:cstheme="minorHAnsi"/>
          <w:i/>
          <w:noProof/>
          <w:sz w:val="24"/>
          <w:szCs w:val="24"/>
        </w:rPr>
        <w:t>:</w:t>
      </w:r>
    </w:p>
    <w:p w:rsidR="004B17BF" w:rsidRPr="00B436D5" w:rsidRDefault="0032477B" w:rsidP="00EB5E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436D5">
        <w:rPr>
          <w:rFonts w:cstheme="minorHAnsi"/>
          <w:color w:val="000000"/>
          <w:sz w:val="24"/>
          <w:szCs w:val="24"/>
        </w:rPr>
        <w:lastRenderedPageBreak/>
        <w:t>f</w:t>
      </w:r>
      <w:r w:rsidR="004B17BF" w:rsidRPr="00B436D5">
        <w:rPr>
          <w:rFonts w:cstheme="minorHAnsi"/>
          <w:color w:val="000000"/>
          <w:sz w:val="24"/>
          <w:szCs w:val="24"/>
        </w:rPr>
        <w:t>oto nuotrauka (=</w:t>
      </w:r>
      <w:r w:rsidRPr="00B436D5">
        <w:rPr>
          <w:rFonts w:cstheme="minorHAnsi"/>
          <w:color w:val="000000"/>
          <w:sz w:val="24"/>
          <w:szCs w:val="24"/>
        </w:rPr>
        <w:t>f</w:t>
      </w:r>
      <w:r w:rsidR="004B17BF" w:rsidRPr="00B436D5">
        <w:rPr>
          <w:rFonts w:cstheme="minorHAnsi"/>
          <w:color w:val="000000"/>
          <w:sz w:val="24"/>
          <w:szCs w:val="24"/>
        </w:rPr>
        <w:t>otonuotrauka);</w:t>
      </w:r>
    </w:p>
    <w:p w:rsidR="0015383A" w:rsidRPr="00B436D5" w:rsidRDefault="0032477B" w:rsidP="00EB5E6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v</w:t>
      </w:r>
      <w:r w:rsidR="004B17BF" w:rsidRPr="00B436D5">
        <w:rPr>
          <w:rFonts w:cstheme="minorHAnsi"/>
          <w:sz w:val="24"/>
          <w:szCs w:val="24"/>
        </w:rPr>
        <w:t>ideo įrašas</w:t>
      </w:r>
      <w:r w:rsidRPr="00B436D5">
        <w:rPr>
          <w:rFonts w:cstheme="minorHAnsi"/>
          <w:sz w:val="24"/>
          <w:szCs w:val="24"/>
        </w:rPr>
        <w:t xml:space="preserve"> (=v</w:t>
      </w:r>
      <w:r w:rsidR="004B17BF" w:rsidRPr="00B436D5">
        <w:rPr>
          <w:rFonts w:cstheme="minorHAnsi"/>
          <w:sz w:val="24"/>
          <w:szCs w:val="24"/>
        </w:rPr>
        <w:t xml:space="preserve">ideoįrašas; </w:t>
      </w:r>
      <w:r w:rsidR="004B17BF" w:rsidRPr="00B436D5">
        <w:rPr>
          <w:rFonts w:cstheme="minorHAnsi"/>
          <w:color w:val="000000"/>
          <w:sz w:val="24"/>
          <w:szCs w:val="24"/>
        </w:rPr>
        <w:t>vaizdo įrašas);</w:t>
      </w:r>
    </w:p>
    <w:p w:rsidR="004B17BF" w:rsidRPr="00B436D5" w:rsidRDefault="004B17BF" w:rsidP="00EB5E60">
      <w:pPr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B436D5">
        <w:rPr>
          <w:rFonts w:cstheme="minorHAnsi"/>
          <w:bCs/>
          <w:color w:val="000000"/>
          <w:sz w:val="24"/>
          <w:szCs w:val="24"/>
        </w:rPr>
        <w:t>video medžiagą (=videomedžiagą; vaizdo medžiagą);</w:t>
      </w:r>
    </w:p>
    <w:p w:rsidR="004B17BF" w:rsidRPr="00B436D5" w:rsidRDefault="00BF7B5C" w:rsidP="00EB5E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audio pasakos (=audio</w:t>
      </w:r>
      <w:r w:rsidR="004B17BF" w:rsidRPr="00B436D5">
        <w:rPr>
          <w:rFonts w:cstheme="minorHAnsi"/>
          <w:sz w:val="24"/>
          <w:szCs w:val="24"/>
        </w:rPr>
        <w:t>pasakos; garso pasakos</w:t>
      </w:r>
      <w:r w:rsidRPr="00B436D5">
        <w:rPr>
          <w:rFonts w:cstheme="minorHAnsi"/>
          <w:sz w:val="24"/>
          <w:szCs w:val="24"/>
        </w:rPr>
        <w:t>; įgarsintos pasakos</w:t>
      </w:r>
      <w:r w:rsidR="009116AE" w:rsidRPr="00B436D5">
        <w:rPr>
          <w:rFonts w:cstheme="minorHAnsi"/>
          <w:sz w:val="24"/>
          <w:szCs w:val="24"/>
        </w:rPr>
        <w:t>);</w:t>
      </w:r>
    </w:p>
    <w:p w:rsidR="009116AE" w:rsidRPr="00B436D5" w:rsidRDefault="009116AE" w:rsidP="00EB5E60">
      <w:pPr>
        <w:pStyle w:val="Antrat2"/>
        <w:spacing w:before="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436D5">
        <w:rPr>
          <w:rStyle w:val="Grietas"/>
          <w:rFonts w:asciiTheme="minorHAnsi" w:hAnsiTheme="minorHAnsi" w:cstheme="minorHAnsi"/>
          <w:b w:val="0"/>
          <w:color w:val="auto"/>
          <w:sz w:val="24"/>
          <w:szCs w:val="24"/>
        </w:rPr>
        <w:t>apsauga nuo foto-senėjimo (=apsauga nuo fotosenėjimo).</w:t>
      </w:r>
    </w:p>
    <w:p w:rsidR="004B17BF" w:rsidRPr="00B436D5" w:rsidRDefault="00841E5A" w:rsidP="00EB5E60">
      <w:pPr>
        <w:spacing w:after="0" w:line="360" w:lineRule="auto"/>
        <w:jc w:val="both"/>
        <w:outlineLvl w:val="1"/>
        <w:rPr>
          <w:rStyle w:val="markedcontent"/>
          <w:rFonts w:cstheme="minorHAnsi"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 xml:space="preserve">Vietoj brūkšnio klaidingai vartojamas brūkšnelis. Tarp laiko, kiekio, atstumo ribų, eilės ir pan. </w:t>
      </w:r>
      <w:r w:rsidRPr="00B436D5">
        <w:rPr>
          <w:rFonts w:cstheme="minorHAnsi"/>
          <w:b/>
          <w:bCs/>
          <w:i/>
          <w:sz w:val="24"/>
          <w:szCs w:val="24"/>
        </w:rPr>
        <w:t xml:space="preserve"> </w:t>
      </w:r>
      <w:r w:rsidRPr="00B436D5">
        <w:rPr>
          <w:rFonts w:cstheme="minorHAnsi"/>
          <w:i/>
          <w:sz w:val="24"/>
          <w:szCs w:val="24"/>
        </w:rPr>
        <w:t>(intervalo, apimties) rašomas ilg</w:t>
      </w:r>
      <w:r w:rsidR="00BF7B5C" w:rsidRPr="00B436D5">
        <w:rPr>
          <w:rFonts w:cstheme="minorHAnsi"/>
          <w:i/>
          <w:sz w:val="24"/>
          <w:szCs w:val="24"/>
        </w:rPr>
        <w:t>as brūkšnys be tarpų, pvz.: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I-V  8.00-16.30 val. (=I–V  8.00–16.30 val.);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12.00-12.30 val. (=12.00–12.30 val.);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9.00-11.00 (=9.00–11.00; 9–11);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13.30-14.30 (=13.30–14.30);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7.30- 16.00 val. (=7.30–16.00 val.);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9.00 – 11.00 (=9.00–11.00; 9–11);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2023 - 2024 metų (=2023–2024 metų);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2025-2027 m. (=2025–2027 m.);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2025-2026 mokslo metų (=2025–2026 mokslo metų);</w:t>
      </w:r>
    </w:p>
    <w:p w:rsidR="005843E9" w:rsidRPr="00B436D5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4 - 6 dienomis (=4–6 dienomis);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20-30 minučių (=20–30 minučių);</w:t>
      </w:r>
    </w:p>
    <w:p w:rsidR="005843E9" w:rsidRPr="00B436D5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8-10 sekundžių (=8–10 sekundžių);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1-3 metų (=1–3 metų);</w:t>
      </w:r>
    </w:p>
    <w:p w:rsidR="005843E9" w:rsidRPr="00B436D5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15-30 laipsnių (=15–30 laipsnių);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45-50 proc. (=45–50 proc.);</w:t>
      </w:r>
    </w:p>
    <w:p w:rsidR="009116AE" w:rsidRPr="00B436D5" w:rsidRDefault="009116AE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8 – 2 grupės (=8–2 grupės);</w:t>
      </w:r>
    </w:p>
    <w:p w:rsidR="00B3043C" w:rsidRPr="00B436D5" w:rsidRDefault="009116AE" w:rsidP="00EB5E60">
      <w:pPr>
        <w:spacing w:after="0" w:line="360" w:lineRule="auto"/>
        <w:jc w:val="both"/>
        <w:rPr>
          <w:rStyle w:val="Grietas"/>
          <w:rFonts w:cstheme="minorHAnsi"/>
          <w:b w:val="0"/>
          <w:bCs w:val="0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2-3 mokiniai (=2–3 mokiniai);</w:t>
      </w:r>
    </w:p>
    <w:p w:rsidR="00841E5A" w:rsidRPr="00B436D5" w:rsidRDefault="00841E5A" w:rsidP="00EB5E60">
      <w:pPr>
        <w:pStyle w:val="prastasiniatinklio"/>
        <w:spacing w:before="0" w:beforeAutospacing="0" w:after="0" w:afterAutospacing="0" w:line="360" w:lineRule="auto"/>
        <w:jc w:val="both"/>
        <w:rPr>
          <w:rStyle w:val="markedcontent"/>
          <w:rFonts w:asciiTheme="minorHAnsi" w:hAnsiTheme="minorHAnsi" w:cstheme="minorHAnsi"/>
        </w:rPr>
      </w:pPr>
      <w:r w:rsidRPr="00B436D5">
        <w:rPr>
          <w:rStyle w:val="markedcontent"/>
          <w:rFonts w:asciiTheme="minorHAnsi" w:hAnsiTheme="minorHAnsi" w:cstheme="minorHAnsi"/>
        </w:rPr>
        <w:t>6-7m. (=6–7 m.);</w:t>
      </w:r>
    </w:p>
    <w:p w:rsidR="00DF6C9F" w:rsidRPr="00B436D5" w:rsidRDefault="00DF6C9F" w:rsidP="00EB5E60">
      <w:pPr>
        <w:pStyle w:val="prastasiniatinklio"/>
        <w:spacing w:before="0" w:beforeAutospacing="0" w:after="0" w:afterAutospacing="0" w:line="360" w:lineRule="auto"/>
        <w:jc w:val="both"/>
        <w:rPr>
          <w:rStyle w:val="markedcontent"/>
          <w:rFonts w:asciiTheme="minorHAnsi" w:hAnsiTheme="minorHAnsi" w:cstheme="minorHAnsi"/>
        </w:rPr>
      </w:pPr>
      <w:r w:rsidRPr="00B436D5">
        <w:rPr>
          <w:rFonts w:asciiTheme="minorHAnsi" w:hAnsiTheme="minorHAnsi" w:cstheme="minorHAnsi"/>
        </w:rPr>
        <w:t>4 - 7 metų (=4–7 metų);</w:t>
      </w:r>
    </w:p>
    <w:p w:rsidR="00841E5A" w:rsidRPr="00B436D5" w:rsidRDefault="00841E5A" w:rsidP="00EB5E60">
      <w:pPr>
        <w:pStyle w:val="prastasiniatinklio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36D5">
        <w:rPr>
          <w:rFonts w:asciiTheme="minorHAnsi" w:hAnsiTheme="minorHAnsi" w:cstheme="minorHAnsi"/>
        </w:rPr>
        <w:t>20-25 proc. (=20–25 proc.);</w:t>
      </w:r>
    </w:p>
    <w:p w:rsidR="00B3043C" w:rsidRPr="00B436D5" w:rsidRDefault="00E6521A" w:rsidP="00EB5E60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B3043C" w:rsidRPr="00B436D5">
        <w:rPr>
          <w:rFonts w:eastAsia="Times New Roman" w:cstheme="minorHAnsi"/>
          <w:sz w:val="24"/>
          <w:szCs w:val="24"/>
        </w:rPr>
        <w:t>ausis – kovas</w:t>
      </w:r>
      <w:r>
        <w:rPr>
          <w:rFonts w:eastAsia="Times New Roman" w:cstheme="minorHAnsi"/>
          <w:sz w:val="24"/>
          <w:szCs w:val="24"/>
        </w:rPr>
        <w:t xml:space="preserve"> (=s</w:t>
      </w:r>
      <w:r w:rsidR="00B3043C" w:rsidRPr="00B436D5">
        <w:rPr>
          <w:rFonts w:eastAsia="Times New Roman" w:cstheme="minorHAnsi"/>
          <w:sz w:val="24"/>
          <w:szCs w:val="24"/>
        </w:rPr>
        <w:t>ausis–kovas);</w:t>
      </w:r>
    </w:p>
    <w:p w:rsidR="00B3043C" w:rsidRPr="00B436D5" w:rsidRDefault="00B3043C" w:rsidP="00EB5E60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B436D5">
        <w:rPr>
          <w:rFonts w:eastAsia="Times New Roman" w:cstheme="minorHAnsi"/>
          <w:sz w:val="24"/>
          <w:szCs w:val="24"/>
        </w:rPr>
        <w:t>rugsėjis-gruodis (=rugsėjis–gruodis);</w:t>
      </w:r>
    </w:p>
    <w:p w:rsidR="00D12DD3" w:rsidRPr="00B436D5" w:rsidRDefault="00D12DD3" w:rsidP="00EB5E60">
      <w:pPr>
        <w:spacing w:after="0" w:line="360" w:lineRule="auto"/>
        <w:jc w:val="both"/>
        <w:rPr>
          <w:rStyle w:val="markedcontent"/>
          <w:rFonts w:cstheme="minorHAnsi"/>
          <w:sz w:val="24"/>
          <w:szCs w:val="24"/>
        </w:rPr>
      </w:pPr>
      <w:r w:rsidRPr="00B436D5">
        <w:rPr>
          <w:rStyle w:val="markedcontent"/>
          <w:rFonts w:cstheme="minorHAnsi"/>
          <w:sz w:val="24"/>
          <w:szCs w:val="24"/>
        </w:rPr>
        <w:t>birželio – rugpjūčio mėnesiais (=birželio–rugpjūčio mėnesiais).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Brūkšnelis nerašomas tarp sintaksiškai nelygiaverčių daiktavardžių: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jogurto - grietinės padažas (=jogurto ir grietinės padažas; jogurto, grietinės padažas);</w:t>
      </w:r>
    </w:p>
    <w:p w:rsidR="00B3043C" w:rsidRPr="00B436D5" w:rsidRDefault="00B3043C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lastRenderedPageBreak/>
        <w:t>grietinės - jogurto padažas (=grietinės ir jogurto padažas; grietinės, jogurto padažas);</w:t>
      </w:r>
    </w:p>
    <w:p w:rsidR="00B3043C" w:rsidRPr="00B436D5" w:rsidRDefault="00B3043C" w:rsidP="00EB5E60">
      <w:pPr>
        <w:spacing w:after="0" w:line="360" w:lineRule="auto"/>
        <w:jc w:val="both"/>
        <w:rPr>
          <w:rStyle w:val="markedcontent"/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vaikų - tėvų (=vaikų ir tėvų).</w:t>
      </w:r>
    </w:p>
    <w:p w:rsidR="00D12DD3" w:rsidRPr="00B436D5" w:rsidRDefault="00DF6C9F" w:rsidP="00EB5E60">
      <w:pPr>
        <w:spacing w:after="0" w:line="360" w:lineRule="auto"/>
        <w:jc w:val="both"/>
        <w:outlineLvl w:val="0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Tarp vardo raidės ir pavardės paliekamas tarpelis</w:t>
      </w:r>
      <w:r w:rsidR="008A7C97" w:rsidRPr="00B436D5">
        <w:rPr>
          <w:rFonts w:cstheme="minorHAnsi"/>
          <w:i/>
          <w:sz w:val="24"/>
          <w:szCs w:val="24"/>
        </w:rPr>
        <w:t>, pvz.</w:t>
      </w:r>
      <w:r w:rsidRPr="00B436D5">
        <w:rPr>
          <w:rFonts w:cstheme="minorHAnsi"/>
          <w:i/>
          <w:sz w:val="24"/>
          <w:szCs w:val="24"/>
        </w:rPr>
        <w:t>: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A.Žikevičiaus saugaus vaiko mokykla (=A. Žikevičiaus saugaus vaiko mokykla);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J.Naujalio muzikos gimnazija(=J. Naujalio muzikos gimnazija).</w:t>
      </w:r>
    </w:p>
    <w:p w:rsidR="00144076" w:rsidRPr="00B436D5" w:rsidRDefault="00144076" w:rsidP="00EB5E60">
      <w:pPr>
        <w:spacing w:after="0" w:line="360" w:lineRule="auto"/>
        <w:jc w:val="both"/>
        <w:outlineLvl w:val="2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Z.Milerio knygos (=Z. Milerio knygos).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 xml:space="preserve">Pastato ar pastatų komplekso numeris rašomas skaičiumi (-iais) arba skaitmens (-ų) ir didžiosios 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>raidės kombinacija. Tarp skaitmens ir raidės tarpas nepaliekamas. Jei gatvės pavadinimą sudaro asmenvardis, rašomas visas vardas arba vardo raidė. Tarp vardo raidės ir pavardės paliekamas tarpelis</w:t>
      </w:r>
      <w:r w:rsidR="00E6521A">
        <w:rPr>
          <w:rFonts w:cstheme="minorHAnsi"/>
          <w:i/>
          <w:sz w:val="24"/>
          <w:szCs w:val="24"/>
        </w:rPr>
        <w:t>, pvz.</w:t>
      </w:r>
      <w:r w:rsidRPr="00B436D5">
        <w:rPr>
          <w:rFonts w:cstheme="minorHAnsi"/>
          <w:i/>
          <w:sz w:val="24"/>
          <w:szCs w:val="24"/>
        </w:rPr>
        <w:t>: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M. Jankaus g. 40 a (=M. Jankaus g. 40A);</w:t>
      </w:r>
    </w:p>
    <w:p w:rsidR="00144076" w:rsidRPr="00B436D5" w:rsidRDefault="00144076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M.Jankaus 40A (=M. Jankaus g. 40A</w:t>
      </w:r>
      <w:r w:rsidR="00E6521A">
        <w:rPr>
          <w:rFonts w:cstheme="minorHAnsi"/>
          <w:sz w:val="24"/>
          <w:szCs w:val="24"/>
        </w:rPr>
        <w:t>);</w:t>
      </w:r>
    </w:p>
    <w:p w:rsidR="00144076" w:rsidRPr="00E6521A" w:rsidRDefault="00144076" w:rsidP="00EB5E60">
      <w:pPr>
        <w:spacing w:after="0" w:line="360" w:lineRule="auto"/>
        <w:jc w:val="both"/>
        <w:rPr>
          <w:rStyle w:val="Grietas"/>
          <w:rFonts w:cstheme="minorHAnsi"/>
          <w:b w:val="0"/>
          <w:bCs w:val="0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Krėvės pr. (=V. Krėvės pr.);</w:t>
      </w:r>
    </w:p>
    <w:p w:rsidR="009116AE" w:rsidRPr="00B436D5" w:rsidRDefault="009116AE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Draugyst</w:t>
      </w:r>
      <w:r w:rsidR="00E6521A">
        <w:rPr>
          <w:rFonts w:cstheme="minorHAnsi"/>
          <w:sz w:val="24"/>
          <w:szCs w:val="24"/>
        </w:rPr>
        <w:t>ės g.Nr.5 C (=Draugystės g. 5C).</w:t>
      </w:r>
    </w:p>
    <w:p w:rsidR="00F460D7" w:rsidRPr="00B436D5" w:rsidRDefault="00F460D7" w:rsidP="00EB5E60">
      <w:pPr>
        <w:spacing w:after="0" w:line="360" w:lineRule="auto"/>
        <w:jc w:val="both"/>
        <w:rPr>
          <w:rStyle w:val="markedcontent"/>
          <w:rFonts w:cstheme="minorHAnsi"/>
          <w:b/>
          <w:sz w:val="24"/>
          <w:szCs w:val="24"/>
        </w:rPr>
      </w:pPr>
      <w:r w:rsidRPr="00B436D5">
        <w:rPr>
          <w:rFonts w:cstheme="minorHAnsi"/>
          <w:i/>
          <w:sz w:val="24"/>
          <w:szCs w:val="24"/>
        </w:rPr>
        <w:t xml:space="preserve">Žodžių junginiuose su būdvardžiu </w:t>
      </w:r>
      <w:r w:rsidRPr="00B436D5">
        <w:rPr>
          <w:rFonts w:cstheme="minorHAnsi"/>
          <w:b/>
          <w:i/>
          <w:sz w:val="24"/>
          <w:szCs w:val="24"/>
        </w:rPr>
        <w:t>elektroninis, -ė</w:t>
      </w:r>
      <w:r w:rsidRPr="00B436D5">
        <w:rPr>
          <w:rFonts w:cstheme="minorHAnsi"/>
          <w:i/>
          <w:sz w:val="24"/>
          <w:szCs w:val="24"/>
        </w:rPr>
        <w:t xml:space="preserve"> brūkšnelis nerašomas. Šiuose žodžių junginiuose trumpinamas tik pirmas žodis, po santrumpos rašomas taškas</w:t>
      </w:r>
      <w:r w:rsidR="00E6521A">
        <w:rPr>
          <w:rFonts w:cstheme="minorHAnsi"/>
          <w:i/>
          <w:sz w:val="24"/>
          <w:szCs w:val="24"/>
        </w:rPr>
        <w:t>, pvz.</w:t>
      </w:r>
      <w:r w:rsidRPr="00B436D5">
        <w:rPr>
          <w:rFonts w:cstheme="minorHAnsi"/>
          <w:sz w:val="24"/>
          <w:szCs w:val="24"/>
        </w:rPr>
        <w:t>:</w:t>
      </w:r>
    </w:p>
    <w:p w:rsidR="00F460D7" w:rsidRPr="00B436D5" w:rsidRDefault="00F460D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e-dienynas (=e. dienynas);</w:t>
      </w:r>
    </w:p>
    <w:p w:rsidR="00F460D7" w:rsidRPr="00B436D5" w:rsidRDefault="00F460D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e-paštu (=e. paštu);</w:t>
      </w:r>
    </w:p>
    <w:p w:rsidR="005843E9" w:rsidRPr="00B436D5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e-mokymo (=e. mokymo);</w:t>
      </w:r>
    </w:p>
    <w:p w:rsidR="00F460D7" w:rsidRPr="00B436D5" w:rsidRDefault="00F460D7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e-pristatymo sistema (=e. pristatymo sistema).</w:t>
      </w:r>
    </w:p>
    <w:p w:rsidR="009116AE" w:rsidRPr="00B436D5" w:rsidRDefault="00E6521A" w:rsidP="00EB5E6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Tarp </w:t>
      </w:r>
      <w:r w:rsidRPr="00B436D5">
        <w:rPr>
          <w:rFonts w:cstheme="minorHAnsi"/>
          <w:i/>
          <w:sz w:val="24"/>
          <w:szCs w:val="24"/>
        </w:rPr>
        <w:t>dvišalius santykius</w:t>
      </w:r>
      <w:r>
        <w:rPr>
          <w:rFonts w:cstheme="minorHAnsi"/>
          <w:i/>
          <w:sz w:val="24"/>
          <w:szCs w:val="24"/>
        </w:rPr>
        <w:t xml:space="preserve"> reiškiančių žodžių</w:t>
      </w:r>
      <w:r w:rsidR="009116AE" w:rsidRPr="00B436D5">
        <w:rPr>
          <w:rFonts w:cstheme="minorHAnsi"/>
          <w:i/>
          <w:sz w:val="24"/>
          <w:szCs w:val="24"/>
        </w:rPr>
        <w:t xml:space="preserve"> rašomas ilgasis brūkšnys be tarpų</w:t>
      </w:r>
      <w:r>
        <w:rPr>
          <w:rFonts w:cstheme="minorHAnsi"/>
          <w:i/>
          <w:sz w:val="24"/>
          <w:szCs w:val="24"/>
        </w:rPr>
        <w:t>, pvz.</w:t>
      </w:r>
      <w:r w:rsidR="009116AE" w:rsidRPr="00B436D5">
        <w:rPr>
          <w:rFonts w:cstheme="minorHAnsi"/>
          <w:i/>
          <w:sz w:val="24"/>
          <w:szCs w:val="24"/>
        </w:rPr>
        <w:t xml:space="preserve">: </w:t>
      </w:r>
    </w:p>
    <w:p w:rsidR="009116AE" w:rsidRPr="00B436D5" w:rsidRDefault="009116AE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darbų perdavimo – priėmimo aktas (=darbų perdavimo–priėmimo aktas);</w:t>
      </w:r>
    </w:p>
    <w:p w:rsidR="009116AE" w:rsidRPr="00B436D5" w:rsidRDefault="009116AE" w:rsidP="00EB5E60">
      <w:pPr>
        <w:spacing w:after="0" w:line="360" w:lineRule="auto"/>
        <w:jc w:val="both"/>
        <w:rPr>
          <w:rStyle w:val="Grietas"/>
          <w:rFonts w:cstheme="minorHAnsi"/>
          <w:b w:val="0"/>
          <w:bCs w:val="0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darbų perdavimo-priėmimo aktas (=darbų</w:t>
      </w:r>
      <w:r w:rsidR="00E6521A">
        <w:rPr>
          <w:rFonts w:cstheme="minorHAnsi"/>
          <w:sz w:val="24"/>
          <w:szCs w:val="24"/>
        </w:rPr>
        <w:t xml:space="preserve"> perdavimo–priėmimo aktas);</w:t>
      </w:r>
    </w:p>
    <w:p w:rsidR="005843E9" w:rsidRPr="00B436D5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pirkimo-pardavimo apskaitos dokumentai (=pirkimo–pardavimo apskaitos dokumentai);</w:t>
      </w:r>
    </w:p>
    <w:p w:rsidR="005843E9" w:rsidRDefault="005843E9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pirkimo – pardavimo apskaitos dokumentai (=pirkimo–</w:t>
      </w:r>
      <w:r w:rsidR="00E6521A">
        <w:rPr>
          <w:rFonts w:cstheme="minorHAnsi"/>
          <w:sz w:val="24"/>
          <w:szCs w:val="24"/>
        </w:rPr>
        <w:t>pardavimo apskaitos dokumentai).</w:t>
      </w:r>
    </w:p>
    <w:p w:rsidR="00E6521A" w:rsidRPr="00B436D5" w:rsidRDefault="00E6521A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460D7" w:rsidRPr="00B436D5" w:rsidRDefault="0015383A" w:rsidP="00EB5E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6D5">
        <w:rPr>
          <w:rFonts w:cstheme="minorHAnsi"/>
          <w:sz w:val="24"/>
          <w:szCs w:val="24"/>
        </w:rPr>
        <w:t>Parengta 2026</w:t>
      </w:r>
      <w:r w:rsidR="00590D56">
        <w:rPr>
          <w:rFonts w:cstheme="minorHAnsi"/>
          <w:sz w:val="24"/>
          <w:szCs w:val="24"/>
        </w:rPr>
        <w:t>-02-10</w:t>
      </w:r>
    </w:p>
    <w:sectPr w:rsidR="00F460D7" w:rsidRPr="00B436D5" w:rsidSect="008A7C97">
      <w:headerReference w:type="defaul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97" w:rsidRDefault="008A7C97" w:rsidP="008A7C97">
      <w:pPr>
        <w:spacing w:after="0" w:line="240" w:lineRule="auto"/>
      </w:pPr>
      <w:r>
        <w:separator/>
      </w:r>
    </w:p>
  </w:endnote>
  <w:endnote w:type="continuationSeparator" w:id="0">
    <w:p w:rsidR="008A7C97" w:rsidRDefault="008A7C97" w:rsidP="008A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97" w:rsidRDefault="008A7C97" w:rsidP="008A7C97">
      <w:pPr>
        <w:spacing w:after="0" w:line="240" w:lineRule="auto"/>
      </w:pPr>
      <w:r>
        <w:separator/>
      </w:r>
    </w:p>
  </w:footnote>
  <w:footnote w:type="continuationSeparator" w:id="0">
    <w:p w:rsidR="008A7C97" w:rsidRDefault="008A7C97" w:rsidP="008A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513108"/>
      <w:docPartObj>
        <w:docPartGallery w:val="Page Numbers (Top of Page)"/>
        <w:docPartUnique/>
      </w:docPartObj>
    </w:sdtPr>
    <w:sdtEndPr/>
    <w:sdtContent>
      <w:p w:rsidR="008A7C97" w:rsidRDefault="008A7C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6BD">
          <w:rPr>
            <w:noProof/>
          </w:rPr>
          <w:t>5</w:t>
        </w:r>
        <w:r>
          <w:fldChar w:fldCharType="end"/>
        </w:r>
      </w:p>
    </w:sdtContent>
  </w:sdt>
  <w:p w:rsidR="008A7C97" w:rsidRDefault="008A7C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48"/>
    <w:rsid w:val="000C3AD0"/>
    <w:rsid w:val="00144076"/>
    <w:rsid w:val="0015383A"/>
    <w:rsid w:val="001B75DE"/>
    <w:rsid w:val="0023572C"/>
    <w:rsid w:val="0032477B"/>
    <w:rsid w:val="0039351B"/>
    <w:rsid w:val="00422837"/>
    <w:rsid w:val="004463E7"/>
    <w:rsid w:val="004B0F48"/>
    <w:rsid w:val="004B17BF"/>
    <w:rsid w:val="004C67C9"/>
    <w:rsid w:val="005843E9"/>
    <w:rsid w:val="00590D56"/>
    <w:rsid w:val="005F27BC"/>
    <w:rsid w:val="006376BD"/>
    <w:rsid w:val="00723AD5"/>
    <w:rsid w:val="00747037"/>
    <w:rsid w:val="00841E5A"/>
    <w:rsid w:val="00857D39"/>
    <w:rsid w:val="00881308"/>
    <w:rsid w:val="008A7C97"/>
    <w:rsid w:val="009116AE"/>
    <w:rsid w:val="00946644"/>
    <w:rsid w:val="00AC5F7B"/>
    <w:rsid w:val="00B3043C"/>
    <w:rsid w:val="00B436D5"/>
    <w:rsid w:val="00BC7B22"/>
    <w:rsid w:val="00BF7B5C"/>
    <w:rsid w:val="00C352C6"/>
    <w:rsid w:val="00C83201"/>
    <w:rsid w:val="00CB6471"/>
    <w:rsid w:val="00CC0B0B"/>
    <w:rsid w:val="00D12DD3"/>
    <w:rsid w:val="00D84AB7"/>
    <w:rsid w:val="00DD50C3"/>
    <w:rsid w:val="00DF6C9F"/>
    <w:rsid w:val="00E16188"/>
    <w:rsid w:val="00E6521A"/>
    <w:rsid w:val="00EB5E60"/>
    <w:rsid w:val="00EE37FB"/>
    <w:rsid w:val="00F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6C6"/>
  <w15:chartTrackingRefBased/>
  <w15:docId w15:val="{9D097493-B5DD-446F-809D-6FF3487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22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EE37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4B0F48"/>
  </w:style>
  <w:style w:type="character" w:styleId="Grietas">
    <w:name w:val="Strong"/>
    <w:basedOn w:val="Numatytasispastraiposriftas"/>
    <w:uiPriority w:val="22"/>
    <w:qFormat/>
    <w:rsid w:val="0088130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2283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aujiena">
    <w:name w:val="naujiena"/>
    <w:basedOn w:val="Numatytasispastraiposriftas"/>
    <w:rsid w:val="004B17BF"/>
  </w:style>
  <w:style w:type="character" w:customStyle="1" w:styleId="Antrat4Diagrama">
    <w:name w:val="Antraštė 4 Diagrama"/>
    <w:basedOn w:val="Numatytasispastraiposriftas"/>
    <w:link w:val="Antrat4"/>
    <w:uiPriority w:val="9"/>
    <w:rsid w:val="00EE37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s">
    <w:name w:val="header"/>
    <w:basedOn w:val="prastasis"/>
    <w:link w:val="AntratsDiagrama"/>
    <w:uiPriority w:val="99"/>
    <w:unhideWhenUsed/>
    <w:rsid w:val="008A7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C97"/>
  </w:style>
  <w:style w:type="paragraph" w:styleId="Porat">
    <w:name w:val="footer"/>
    <w:basedOn w:val="prastasis"/>
    <w:link w:val="PoratDiagrama"/>
    <w:uiPriority w:val="99"/>
    <w:unhideWhenUsed/>
    <w:rsid w:val="008A7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C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0D7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4C67C9"/>
    <w:rPr>
      <w:color w:val="0563C1" w:themeColor="hyperlink"/>
      <w:u w:val="single"/>
    </w:rPr>
  </w:style>
  <w:style w:type="character" w:customStyle="1" w:styleId="menu-item-title">
    <w:name w:val="menu-item-title"/>
    <w:basedOn w:val="Numatytasispastraiposriftas"/>
    <w:rsid w:val="0085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ozvangutis.lt/rytmetis-darzoviu-fiesta/" TargetMode="External"/><Relationship Id="rId13" Type="http://schemas.openxmlformats.org/officeDocument/2006/relationships/hyperlink" Target="https://www.solesta.lt/apie-m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unozvangutis.lt/tarptautinis-projektas-jausmu-uogiene/" TargetMode="External"/><Relationship Id="rId12" Type="http://schemas.openxmlformats.org/officeDocument/2006/relationships/hyperlink" Target="https://www.solesta.lt/apie-mu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unozemyna.lt/edukacija-bandymai-ir-eksperimentai/" TargetMode="External"/><Relationship Id="rId11" Type="http://schemas.openxmlformats.org/officeDocument/2006/relationships/hyperlink" Target="https://www.solesta.lt/produktas/soliariumo-akiniai-deflectors-1-komplekta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olesta.lt/produktas/soliariumo-kremas-mango-organiskas-idegio-aliejus-110m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lesta.lt/produktas/ranku-kremas-97organic-75m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5683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Šveikauskienė</dc:creator>
  <cp:keywords/>
  <dc:description/>
  <cp:lastModifiedBy>Edita Šveikauskienė</cp:lastModifiedBy>
  <cp:revision>10</cp:revision>
  <cp:lastPrinted>2025-02-18T08:21:00Z</cp:lastPrinted>
  <dcterms:created xsi:type="dcterms:W3CDTF">2026-01-29T08:48:00Z</dcterms:created>
  <dcterms:modified xsi:type="dcterms:W3CDTF">2026-02-11T08:34:00Z</dcterms:modified>
</cp:coreProperties>
</file>