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8C0ACB" w:rsidRPr="008C0ACB" w14:paraId="5D4949CF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3D08CE6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A63A" w14:textId="20D73308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</w:t>
                  </w:r>
                  <w:r w:rsidR="008C0ACB"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Ė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</w:t>
                  </w:r>
                  <w:r w:rsidR="008C0ACB"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14:paraId="15E3C66D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D7D5C43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297D9FB8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4F874E4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7160" w14:textId="5B9728E1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SVEIKATOS IR SOCIALINIŲ REIKALŲ KOMITETO POSĖD</w:t>
                  </w:r>
                  <w:r w:rsidR="008C0ACB"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ŽIO</w:t>
                  </w:r>
                </w:p>
              </w:tc>
            </w:tr>
          </w:tbl>
          <w:p w14:paraId="14D31B44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B236F9C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7F95AAAA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6B75E32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2CD6" w14:textId="77777777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2498786F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8181976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D0ED7" w:rsidRPr="008C0ACB" w14:paraId="711D6896" w14:textId="77777777">
        <w:trPr>
          <w:trHeight w:val="19"/>
        </w:trPr>
        <w:tc>
          <w:tcPr>
            <w:tcW w:w="5272" w:type="dxa"/>
          </w:tcPr>
          <w:p w14:paraId="2BC1440E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305C9026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6A12CB15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E05D731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683B4A15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565F16E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3104" w14:textId="4528BA9A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2025-11-04 </w:t>
                  </w:r>
                  <w:r w:rsidR="008C0ACB" w:rsidRPr="008C0ACB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Nr. K16-D-9</w:t>
                  </w:r>
                </w:p>
              </w:tc>
            </w:tr>
          </w:tbl>
          <w:p w14:paraId="18FF964F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305953E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D0ED7" w:rsidRPr="008C0ACB" w14:paraId="768BEF34" w14:textId="77777777">
        <w:trPr>
          <w:trHeight w:val="20"/>
        </w:trPr>
        <w:tc>
          <w:tcPr>
            <w:tcW w:w="5272" w:type="dxa"/>
          </w:tcPr>
          <w:p w14:paraId="4595EA4F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234ABB02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04F4FB32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5555ADF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39FAA480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3D901F3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80E" w14:textId="496E72F0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</w:rPr>
                    <w:t>K</w:t>
                  </w:r>
                  <w:r w:rsidR="008C0ACB" w:rsidRPr="008C0ACB">
                    <w:rPr>
                      <w:rFonts w:ascii="Calibri" w:hAnsi="Calibri" w:cs="Calibri"/>
                      <w:color w:val="000000"/>
                      <w:sz w:val="24"/>
                    </w:rPr>
                    <w:t>aunas</w:t>
                  </w:r>
                </w:p>
              </w:tc>
            </w:tr>
          </w:tbl>
          <w:p w14:paraId="5D096940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85903FB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3AA8C12F" w14:textId="77777777" w:rsidTr="008C0ACB">
        <w:tc>
          <w:tcPr>
            <w:tcW w:w="9635" w:type="dxa"/>
            <w:gridSpan w:val="4"/>
          </w:tcPr>
          <w:p w14:paraId="2A61C54A" w14:textId="77777777" w:rsidR="008C0ACB" w:rsidRDefault="008C0ACB"/>
          <w:p w14:paraId="217E53D7" w14:textId="56AEBDE4" w:rsidR="008C0ACB" w:rsidRDefault="008C0ACB" w:rsidP="008C0ACB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3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.00 VAL.</w:t>
            </w:r>
          </w:p>
          <w:p w14:paraId="6DF4E74D" w14:textId="77777777" w:rsidR="008C0ACB" w:rsidRDefault="008C0ACB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D0ED7" w:rsidRPr="008C0ACB" w14:paraId="4AF6BCDF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50A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2019 m. lapkričio 19 d. sprendimo Nr. T-518 „Dėl Būsto nuomos ar išperkamosios būsto nuomos mokesčių dalies kompensacijos mokėjimo ir neteisėtai gautos kompensacijos grąžinimo tvarkos aprašo“ pakeitimo (TR-934) </w:t>
                  </w:r>
                </w:p>
              </w:tc>
            </w:tr>
            <w:tr w:rsidR="000D0ED7" w:rsidRPr="008C0ACB" w14:paraId="1F4C8762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17D" w14:textId="0A772052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Erika Kačiulienė (Socialinės paramos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 vedėja)</w:t>
                  </w:r>
                </w:p>
              </w:tc>
            </w:tr>
            <w:tr w:rsidR="000D0ED7" w:rsidRPr="008C0ACB" w14:paraId="50870629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6E87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ilgalaikio materialiojo turto perdavimo panaudos pagrindais viešajai įstaigai Mokslo ir inovacijų sklaidos centrui (TR-951) </w:t>
                  </w:r>
                </w:p>
              </w:tc>
            </w:tr>
            <w:tr w:rsidR="000D0ED7" w:rsidRPr="008C0ACB" w14:paraId="282EE336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39EB" w14:textId="3487985D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Rita Motiejūnienė (Strateginio planavimo, analizės ir programų valdymo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0FA01EF6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53E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priedangų įrengimo daugiabučiuose namuose programos lėšomis finansuojamų objektų sąrašo patvirtinimo (TR-966) </w:t>
                  </w:r>
                </w:p>
              </w:tc>
            </w:tr>
            <w:tr w:rsidR="000D0ED7" w:rsidRPr="008C0ACB" w14:paraId="37296E96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8921" w14:textId="30867BBC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Karolina Sakalauskienė (Būsto modernizavimo, administravimo ir energetikos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2BDCBF4C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41CA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turto investavimo viešosios įstaigos K. Griniaus slaugos ir palaikomojo gydymo ligoninės dalininko kapitalui padidinti (TR-961) </w:t>
                  </w:r>
                </w:p>
              </w:tc>
            </w:tr>
            <w:tr w:rsidR="000D0ED7" w:rsidRPr="008C0ACB" w14:paraId="71E86024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8313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Asmens sveikatos priežiūros įstaigų, kurių savininkė (dalininkė) yra Kauno miesto savivaldybė, atsparumo korupcijai indekso nustatymo ir Skaidrios asmens sveikatos priežiūros įstaigos vardo suteikimo kriterijų nustatymo tvarkos aprašo patvirtinimo (TR-976) </w:t>
                  </w:r>
                </w:p>
              </w:tc>
            </w:tr>
            <w:tr w:rsidR="000D0ED7" w:rsidRPr="008C0ACB" w14:paraId="4AA76670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4906" w14:textId="380EE835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Milda Labašauskaitė (Sveikatos apsaugos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2788C9E8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8E3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Nenumatytų atvejų komisijos sudarymo ir jos darbo reglamento patvirtinimo (TR-887) </w:t>
                  </w:r>
                </w:p>
              </w:tc>
            </w:tr>
            <w:tr w:rsidR="000D0ED7" w:rsidRPr="008C0ACB" w14:paraId="0A4C318F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A106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pedagoginės psichologinės tarnybos valstybinių mokyklų mokiniams teikiamų paslaugų įkainių nustatymo (TR-959) </w:t>
                  </w:r>
                </w:p>
              </w:tc>
            </w:tr>
            <w:tr w:rsidR="000D0ED7" w:rsidRPr="008C0ACB" w14:paraId="6C62DD87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EE47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savivaldybės tarybos 2024 m. liepos 9 d. sprendimo Nr. T-546 „Dėl Kauno pedagoginės psichologinės tarnybos ne Kauno miesto gyventojams teikiamų paslaugų įkainių nustatymo“ pakeitimo (TR-960) </w:t>
                  </w:r>
                </w:p>
              </w:tc>
            </w:tr>
            <w:tr w:rsidR="000D0ED7" w:rsidRPr="008C0ACB" w14:paraId="5A1E6B66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5AD" w14:textId="21105BAF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Ona Gucevičienė (Švietimo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2D519FFE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1D1" w14:textId="48C2E5B3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2010 m. spalio 14 d. sprendimo Nr. T-584 „Dėl Kauno miesto savivaldybės sporto stipendijos įsteigimo ir jos nuostatų patvirtinimo“ pakeitimo (TR-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928) </w:t>
                  </w:r>
                </w:p>
              </w:tc>
            </w:tr>
            <w:tr w:rsidR="000D0ED7" w:rsidRPr="008C0ACB" w14:paraId="0451DCE0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0C9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ilgalaikio ir trumpalaikio materialiojo turto perdavimo biudžetinei įstaigai Kauno sporto mokyklai „Gaja“ (TR-953) </w:t>
                  </w:r>
                </w:p>
              </w:tc>
            </w:tr>
            <w:tr w:rsidR="000D0ED7" w:rsidRPr="008C0ACB" w14:paraId="4F309F1A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2649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ilgalaikio materialiojo turto perdavimo biudžetinei įstaigai Kauno sporto mokyklai „Startas“ (TR-881) </w:t>
                  </w:r>
                </w:p>
              </w:tc>
            </w:tr>
            <w:tr w:rsidR="000D0ED7" w:rsidRPr="008C0ACB" w14:paraId="20DD5345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8775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Kauno miesto savivaldybės būsto Baltų pr. 165-5, Kaune, pardavimo (TR-903) </w:t>
                  </w:r>
                </w:p>
              </w:tc>
            </w:tr>
            <w:tr w:rsidR="000D0ED7" w:rsidRPr="008C0ACB" w14:paraId="02596D05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47A5" w14:textId="0B9A0079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            Pranešėjas -  Tadas Vasiliauskas (Sporto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0D0ED7" w:rsidRPr="008C0ACB" w14:paraId="20743723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17C2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valstybinės žemės sklypo Pramonės pr. 31, Kaune, 1996 m. gegužės 23 d. valstybinės žemės panaudos sutarties Nr. M19/96-2064 pakeitimo (TR-912) </w:t>
                  </w:r>
                </w:p>
              </w:tc>
            </w:tr>
            <w:tr w:rsidR="000D0ED7" w:rsidRPr="008C0ACB" w14:paraId="6C3F7862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F309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nekilnojamojo turto Karaliaus Mindaugo pr. 50, Kaune, nuomos (TR-916) </w:t>
                  </w:r>
                </w:p>
              </w:tc>
            </w:tr>
            <w:tr w:rsidR="000D0ED7" w:rsidRPr="008C0ACB" w14:paraId="6F629572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38D1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valstybinės žemės sklypo Pramonės pr. 31, Kaune, 1996 m. gegužės 23 d. valstybinės žemės panaudos sutarties Nr. M19/96-2064 pakeitimo (TR-912) </w:t>
                  </w:r>
                </w:p>
              </w:tc>
            </w:tr>
            <w:tr w:rsidR="000D0ED7" w:rsidRPr="008C0ACB" w14:paraId="519B541C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295B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nekilnojamojo turto Karaliaus Mindaugo pr. 50, Kaune, nuomos (TR-916) </w:t>
                  </w:r>
                </w:p>
              </w:tc>
            </w:tr>
            <w:tr w:rsidR="000D0ED7" w:rsidRPr="008C0ACB" w14:paraId="66191C93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9E06" w14:textId="77F2D64C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kitos paskirties valstybinės žemės sklypo Pramonės pr. 31, Kaune, dalių nuomos (TR-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919) </w:t>
                  </w:r>
                </w:p>
              </w:tc>
            </w:tr>
            <w:tr w:rsidR="000D0ED7" w:rsidRPr="008C0ACB" w14:paraId="40B7F994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2FC8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Kauno miesto savivaldybės tarybos 2014 m. gruodžio 22 d. sprendimo Nr. T-714 „Dėl Kauno miesto savivaldybės būsto fondo ir savivaldybės socialinio būsto fondo, kaip savivaldybės būsto fondo dalies, sąrašų patvirtinimo“ pakeitimo (TR-935) </w:t>
                  </w:r>
                </w:p>
              </w:tc>
            </w:tr>
            <w:tr w:rsidR="000D0ED7" w:rsidRPr="008C0ACB" w14:paraId="11213B29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6839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nekilnojamojo turto S. Dariaus ir S. Girėno g. 29A, Kaune, nuomos sutarties su Lietuvos samariečių bendrijos Kauno skyriumi atnaujinimo (TR-950) </w:t>
                  </w:r>
                </w:p>
              </w:tc>
            </w:tr>
            <w:tr w:rsidR="000D0ED7" w:rsidRPr="008C0ACB" w14:paraId="3EE04B37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4F76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nekilnojamojo turto Vaidoto g. 17, 17A, Kaune, pirkimo Kauno miesto savivaldybės nuosavybėn (TR-954) </w:t>
                  </w:r>
                </w:p>
              </w:tc>
            </w:tr>
            <w:tr w:rsidR="000D0ED7" w:rsidRPr="008C0ACB" w14:paraId="7FF2AE5A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5A8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nekilnojamojo turto Partizanų g. 68, Kaune, suteikimo neatlygintinai naudotis panaudos pagrindais Kauno Algio </w:t>
                  </w:r>
                  <w:proofErr w:type="spellStart"/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Žikevičiaus</w:t>
                  </w:r>
                  <w:proofErr w:type="spellEnd"/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saugaus vaiko mokyklai (TR-955) </w:t>
                  </w:r>
                </w:p>
              </w:tc>
            </w:tr>
            <w:tr w:rsidR="000D0ED7" w:rsidRPr="008C0ACB" w14:paraId="529905EC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A81C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nekilnojamojo turto Taikos pr. 51, Kaune, suteikimo neatlygintinai naudotis panaudos pagrindais Kauno krepšinio akademijai „Žalgiris“ (TR-957) </w:t>
                  </w:r>
                </w:p>
              </w:tc>
            </w:tr>
            <w:tr w:rsidR="000D0ED7" w:rsidRPr="008C0ACB" w14:paraId="3552B6C9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2113" w14:textId="2E10E8C4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413B118A" w14:textId="77777777" w:rsidR="000D0ED7" w:rsidRPr="008C0ACB" w:rsidRDefault="000D0ED7" w:rsidP="008C0AC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ED7" w:rsidRPr="008C0ACB" w14:paraId="7EB61523" w14:textId="77777777">
        <w:trPr>
          <w:trHeight w:val="660"/>
        </w:trPr>
        <w:tc>
          <w:tcPr>
            <w:tcW w:w="5272" w:type="dxa"/>
          </w:tcPr>
          <w:p w14:paraId="77080030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8FC22A8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BCA4C31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D9C061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0ACB" w:rsidRPr="008C0ACB" w14:paraId="690AC503" w14:textId="77777777" w:rsidTr="008C0ACB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0D0ED7" w:rsidRPr="008C0ACB" w14:paraId="3B7EEBE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DFFE" w14:textId="17038BDF" w:rsidR="000D0ED7" w:rsidRPr="008C0ACB" w:rsidRDefault="008C0ACB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7278B8"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0F2D4548" w14:textId="77777777" w:rsidR="000D0ED7" w:rsidRPr="008C0ACB" w:rsidRDefault="000D0ED7" w:rsidP="008C0AC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6C78364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0D0ED7" w:rsidRPr="008C0ACB" w14:paraId="446D1878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81EC" w14:textId="67E9611E" w:rsidR="000D0ED7" w:rsidRPr="008C0ACB" w:rsidRDefault="008C0ACB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="007278B8"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Ingrida Visockienė</w:t>
                  </w:r>
                </w:p>
              </w:tc>
            </w:tr>
          </w:tbl>
          <w:p w14:paraId="2850965A" w14:textId="77777777" w:rsidR="000D0ED7" w:rsidRPr="008C0ACB" w:rsidRDefault="000D0ED7" w:rsidP="008C0AC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34FEE5" w14:textId="77777777" w:rsidR="000D0ED7" w:rsidRPr="008C0ACB" w:rsidRDefault="000D0ED7" w:rsidP="008C0AC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0D0ED7" w:rsidRPr="008C0ACB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E5873" w14:textId="77777777" w:rsidR="007278B8" w:rsidRDefault="007278B8">
      <w:pPr>
        <w:spacing w:after="0" w:line="240" w:lineRule="auto"/>
      </w:pPr>
      <w:r>
        <w:separator/>
      </w:r>
    </w:p>
  </w:endnote>
  <w:endnote w:type="continuationSeparator" w:id="0">
    <w:p w14:paraId="00F41E27" w14:textId="77777777" w:rsidR="007278B8" w:rsidRDefault="0072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782A2" w14:textId="77777777" w:rsidR="007278B8" w:rsidRDefault="007278B8">
      <w:pPr>
        <w:spacing w:after="0" w:line="240" w:lineRule="auto"/>
      </w:pPr>
      <w:r>
        <w:separator/>
      </w:r>
    </w:p>
  </w:footnote>
  <w:footnote w:type="continuationSeparator" w:id="0">
    <w:p w14:paraId="66FA6A5C" w14:textId="77777777" w:rsidR="007278B8" w:rsidRDefault="0072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0D0ED7" w14:paraId="7B4BD50A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0D0ED7" w14:paraId="57067FD9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8C3629" w14:textId="77777777" w:rsidR="000D0ED7" w:rsidRDefault="007278B8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F638BD3" w14:textId="77777777" w:rsidR="000D0ED7" w:rsidRDefault="000D0ED7">
          <w:pPr>
            <w:spacing w:after="0" w:line="240" w:lineRule="auto"/>
          </w:pPr>
        </w:p>
      </w:tc>
      <w:tc>
        <w:tcPr>
          <w:tcW w:w="1133" w:type="dxa"/>
        </w:tcPr>
        <w:p w14:paraId="18F7F3AC" w14:textId="77777777" w:rsidR="000D0ED7" w:rsidRDefault="000D0ED7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86DF" w14:textId="77777777" w:rsidR="000D0ED7" w:rsidRDefault="000D0ED7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3923509">
    <w:abstractNumId w:val="0"/>
  </w:num>
  <w:num w:numId="2" w16cid:durableId="116721751">
    <w:abstractNumId w:val="1"/>
  </w:num>
  <w:num w:numId="3" w16cid:durableId="83769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D7"/>
    <w:rsid w:val="000D0ED7"/>
    <w:rsid w:val="007278B8"/>
    <w:rsid w:val="008C0ACB"/>
    <w:rsid w:val="00D07654"/>
    <w:rsid w:val="00EA66D9"/>
    <w:rsid w:val="00F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7845"/>
  <w15:docId w15:val="{5725465D-323C-4153-8521-78D60F7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2896</Words>
  <Characters>1651</Characters>
  <Application>Microsoft Office Word</Application>
  <DocSecurity>0</DocSecurity>
  <Lines>13</Lines>
  <Paragraphs>9</Paragraphs>
  <ScaleCrop>false</ScaleCrop>
  <Company>KMSA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2025-10-31T09:56:00Z</dcterms:created>
  <dcterms:modified xsi:type="dcterms:W3CDTF">2025-10-31T09:56:00Z</dcterms:modified>
</cp:coreProperties>
</file>