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D63E8" w14:textId="77777777" w:rsidR="008068DA" w:rsidRPr="0040538C" w:rsidRDefault="008068DA" w:rsidP="00D67EFE">
      <w:pPr>
        <w:spacing w:after="0" w:line="300" w:lineRule="exact"/>
        <w:ind w:left="1551" w:firstLine="4939"/>
        <w:rPr>
          <w:rFonts w:eastAsia="Times New Roman" w:cstheme="minorHAnsi"/>
          <w:b/>
          <w:sz w:val="24"/>
          <w:szCs w:val="24"/>
          <w:lang w:eastAsia="lt-LT"/>
        </w:rPr>
      </w:pPr>
      <w:r w:rsidRPr="0040538C">
        <w:rPr>
          <w:rFonts w:eastAsia="Times New Roman" w:cstheme="minorHAnsi"/>
          <w:b/>
          <w:caps/>
          <w:sz w:val="24"/>
          <w:szCs w:val="24"/>
          <w:lang w:eastAsia="lt-LT"/>
        </w:rPr>
        <w:t>P</w:t>
      </w:r>
      <w:r w:rsidRPr="0040538C">
        <w:rPr>
          <w:rFonts w:eastAsia="Times New Roman" w:cstheme="minorHAnsi"/>
          <w:b/>
          <w:sz w:val="24"/>
          <w:szCs w:val="24"/>
          <w:lang w:eastAsia="lt-LT"/>
        </w:rPr>
        <w:t>rojektas</w:t>
      </w:r>
    </w:p>
    <w:p w14:paraId="6A9E9B43" w14:textId="77777777" w:rsidR="008068DA" w:rsidRPr="0040538C" w:rsidRDefault="008068DA" w:rsidP="00D67EFE">
      <w:pPr>
        <w:spacing w:after="0" w:line="300" w:lineRule="exact"/>
        <w:ind w:left="253" w:firstLine="6237"/>
        <w:rPr>
          <w:rFonts w:eastAsia="Times New Roman" w:cstheme="minorHAnsi"/>
          <w:sz w:val="24"/>
          <w:szCs w:val="24"/>
          <w:lang w:eastAsia="lt-LT"/>
        </w:rPr>
      </w:pPr>
      <w:r w:rsidRPr="0040538C">
        <w:rPr>
          <w:rFonts w:eastAsia="Times New Roman" w:cstheme="minorHAnsi"/>
          <w:sz w:val="24"/>
          <w:szCs w:val="24"/>
          <w:lang w:eastAsia="lt-LT"/>
        </w:rPr>
        <w:t xml:space="preserve">Preliminariosios sutarties </w:t>
      </w:r>
    </w:p>
    <w:p w14:paraId="61B74D54" w14:textId="77777777" w:rsidR="008068DA" w:rsidRPr="0040538C" w:rsidRDefault="008068DA" w:rsidP="00D67EFE">
      <w:pPr>
        <w:spacing w:after="0" w:line="300" w:lineRule="exact"/>
        <w:ind w:left="253" w:firstLine="6237"/>
        <w:rPr>
          <w:rFonts w:eastAsia="Times New Roman" w:cstheme="minorHAnsi"/>
          <w:sz w:val="24"/>
          <w:szCs w:val="24"/>
          <w:lang w:eastAsia="lt-LT"/>
        </w:rPr>
      </w:pPr>
      <w:r w:rsidRPr="0040538C">
        <w:rPr>
          <w:rFonts w:eastAsia="Times New Roman" w:cstheme="minorHAnsi"/>
          <w:sz w:val="24"/>
          <w:szCs w:val="24"/>
          <w:lang w:eastAsia="lt-LT"/>
        </w:rPr>
        <w:t>1 priedas</w:t>
      </w:r>
    </w:p>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7D07197E"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MAISTO PRODUKTŲ (</w:t>
      </w:r>
      <w:r w:rsidR="00817CBC" w:rsidRPr="00817CBC">
        <w:rPr>
          <w:rFonts w:eastAsia="Times New Roman" w:cstheme="minorHAnsi"/>
          <w:b/>
          <w:caps/>
          <w:sz w:val="24"/>
          <w:szCs w:val="24"/>
          <w:lang w:eastAsia="lt-LT"/>
        </w:rPr>
        <w:t>smulkiavaisių pomidorų, cukinijų, moliūgų, salotų, kitų šviežių daržovių ir avokadų</w:t>
      </w:r>
      <w:r w:rsidRPr="0040538C">
        <w:rPr>
          <w:rFonts w:eastAsia="Times New Roman" w:cstheme="minorHAnsi"/>
          <w:b/>
          <w:caps/>
          <w:sz w:val="24"/>
          <w:szCs w:val="24"/>
          <w:lang w:eastAsia="lt-LT"/>
        </w:rPr>
        <w:t>)</w:t>
      </w:r>
      <w:r w:rsidRPr="0040538C" w:rsidDel="0060340C">
        <w:rPr>
          <w:rFonts w:eastAsia="Times New Roman" w:cstheme="minorHAnsi"/>
          <w:b/>
          <w:caps/>
          <w:sz w:val="24"/>
          <w:szCs w:val="24"/>
          <w:lang w:eastAsia="lt-LT"/>
        </w:rPr>
        <w:t xml:space="preserve"> </w:t>
      </w:r>
      <w:r w:rsidRPr="0040538C">
        <w:rPr>
          <w:rFonts w:eastAsia="Times New Roman" w:cstheme="minorHAnsi"/>
          <w:b/>
          <w:caps/>
          <w:sz w:val="24"/>
          <w:szCs w:val="24"/>
          <w:lang w:eastAsia="lt-LT"/>
        </w:rPr>
        <w:t xml:space="preserve">CENTRALIZUOTO PIRKIMO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 xml:space="preserve">202__ m. ............................. d.  Nr. ............... </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
          <w:i/>
          <w:sz w:val="24"/>
          <w:szCs w:val="24"/>
        </w:rPr>
        <w:t>(Nurodyti Įstaigos pavadinimą)</w:t>
      </w:r>
      <w:r w:rsidRPr="0040538C">
        <w:rPr>
          <w:rFonts w:eastAsia="Calibri" w:cstheme="minorHAnsi"/>
          <w:sz w:val="24"/>
          <w:szCs w:val="24"/>
        </w:rPr>
        <w:t xml:space="preserve"> (toliau – Įstaiga</w:t>
      </w:r>
      <w:r w:rsidRPr="0040538C">
        <w:rPr>
          <w:rFonts w:eastAsia="Calibri" w:cstheme="minorHAnsi"/>
          <w:bCs/>
          <w:sz w:val="24"/>
          <w:szCs w:val="24"/>
        </w:rPr>
        <w:t>)</w:t>
      </w:r>
      <w:r w:rsidRPr="0040538C">
        <w:rPr>
          <w:rFonts w:eastAsia="Calibri" w:cstheme="minorHAnsi"/>
          <w:sz w:val="24"/>
          <w:szCs w:val="24"/>
        </w:rPr>
        <w:t xml:space="preserve">, atstovaujamas (-a) </w:t>
      </w:r>
      <w:r w:rsidRPr="0040538C">
        <w:rPr>
          <w:rFonts w:eastAsia="Calibri" w:cstheme="minorHAnsi"/>
          <w:b/>
          <w:i/>
          <w:sz w:val="24"/>
          <w:szCs w:val="24"/>
        </w:rPr>
        <w:t>(nurodyti pareigas, vardą, pavardę)</w:t>
      </w:r>
      <w:r w:rsidRPr="0040538C">
        <w:rPr>
          <w:rFonts w:eastAsia="Calibri" w:cstheme="minorHAnsi"/>
          <w:sz w:val="24"/>
          <w:szCs w:val="24"/>
        </w:rPr>
        <w:t>, veikiančio (-</w:t>
      </w:r>
      <w:proofErr w:type="spellStart"/>
      <w:r w:rsidRPr="0040538C">
        <w:rPr>
          <w:rFonts w:eastAsia="Calibri" w:cstheme="minorHAnsi"/>
          <w:sz w:val="24"/>
          <w:szCs w:val="24"/>
        </w:rPr>
        <w:t>ios</w:t>
      </w:r>
      <w:proofErr w:type="spellEnd"/>
      <w:r w:rsidRPr="0040538C">
        <w:rPr>
          <w:rFonts w:eastAsia="Calibri" w:cstheme="minorHAnsi"/>
          <w:sz w:val="24"/>
          <w:szCs w:val="24"/>
        </w:rPr>
        <w:t xml:space="preserve">) pagal </w:t>
      </w:r>
      <w:r w:rsidRPr="0040538C">
        <w:rPr>
          <w:rFonts w:eastAsia="Calibri" w:cstheme="minorHAnsi"/>
          <w:b/>
          <w:i/>
          <w:sz w:val="24"/>
          <w:szCs w:val="24"/>
        </w:rPr>
        <w:t xml:space="preserve">(nurodyti ir veikimo Įstaigos vardu pagrindą (pvz., įstatai / nuostatai, </w:t>
      </w:r>
      <w:proofErr w:type="spellStart"/>
      <w:r w:rsidRPr="0040538C">
        <w:rPr>
          <w:rFonts w:eastAsia="Calibri" w:cstheme="minorHAnsi"/>
          <w:b/>
          <w:i/>
          <w:sz w:val="24"/>
          <w:szCs w:val="24"/>
        </w:rPr>
        <w:t>prokūra</w:t>
      </w:r>
      <w:proofErr w:type="spellEnd"/>
      <w:r w:rsidRPr="0040538C">
        <w:rPr>
          <w:rFonts w:eastAsia="Calibri" w:cstheme="minorHAnsi"/>
          <w:b/>
          <w:i/>
          <w:sz w:val="24"/>
          <w:szCs w:val="24"/>
        </w:rPr>
        <w:t>, įgaliojimas</w:t>
      </w:r>
      <w:r w:rsidRPr="0040538C">
        <w:rPr>
          <w:rFonts w:eastAsia="Calibri" w:cstheme="minorHAnsi"/>
          <w:sz w:val="24"/>
          <w:szCs w:val="24"/>
        </w:rPr>
        <w:t xml:space="preserve">), ir </w:t>
      </w:r>
      <w:r w:rsidRPr="0040538C">
        <w:rPr>
          <w:rFonts w:eastAsia="Calibri" w:cstheme="minorHAnsi"/>
          <w:b/>
          <w:i/>
          <w:sz w:val="24"/>
          <w:szCs w:val="24"/>
        </w:rPr>
        <w:t>(nurodyti Tiekėjo pavadinimą</w:t>
      </w:r>
      <w:r w:rsidRPr="0040538C">
        <w:rPr>
          <w:rFonts w:eastAsia="Calibri" w:cstheme="minorHAnsi"/>
          <w:sz w:val="24"/>
          <w:szCs w:val="24"/>
        </w:rPr>
        <w:t>) (to</w:t>
      </w:r>
      <w:r w:rsidR="00587E23" w:rsidRPr="0040538C">
        <w:rPr>
          <w:rFonts w:eastAsia="Calibri" w:cstheme="minorHAnsi"/>
          <w:sz w:val="24"/>
          <w:szCs w:val="24"/>
        </w:rPr>
        <w:t>liau – Tiekėjas), atstovaujamas </w:t>
      </w:r>
      <w:r w:rsidRPr="0040538C">
        <w:rPr>
          <w:rFonts w:eastAsia="Calibri" w:cstheme="minorHAnsi"/>
          <w:sz w:val="24"/>
          <w:szCs w:val="24"/>
        </w:rPr>
        <w:t xml:space="preserve">(-a) </w:t>
      </w:r>
      <w:r w:rsidRPr="0040538C">
        <w:rPr>
          <w:rFonts w:eastAsia="Calibri" w:cstheme="minorHAnsi"/>
          <w:b/>
          <w:i/>
          <w:sz w:val="24"/>
          <w:szCs w:val="24"/>
        </w:rPr>
        <w:t>(nurodyti pareigas, vardą, pavardę)</w:t>
      </w:r>
      <w:r w:rsidRPr="0040538C">
        <w:rPr>
          <w:rFonts w:eastAsia="Calibri" w:cstheme="minorHAnsi"/>
          <w:sz w:val="24"/>
          <w:szCs w:val="24"/>
        </w:rPr>
        <w:t>, veikiančio (-</w:t>
      </w:r>
      <w:proofErr w:type="spellStart"/>
      <w:r w:rsidRPr="0040538C">
        <w:rPr>
          <w:rFonts w:eastAsia="Calibri" w:cstheme="minorHAnsi"/>
          <w:sz w:val="24"/>
          <w:szCs w:val="24"/>
        </w:rPr>
        <w:t>ios</w:t>
      </w:r>
      <w:proofErr w:type="spellEnd"/>
      <w:r w:rsidRPr="0040538C">
        <w:rPr>
          <w:rFonts w:eastAsia="Calibri" w:cstheme="minorHAnsi"/>
          <w:sz w:val="24"/>
          <w:szCs w:val="24"/>
        </w:rPr>
        <w:t xml:space="preserve">) pagal </w:t>
      </w:r>
      <w:r w:rsidRPr="0040538C">
        <w:rPr>
          <w:rFonts w:eastAsia="Calibri" w:cstheme="minorHAnsi"/>
          <w:b/>
          <w:i/>
          <w:sz w:val="24"/>
          <w:szCs w:val="24"/>
        </w:rPr>
        <w:t xml:space="preserve">(nurodyti ir veikimo Tiekėjo vardu pagrindą (pvz., įstatai / nuostatai, </w:t>
      </w:r>
      <w:proofErr w:type="spellStart"/>
      <w:r w:rsidRPr="0040538C">
        <w:rPr>
          <w:rFonts w:eastAsia="Calibri" w:cstheme="minorHAnsi"/>
          <w:b/>
          <w:i/>
          <w:sz w:val="24"/>
          <w:szCs w:val="24"/>
        </w:rPr>
        <w:t>prokūra</w:t>
      </w:r>
      <w:proofErr w:type="spellEnd"/>
      <w:r w:rsidRPr="0040538C">
        <w:rPr>
          <w:rFonts w:eastAsia="Calibri" w:cstheme="minorHAnsi"/>
          <w:b/>
          <w:i/>
          <w:sz w:val="24"/>
          <w:szCs w:val="24"/>
        </w:rPr>
        <w:t>, įgaliojimas)</w:t>
      </w:r>
      <w:r w:rsidRPr="0040538C">
        <w:rPr>
          <w:rFonts w:eastAsia="Calibri" w:cstheme="minorHAnsi"/>
          <w:sz w:val="24"/>
          <w:szCs w:val="24"/>
        </w:rPr>
        <w:t>, toliau Įstaiga ir Tiekėjas vadinami Šalimis, vadovaudamiesi (-</w:t>
      </w:r>
      <w:proofErr w:type="spellStart"/>
      <w:r w:rsidRPr="0040538C">
        <w:rPr>
          <w:rFonts w:eastAsia="Calibri" w:cstheme="minorHAnsi"/>
          <w:sz w:val="24"/>
          <w:szCs w:val="24"/>
        </w:rPr>
        <w:t>osi</w:t>
      </w:r>
      <w:proofErr w:type="spellEnd"/>
      <w:r w:rsidRPr="0040538C">
        <w:rPr>
          <w:rFonts w:eastAsia="Calibri" w:cstheme="minorHAnsi"/>
          <w:sz w:val="24"/>
          <w:szCs w:val="24"/>
        </w:rPr>
        <w:t>) 20... m. ......................... d. preliminariąja sutartimi Nr. .............,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1576B3F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w:t>
      </w:r>
      <w:r w:rsidR="00491956" w:rsidRPr="0040538C">
        <w:rPr>
          <w:rFonts w:eastAsia="Calibri" w:cstheme="minorHAnsi"/>
          <w:sz w:val="24"/>
          <w:szCs w:val="24"/>
        </w:rPr>
        <w:t>......</w:t>
      </w:r>
      <w:r w:rsidRPr="0040538C">
        <w:rPr>
          <w:rFonts w:eastAsia="Calibri" w:cstheme="minorHAnsi"/>
          <w:sz w:val="24"/>
          <w:szCs w:val="24"/>
        </w:rPr>
        <w:t xml:space="preserve"> m. ............................ d. paskelbtas maisto produktų </w:t>
      </w:r>
      <w:r w:rsidR="002C5DD4" w:rsidRPr="0040538C">
        <w:rPr>
          <w:rFonts w:eastAsia="Times New Roman" w:cstheme="minorHAnsi"/>
          <w:sz w:val="24"/>
          <w:szCs w:val="24"/>
          <w:lang w:eastAsia="lt-LT"/>
        </w:rPr>
        <w:t>(</w:t>
      </w:r>
      <w:proofErr w:type="spellStart"/>
      <w:r w:rsidR="0088540F" w:rsidRPr="0088540F">
        <w:rPr>
          <w:rFonts w:eastAsia="Times New Roman" w:cstheme="minorHAnsi"/>
          <w:sz w:val="24"/>
          <w:szCs w:val="24"/>
          <w:lang w:eastAsia="lt-LT"/>
        </w:rPr>
        <w:t>smulkiavaisių</w:t>
      </w:r>
      <w:proofErr w:type="spellEnd"/>
      <w:r w:rsidR="0088540F" w:rsidRPr="0088540F">
        <w:rPr>
          <w:rFonts w:eastAsia="Times New Roman" w:cstheme="minorHAnsi"/>
          <w:sz w:val="24"/>
          <w:szCs w:val="24"/>
          <w:lang w:eastAsia="lt-LT"/>
        </w:rPr>
        <w:t xml:space="preserve"> pomidorų, cukinijų, moliūgų, salotų, kitų šviežių daržovių ir avokadų</w:t>
      </w:r>
      <w:r w:rsidR="002C5DD4" w:rsidRPr="0040538C">
        <w:rPr>
          <w:rFonts w:eastAsia="Times New Roman" w:cstheme="minorHAnsi"/>
          <w:sz w:val="24"/>
          <w:szCs w:val="24"/>
          <w:lang w:eastAsia="lt-LT"/>
        </w:rPr>
        <w:t>) viešojo centralizuoto</w:t>
      </w:r>
      <w:r w:rsidR="006678D5">
        <w:rPr>
          <w:rFonts w:eastAsia="Times New Roman" w:cstheme="minorHAnsi"/>
          <w:sz w:val="24"/>
          <w:szCs w:val="24"/>
          <w:lang w:eastAsia="lt-LT"/>
        </w:rPr>
        <w:t xml:space="preserve"> pirkimo</w:t>
      </w:r>
      <w:r w:rsidR="002C5DD4" w:rsidRPr="0040538C">
        <w:rPr>
          <w:rFonts w:eastAsia="Times New Roman" w:cstheme="minorHAnsi"/>
          <w:sz w:val="24"/>
          <w:szCs w:val="24"/>
          <w:lang w:eastAsia="lt-LT"/>
        </w:rPr>
        <w:t xml:space="preserve"> </w:t>
      </w:r>
      <w:r w:rsidRPr="0040538C">
        <w:rPr>
          <w:rFonts w:eastAsia="Calibri" w:cstheme="minorHAnsi"/>
          <w:sz w:val="24"/>
          <w:szCs w:val="24"/>
        </w:rPr>
        <w:t>atviras konkursas (pirkimo Nr. ......................; nuoroda į paskelbtus pirkimo dokumentus ..........................).</w:t>
      </w:r>
    </w:p>
    <w:p w14:paraId="7081465F" w14:textId="78741F5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w:t>
      </w:r>
      <w:proofErr w:type="spellStart"/>
      <w:r w:rsidR="0088540F" w:rsidRPr="0088540F">
        <w:rPr>
          <w:rFonts w:eastAsia="Times New Roman" w:cstheme="minorHAnsi"/>
          <w:sz w:val="24"/>
          <w:szCs w:val="24"/>
          <w:lang w:eastAsia="lt-LT"/>
        </w:rPr>
        <w:t>smulkiavaisių</w:t>
      </w:r>
      <w:proofErr w:type="spellEnd"/>
      <w:r w:rsidR="0088540F" w:rsidRPr="0088540F">
        <w:rPr>
          <w:rFonts w:eastAsia="Times New Roman" w:cstheme="minorHAnsi"/>
          <w:sz w:val="24"/>
          <w:szCs w:val="24"/>
          <w:lang w:eastAsia="lt-LT"/>
        </w:rPr>
        <w:t xml:space="preserve"> pomidorų, cukinijų, moliūgų, salotų, kitų šviežių daržovių ir avokadų</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36FD007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w:t>
      </w:r>
      <w:r w:rsidRPr="00857206">
        <w:rPr>
          <w:rFonts w:eastAsia="Calibri" w:cstheme="minorHAnsi"/>
          <w:sz w:val="24"/>
          <w:szCs w:val="24"/>
        </w:rPr>
        <w:t xml:space="preserve">nustatytus reikalavimus, ir kiti maisto produktai, kurie priskiriami tos pačios rūšies prekių grupei (pvz., </w:t>
      </w:r>
      <w:r w:rsidR="00857206" w:rsidRPr="00857206">
        <w:rPr>
          <w:rFonts w:eastAsia="Times New Roman" w:cstheme="minorHAnsi"/>
          <w:sz w:val="24"/>
          <w:szCs w:val="24"/>
          <w:lang w:eastAsia="lt-LT"/>
        </w:rPr>
        <w:t xml:space="preserve">salierų </w:t>
      </w:r>
      <w:r w:rsidR="006678D5">
        <w:rPr>
          <w:rFonts w:eastAsia="Times New Roman" w:cstheme="minorHAnsi"/>
          <w:sz w:val="24"/>
          <w:szCs w:val="24"/>
          <w:lang w:eastAsia="lt-LT"/>
        </w:rPr>
        <w:t>gum</w:t>
      </w:r>
      <w:r w:rsidR="00857206" w:rsidRPr="00857206">
        <w:rPr>
          <w:rFonts w:eastAsia="Times New Roman" w:cstheme="minorHAnsi"/>
          <w:sz w:val="24"/>
          <w:szCs w:val="24"/>
          <w:lang w:eastAsia="lt-LT"/>
        </w:rPr>
        <w:t xml:space="preserve">bai ar </w:t>
      </w:r>
      <w:proofErr w:type="spellStart"/>
      <w:r w:rsidR="00857206" w:rsidRPr="00857206">
        <w:rPr>
          <w:rFonts w:eastAsia="Times New Roman" w:cstheme="minorHAnsi"/>
          <w:sz w:val="24"/>
          <w:szCs w:val="24"/>
          <w:lang w:eastAsia="lt-LT"/>
        </w:rPr>
        <w:t>gražgarstės</w:t>
      </w:r>
      <w:proofErr w:type="spellEnd"/>
      <w:r w:rsidR="00857206" w:rsidRPr="00857206">
        <w:rPr>
          <w:rFonts w:eastAsia="Times New Roman" w:cstheme="minorHAnsi"/>
          <w:sz w:val="24"/>
          <w:szCs w:val="24"/>
          <w:lang w:eastAsia="lt-LT"/>
        </w:rPr>
        <w:t>, ar lapinis kopūstas, ar baklažanas ir pan.</w:t>
      </w:r>
      <w:r w:rsidRPr="00857206">
        <w:rPr>
          <w:rFonts w:eastAsia="Calibri" w:cstheme="minorHAnsi"/>
          <w:sz w:val="24"/>
          <w:szCs w:val="24"/>
        </w:rPr>
        <w:t>), t. y. susiję</w:t>
      </w:r>
      <w:r w:rsidRPr="0040538C">
        <w:rPr>
          <w:rFonts w:eastAsia="Calibri" w:cstheme="minorHAnsi"/>
          <w:sz w:val="24"/>
          <w:szCs w:val="24"/>
        </w:rPr>
        <w:t xml:space="preserve">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77777777"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_______@____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2B6BA2AB"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1.8.</w:t>
      </w:r>
      <w:r w:rsidRPr="0040538C">
        <w:rPr>
          <w:rFonts w:eastAsia="Calibri" w:cstheme="minorHAnsi"/>
          <w:b/>
          <w:sz w:val="24"/>
          <w:szCs w:val="24"/>
        </w:rPr>
        <w:t xml:space="preserve"> Preliminarioji sutartis </w:t>
      </w:r>
      <w:r w:rsidRPr="0040538C">
        <w:rPr>
          <w:rFonts w:eastAsia="Calibri" w:cstheme="minorHAnsi"/>
          <w:sz w:val="24"/>
          <w:szCs w:val="24"/>
        </w:rPr>
        <w:t>– 20...... m. (</w:t>
      </w:r>
      <w:r w:rsidRPr="0040538C">
        <w:rPr>
          <w:rFonts w:eastAsia="Calibri" w:cstheme="minorHAnsi"/>
          <w:i/>
          <w:sz w:val="24"/>
          <w:szCs w:val="24"/>
        </w:rPr>
        <w:t>nurodyti mėnesį) (nurodyti dieną</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w:t>
      </w:r>
      <w:proofErr w:type="spellStart"/>
      <w:r w:rsidR="0088540F" w:rsidRPr="0088540F">
        <w:rPr>
          <w:rFonts w:eastAsia="Times New Roman" w:cstheme="minorHAnsi"/>
          <w:sz w:val="24"/>
          <w:szCs w:val="24"/>
          <w:lang w:eastAsia="lt-LT"/>
        </w:rPr>
        <w:t>smulkiavaisių</w:t>
      </w:r>
      <w:proofErr w:type="spellEnd"/>
      <w:r w:rsidR="0088540F" w:rsidRPr="0088540F">
        <w:rPr>
          <w:rFonts w:eastAsia="Times New Roman" w:cstheme="minorHAnsi"/>
          <w:sz w:val="24"/>
          <w:szCs w:val="24"/>
          <w:lang w:eastAsia="lt-LT"/>
        </w:rPr>
        <w:t xml:space="preserve"> pomidorų, cukinijų, moliūgų, salotų, kitų šviežių daržovių ir avokadų</w:t>
      </w:r>
      <w:r w:rsidR="002C5DD4" w:rsidRPr="0040538C">
        <w:rPr>
          <w:rFonts w:eastAsia="Times New Roman" w:cstheme="minorHAnsi"/>
          <w:sz w:val="24"/>
          <w:szCs w:val="24"/>
          <w:lang w:eastAsia="lt-LT"/>
        </w:rPr>
        <w:t xml:space="preserve">) viešojo centralizuoto pirkimo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Pr="0040538C">
        <w:rPr>
          <w:rFonts w:eastAsia="Calibri" w:cstheme="minorHAnsi"/>
          <w:sz w:val="24"/>
          <w:szCs w:val="24"/>
        </w:rPr>
        <w:t xml:space="preserve"> (</w:t>
      </w:r>
      <w:r w:rsidRPr="0040538C">
        <w:rPr>
          <w:rFonts w:eastAsia="Calibri" w:cstheme="minorHAnsi"/>
          <w:i/>
          <w:sz w:val="24"/>
          <w:szCs w:val="24"/>
        </w:rPr>
        <w:t>nurodyti</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 Eur be PVM. Pradinės Sutarties vertės ir Prekėms taikomo PVM suma – ............. Eur su PVM </w:t>
      </w:r>
      <w:r w:rsidRPr="0040538C">
        <w:rPr>
          <w:rFonts w:eastAsia="Calibri" w:cstheme="minorHAnsi"/>
          <w:i/>
          <w:sz w:val="24"/>
          <w:szCs w:val="24"/>
        </w:rPr>
        <w:t>(nurodoma ne didesnė nei</w:t>
      </w:r>
      <w:r w:rsidRPr="0040538C">
        <w:rPr>
          <w:rFonts w:eastAsia="Calibri" w:cstheme="minorHAnsi"/>
          <w:sz w:val="24"/>
          <w:szCs w:val="24"/>
        </w:rPr>
        <w:t xml:space="preserve"> </w:t>
      </w:r>
      <w:r w:rsidRPr="0040538C">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0538C">
        <w:rPr>
          <w:rFonts w:eastAsia="Calibri" w:cstheme="minorHAnsi"/>
          <w:sz w:val="24"/>
          <w:szCs w:val="24"/>
        </w:rPr>
        <w:t>.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w:t>
      </w:r>
      <w:r w:rsidRPr="0040538C">
        <w:rPr>
          <w:rFonts w:eastAsia="Calibri" w:cstheme="minorHAnsi"/>
          <w:sz w:val="24"/>
          <w:szCs w:val="24"/>
        </w:rPr>
        <w:lastRenderedPageBreak/>
        <w:t xml:space="preserve">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 </w:t>
      </w:r>
      <w:r w:rsidRPr="0040538C">
        <w:rPr>
          <w:rFonts w:eastAsia="Calibri" w:cstheme="minorHAnsi"/>
          <w:sz w:val="24"/>
          <w:szCs w:val="24"/>
        </w:rPr>
        <w:t>Eur be PVM (.................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 xml:space="preserve">utarties priede nenurodytas, tačiau su pirkimo objektu </w:t>
      </w:r>
      <w:r w:rsidRPr="0040538C">
        <w:rPr>
          <w:rFonts w:eastAsia="Times New Roman" w:cstheme="minorHAnsi"/>
          <w:spacing w:val="-1"/>
          <w:sz w:val="24"/>
          <w:szCs w:val="24"/>
          <w:lang w:eastAsia="lt-LT"/>
        </w:rPr>
        <w:lastRenderedPageBreak/>
        <w:t>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1652C0D2"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 xml:space="preserve">kes pristatyti ne dažniau kaip </w:t>
      </w:r>
      <w:r w:rsidR="000B0C26">
        <w:rPr>
          <w:rFonts w:eastAsia="Calibri" w:cstheme="minorHAnsi"/>
          <w:sz w:val="24"/>
          <w:szCs w:val="24"/>
        </w:rPr>
        <w:t>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18.3. susiklosčius aplinkybėms, kai šventinė (ne darbo) diena sutampa su Prekių </w:t>
      </w:r>
      <w:r w:rsidRPr="0040538C">
        <w:rPr>
          <w:rFonts w:eastAsia="Calibri" w:cstheme="minorHAnsi"/>
          <w:sz w:val="24"/>
          <w:szCs w:val="24"/>
        </w:rPr>
        <w:lastRenderedPageBreak/>
        <w:t>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19. Prekių pristatymo vieta – ....................,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3EE6485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w:t>
      </w:r>
      <w:r w:rsidR="00243804">
        <w:rPr>
          <w:rFonts w:eastAsia="Calibri" w:cstheme="minorHAnsi"/>
          <w:sz w:val="24"/>
          <w:szCs w:val="24"/>
        </w:rPr>
        <w:t>37</w:t>
      </w:r>
      <w:r w:rsidRPr="0040538C">
        <w:rPr>
          <w:rFonts w:eastAsia="Calibri" w:cstheme="minorHAnsi"/>
          <w:sz w:val="24"/>
          <w:szCs w:val="24"/>
        </w:rPr>
        <w:t> </w:t>
      </w:r>
      <w:r w:rsidR="00243804" w:rsidRPr="0040538C">
        <w:rPr>
          <w:rFonts w:eastAsia="Calibri" w:cstheme="minorHAnsi"/>
          <w:sz w:val="24"/>
          <w:szCs w:val="24"/>
        </w:rPr>
        <w:t>punkte</w:t>
      </w:r>
      <w:r w:rsidRPr="0040538C">
        <w:rPr>
          <w:rFonts w:eastAsia="Calibri" w:cstheme="minorHAnsi"/>
          <w:sz w:val="24"/>
          <w:szCs w:val="24"/>
        </w:rPr>
        <w:t xml:space="preserv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w:t>
      </w:r>
      <w:r w:rsidRPr="0040538C">
        <w:rPr>
          <w:rFonts w:eastAsia="Calibri" w:cstheme="minorHAnsi"/>
          <w:sz w:val="24"/>
          <w:szCs w:val="24"/>
        </w:rPr>
        <w:lastRenderedPageBreak/>
        <w:t xml:space="preserve">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27F85A2D"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w:t>
      </w:r>
      <w:r w:rsidR="00B32E6A" w:rsidRPr="00B32E6A">
        <w:rPr>
          <w:rFonts w:eastAsia="Calibri" w:cstheme="minorHAnsi"/>
          <w:sz w:val="24"/>
          <w:szCs w:val="24"/>
        </w:rPr>
        <w:t>Jei Prekių neatitiktis Sutarties reikalavimams paaiškėjo po Prekių priėmimo, Įstaiga turi teisę reikalauti, kad kuo skubiau, bet ne vėliau kaip per 24 val.</w:t>
      </w:r>
      <w:r w:rsidR="005B7156">
        <w:rPr>
          <w:rFonts w:eastAsia="Calibri" w:cstheme="minorHAnsi"/>
          <w:sz w:val="24"/>
          <w:szCs w:val="24"/>
        </w:rPr>
        <w:t>,</w:t>
      </w:r>
      <w:r w:rsidR="00B32E6A" w:rsidRPr="00B32E6A">
        <w:rPr>
          <w:rFonts w:eastAsia="Calibri" w:cstheme="minorHAnsi"/>
          <w:sz w:val="24"/>
          <w:szCs w:val="24"/>
        </w:rPr>
        <w:t xml:space="preserve"> Tiekėjas 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r w:rsidRPr="0040538C">
        <w:rPr>
          <w:rFonts w:eastAsia="Calibri" w:cstheme="minorHAnsi"/>
          <w:sz w:val="24"/>
          <w:szCs w:val="24"/>
        </w:rPr>
        <w:t>.</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lastRenderedPageBreak/>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E62EA64"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7836F6">
        <w:rPr>
          <w:rFonts w:eastAsia="Calibri" w:cstheme="minorHAnsi"/>
          <w:sz w:val="24"/>
        </w:rPr>
        <w:t xml:space="preserve"> ir pan.</w:t>
      </w:r>
      <w:r w:rsidRPr="0040538C">
        <w:rPr>
          <w:rFonts w:eastAsia="Calibri" w:cstheme="minorHAnsi"/>
          <w:sz w:val="24"/>
        </w:rPr>
        <w:t>);</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3F7A7849"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 siekiant mažinti aplinkos taršą, Prekių pristatymui naudojama </w:t>
      </w:r>
      <w:r w:rsidR="005F66D4">
        <w:rPr>
          <w:rFonts w:eastAsia="Times New Roman" w:cstheme="minorHAnsi"/>
          <w:iCs/>
          <w:sz w:val="24"/>
          <w:szCs w:val="24"/>
          <w:lang w:eastAsia="lt-LT"/>
        </w:rPr>
        <w:t xml:space="preserve">variklinė </w:t>
      </w:r>
      <w:r w:rsidRPr="0040538C">
        <w:rPr>
          <w:rFonts w:eastAsia="Times New Roman" w:cstheme="minorHAnsi"/>
          <w:iCs/>
          <w:sz w:val="24"/>
          <w:szCs w:val="24"/>
          <w:lang w:eastAsia="lt-LT"/>
        </w:rPr>
        <w:t>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lastRenderedPageBreak/>
        <w:t xml:space="preserve">32.14.1.2. akumuliatoriumi ar elektra varoma transporto priemonė, kuri neišmeta teršalų; </w:t>
      </w: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35. Šalis neatsako už Sutartyje nustatytų įsipareigojimų neįvykdymą arba netinkamą įvykdymą, jeigu tai įvyko dėl kitos Šalies kaltės. Šalių ginčai dėl Sutarties nevykdymo ar dėl netinkamo </w:t>
      </w:r>
      <w:r w:rsidRPr="0040538C">
        <w:rPr>
          <w:rFonts w:eastAsia="Calibri" w:cstheme="minorHAnsi"/>
          <w:sz w:val="24"/>
          <w:szCs w:val="24"/>
        </w:rPr>
        <w:lastRenderedPageBreak/>
        <w:t>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0EF12A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mažesnė nei 10 000 Eur)</w:t>
      </w:r>
      <w:r w:rsidRPr="0040538C">
        <w:rPr>
          <w:rFonts w:eastAsia="Calibri" w:cstheme="minorHAnsi"/>
          <w:sz w:val="24"/>
          <w:szCs w:val="24"/>
        </w:rPr>
        <w:t>:</w:t>
      </w:r>
    </w:p>
    <w:p w14:paraId="54EE0EFF" w14:textId="186BB4B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4622F5" w:rsidRPr="0040538C">
        <w:rPr>
          <w:rFonts w:eastAsia="Calibri" w:cstheme="minorHAnsi"/>
          <w:sz w:val="24"/>
          <w:szCs w:val="24"/>
        </w:rPr>
        <w:t xml:space="preserve">_______ </w:t>
      </w:r>
      <w:r w:rsidR="004622F5" w:rsidRPr="0040538C">
        <w:rPr>
          <w:rFonts w:eastAsia="Calibri" w:cstheme="minorHAnsi"/>
          <w:i/>
          <w:sz w:val="24"/>
          <w:szCs w:val="24"/>
        </w:rPr>
        <w:t>(įrašyti)</w:t>
      </w:r>
      <w:r w:rsidRPr="0040538C">
        <w:rPr>
          <w:rFonts w:eastAsia="Calibri" w:cstheme="minorHAnsi"/>
          <w:sz w:val="24"/>
          <w:szCs w:val="24"/>
        </w:rPr>
        <w:t xml:space="preserve"> </w:t>
      </w:r>
      <w:r w:rsidRPr="0040538C">
        <w:rPr>
          <w:rFonts w:eastAsia="Calibri" w:cstheme="minorHAnsi"/>
          <w:i/>
          <w:sz w:val="24"/>
          <w:szCs w:val="24"/>
        </w:rPr>
        <w:t>(ar 6 mėnesius, ar kitas Įstaigos nurodomas laikotarpis</w:t>
      </w:r>
      <w:r w:rsidR="00FD3A88" w:rsidRPr="0040538C">
        <w:rPr>
          <w:rFonts w:eastAsia="Calibri" w:cstheme="minorHAnsi"/>
          <w:i/>
          <w:sz w:val="24"/>
          <w:szCs w:val="24"/>
        </w:rPr>
        <w:t>, bet ne ilgesnis nei 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4BC2264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10 000 Eur ar didesnė)</w:t>
      </w:r>
      <w:r w:rsidRPr="0040538C">
        <w:rPr>
          <w:rFonts w:eastAsia="Calibri" w:cstheme="minorHAnsi"/>
          <w:sz w:val="24"/>
          <w:szCs w:val="24"/>
        </w:rPr>
        <w:t>:</w:t>
      </w:r>
    </w:p>
    <w:p w14:paraId="72424861" w14:textId="2895EB6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Tiekėjas </w:t>
      </w:r>
      <w:r w:rsidR="00232C40" w:rsidRPr="0040538C">
        <w:rPr>
          <w:rFonts w:cstheme="minorHAnsi"/>
          <w:sz w:val="24"/>
          <w:szCs w:val="24"/>
        </w:rPr>
        <w:t xml:space="preserve">per 5 darbo dienas nuo Sutarties pasirašymo pateikia Įstaigai </w:t>
      </w:r>
      <w:r w:rsidRPr="0040538C">
        <w:rPr>
          <w:rFonts w:eastAsia="Calibri" w:cstheme="minorHAnsi"/>
          <w:sz w:val="24"/>
          <w:szCs w:val="24"/>
        </w:rPr>
        <w:t xml:space="preserve">Sutarties 32.7 papunktyje </w:t>
      </w:r>
      <w:r w:rsidR="001C3079" w:rsidRPr="0040538C">
        <w:rPr>
          <w:rFonts w:cstheme="minorHAnsi"/>
          <w:iCs/>
          <w:sz w:val="24"/>
          <w:szCs w:val="24"/>
        </w:rPr>
        <w:t>nurodytus reikalavimus atitinkantį</w:t>
      </w:r>
      <w:r w:rsidR="001C3079" w:rsidRPr="0040538C">
        <w:rPr>
          <w:rFonts w:cstheme="minorHAnsi"/>
          <w:sz w:val="24"/>
          <w:szCs w:val="24"/>
        </w:rPr>
        <w:t xml:space="preserve"> Sutarties įvykdymo užtikrinimą ir jo apmokėjimą patvirtinantį dokumentą </w:t>
      </w:r>
      <w:r w:rsidR="001C3079" w:rsidRPr="0040538C">
        <w:rPr>
          <w:rFonts w:eastAsia="Times New Roman" w:cstheme="minorHAnsi"/>
          <w:noProof/>
          <w:sz w:val="24"/>
          <w:szCs w:val="24"/>
        </w:rPr>
        <w:t>(jeigu Tiekėjas pateikia draudimo bendrovės išduotą Sutarties įvykdymo užtikrinimą)</w:t>
      </w:r>
      <w:r w:rsidRPr="0040538C">
        <w:rPr>
          <w:rFonts w:eastAsia="Calibri" w:cstheme="minorHAnsi"/>
          <w:sz w:val="24"/>
          <w:szCs w:val="24"/>
        </w:rPr>
        <w:t xml:space="preserve">. Atlikus šiuos veiksmus, Sutarties įsigaliojimo diena laikytina jos pasirašymo diena. </w:t>
      </w:r>
      <w:r w:rsidR="00232C40" w:rsidRPr="0040538C">
        <w:rPr>
          <w:rFonts w:eastAsia="Calibri" w:cstheme="minorHAnsi"/>
          <w:sz w:val="24"/>
          <w:szCs w:val="24"/>
        </w:rPr>
        <w:t>Tiekėjui n</w:t>
      </w:r>
      <w:r w:rsidRPr="0040538C">
        <w:rPr>
          <w:rFonts w:eastAsia="Calibri" w:cstheme="minorHAnsi"/>
          <w:sz w:val="24"/>
          <w:szCs w:val="24"/>
        </w:rPr>
        <w:t>epateikus</w:t>
      </w:r>
      <w:r w:rsidR="00232C40" w:rsidRPr="0040538C">
        <w:rPr>
          <w:rFonts w:eastAsia="Calibri" w:cstheme="minorHAnsi"/>
          <w:sz w:val="24"/>
          <w:szCs w:val="24"/>
        </w:rPr>
        <w:t xml:space="preserve"> Sutarties</w:t>
      </w:r>
      <w:r w:rsidRPr="0040538C">
        <w:rPr>
          <w:rFonts w:eastAsia="Calibri" w:cstheme="minorHAnsi"/>
          <w:sz w:val="24"/>
          <w:szCs w:val="24"/>
        </w:rPr>
        <w:t xml:space="preserve"> 32.7 </w:t>
      </w:r>
      <w:r w:rsidR="00BE10D9" w:rsidRPr="0040538C">
        <w:rPr>
          <w:rFonts w:cstheme="minorHAnsi"/>
          <w:sz w:val="24"/>
          <w:szCs w:val="24"/>
        </w:rPr>
        <w:t xml:space="preserve">papunkčio </w:t>
      </w:r>
      <w:r w:rsidR="00BE10D9" w:rsidRPr="0040538C">
        <w:rPr>
          <w:rFonts w:cstheme="minorHAnsi"/>
          <w:iCs/>
          <w:sz w:val="24"/>
          <w:szCs w:val="24"/>
        </w:rPr>
        <w:t>reikalavimus atitinkančio</w:t>
      </w:r>
      <w:r w:rsidR="00BE10D9" w:rsidRPr="0040538C">
        <w:rPr>
          <w:rFonts w:cstheme="minorHAnsi"/>
          <w:sz w:val="24"/>
          <w:szCs w:val="24"/>
        </w:rPr>
        <w:t xml:space="preserve"> Sutarties įvykdymo užtikrinimo ir jo apmokėjimą patvirtinančio dokumento (</w:t>
      </w:r>
      <w:r w:rsidR="00BE10D9" w:rsidRPr="0040538C">
        <w:rPr>
          <w:rFonts w:eastAsia="Times New Roman" w:cstheme="minorHAnsi"/>
          <w:noProof/>
          <w:sz w:val="24"/>
          <w:szCs w:val="24"/>
        </w:rPr>
        <w:t>jeigu Tiekėjas pateikia draudimo bendrovės išduotą Sutarties įvykdymo užtikrinimą)</w:t>
      </w:r>
      <w:r w:rsidR="00BE10D9" w:rsidRPr="0040538C">
        <w:rPr>
          <w:rFonts w:cstheme="minorHAnsi"/>
          <w:sz w:val="24"/>
          <w:szCs w:val="24"/>
        </w:rPr>
        <w:t>, Sutartis neįsigalioja</w:t>
      </w:r>
      <w:r w:rsidRPr="0040538C">
        <w:rPr>
          <w:rFonts w:eastAsia="Calibri" w:cstheme="minorHAnsi"/>
          <w:sz w:val="24"/>
          <w:szCs w:val="24"/>
        </w:rPr>
        <w:t>. Sutartis galioja, kol bus išnaudota pradinės Sutarties vertė, nurodyta Sutarties 10 punkte, bet ne ilgiau</w:t>
      </w:r>
      <w:r w:rsidR="00556A4C" w:rsidRPr="0040538C">
        <w:rPr>
          <w:rFonts w:eastAsia="Calibri" w:cstheme="minorHAnsi"/>
          <w:sz w:val="24"/>
          <w:szCs w:val="24"/>
        </w:rPr>
        <w:t xml:space="preserve"> kaip</w:t>
      </w:r>
      <w:r w:rsidRPr="0040538C">
        <w:rPr>
          <w:rFonts w:eastAsia="Calibri" w:cstheme="minorHAnsi"/>
          <w:sz w:val="24"/>
          <w:szCs w:val="24"/>
        </w:rPr>
        <w:t xml:space="preserve"> </w:t>
      </w:r>
      <w:r w:rsidR="004622F5" w:rsidRPr="0040538C">
        <w:rPr>
          <w:rFonts w:eastAsia="Calibri" w:cstheme="minorHAnsi"/>
          <w:sz w:val="24"/>
          <w:szCs w:val="24"/>
        </w:rPr>
        <w:t xml:space="preserve">_______ </w:t>
      </w:r>
      <w:r w:rsidR="004622F5" w:rsidRPr="0040538C">
        <w:rPr>
          <w:rFonts w:eastAsia="Calibri" w:cstheme="minorHAnsi"/>
          <w:i/>
          <w:sz w:val="24"/>
          <w:szCs w:val="24"/>
        </w:rPr>
        <w:t>(įrašyti)</w:t>
      </w:r>
      <w:r w:rsidR="004622F5" w:rsidRPr="0040538C">
        <w:rPr>
          <w:rFonts w:eastAsia="Calibri" w:cstheme="minorHAnsi"/>
          <w:sz w:val="24"/>
          <w:szCs w:val="24"/>
        </w:rPr>
        <w:t xml:space="preserve"> </w:t>
      </w:r>
      <w:r w:rsidRPr="0040538C">
        <w:rPr>
          <w:rFonts w:eastAsia="Calibri" w:cstheme="minorHAnsi"/>
          <w:i/>
          <w:sz w:val="24"/>
          <w:szCs w:val="24"/>
        </w:rPr>
        <w:t xml:space="preserve">(ar 6 mėnesius, ar kitas Įstaigos nurodomas laikotarpis, </w:t>
      </w:r>
      <w:r w:rsidR="00FD3A88" w:rsidRPr="0040538C">
        <w:rPr>
          <w:rFonts w:eastAsia="Calibri" w:cstheme="minorHAnsi"/>
          <w:i/>
          <w:sz w:val="24"/>
          <w:szCs w:val="24"/>
        </w:rPr>
        <w:t xml:space="preserve">bet ne ilgesnis nei 12 mėn., </w:t>
      </w:r>
      <w:r w:rsidRPr="0040538C">
        <w:rPr>
          <w:rFonts w:eastAsia="Calibri" w:cstheme="minorHAnsi"/>
          <w:i/>
          <w:sz w:val="24"/>
          <w:szCs w:val="24"/>
        </w:rPr>
        <w:t>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lastRenderedPageBreak/>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CC3C50" w14:textId="5603EA52" w:rsidR="008068DA" w:rsidRDefault="008068DA" w:rsidP="00D67EFE">
      <w:pPr>
        <w:spacing w:after="0" w:line="300" w:lineRule="exact"/>
        <w:ind w:firstLine="1134"/>
        <w:jc w:val="both"/>
        <w:rPr>
          <w:rFonts w:eastAsia="Calibri" w:cstheme="minorHAnsi"/>
          <w:sz w:val="24"/>
          <w:szCs w:val="24"/>
        </w:rPr>
      </w:pPr>
    </w:p>
    <w:p w14:paraId="6F41404D" w14:textId="74224DC8" w:rsidR="005B7156" w:rsidRDefault="005B7156" w:rsidP="00D67EFE">
      <w:pPr>
        <w:spacing w:after="0" w:line="300" w:lineRule="exact"/>
        <w:ind w:firstLine="1134"/>
        <w:jc w:val="both"/>
        <w:rPr>
          <w:rFonts w:eastAsia="Calibri" w:cstheme="minorHAnsi"/>
          <w:sz w:val="24"/>
          <w:szCs w:val="24"/>
        </w:rPr>
      </w:pPr>
    </w:p>
    <w:p w14:paraId="630EE784" w14:textId="49C84088" w:rsidR="005B7156" w:rsidRDefault="005B7156" w:rsidP="00D67EFE">
      <w:pPr>
        <w:spacing w:after="0" w:line="300" w:lineRule="exact"/>
        <w:ind w:firstLine="1134"/>
        <w:jc w:val="both"/>
        <w:rPr>
          <w:rFonts w:eastAsia="Calibri" w:cstheme="minorHAnsi"/>
          <w:sz w:val="24"/>
          <w:szCs w:val="24"/>
        </w:rPr>
      </w:pPr>
    </w:p>
    <w:p w14:paraId="226085AA" w14:textId="77777777" w:rsidR="005B7156" w:rsidRPr="0040538C" w:rsidRDefault="005B7156" w:rsidP="00D67EFE">
      <w:pPr>
        <w:spacing w:after="0" w:line="300" w:lineRule="exact"/>
        <w:ind w:firstLine="1134"/>
        <w:jc w:val="both"/>
        <w:rPr>
          <w:rFonts w:eastAsia="Calibri" w:cstheme="minorHAnsi"/>
          <w:sz w:val="24"/>
          <w:szCs w:val="24"/>
        </w:rPr>
      </w:pPr>
      <w:bookmarkStart w:id="0" w:name="_GoBack"/>
      <w:bookmarkEnd w:id="0"/>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 m. ...................d. įsakymu Nr. .............</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 </w:t>
      </w:r>
      <w:r w:rsidRPr="0040538C">
        <w:rPr>
          <w:rFonts w:eastAsia="Calibri" w:cstheme="minorHAnsi"/>
          <w:i/>
          <w:sz w:val="24"/>
          <w:szCs w:val="24"/>
        </w:rPr>
        <w:t>(nurodyti vardą, pavardę, pareigas)</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 LT-............ Kaunas, el. p. ...............................; </w:t>
      </w:r>
    </w:p>
    <w:p w14:paraId="64352C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53.2. Tiekėjui – ..................................................., LT-....................., el. p. .........................</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77777777" w:rsidR="00EC6C2F" w:rsidRPr="0040538C" w:rsidRDefault="00EC6C2F" w:rsidP="00D67EFE">
      <w:pPr>
        <w:spacing w:after="0" w:line="300" w:lineRule="exact"/>
        <w:ind w:firstLine="1134"/>
        <w:jc w:val="both"/>
        <w:rPr>
          <w:rFonts w:eastAsia="Calibri" w:cstheme="minorHAnsi"/>
          <w:sz w:val="24"/>
          <w:szCs w:val="24"/>
        </w:rPr>
      </w:pPr>
      <w:r w:rsidRPr="0040538C">
        <w:rPr>
          <w:rFonts w:cstheme="minorHAnsi"/>
          <w:sz w:val="24"/>
          <w:szCs w:val="24"/>
          <w:shd w:val="clear" w:color="auto" w:fill="FFFFFF"/>
        </w:rPr>
        <w:t xml:space="preserve">54.3. Sutarties įvykdymo užtikrinimas </w:t>
      </w:r>
      <w:r w:rsidRPr="0040538C">
        <w:rPr>
          <w:rFonts w:cstheme="minorHAnsi"/>
          <w:i/>
          <w:sz w:val="24"/>
          <w:szCs w:val="24"/>
          <w:shd w:val="clear" w:color="auto" w:fill="FFFFFF"/>
        </w:rPr>
        <w:t>(pridedama, jei reikalaujama)</w:t>
      </w:r>
      <w:r w:rsidRPr="0040538C">
        <w:rPr>
          <w:rFonts w:cstheme="minorHAnsi"/>
          <w:sz w:val="24"/>
          <w:szCs w:val="24"/>
          <w:shd w:val="clear" w:color="auto" w:fill="FFFFFF"/>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77777777" w:rsidR="008068DA" w:rsidRPr="0040538C"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Įstaiga</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t>Tiekėjas</w:t>
      </w:r>
    </w:p>
    <w:tbl>
      <w:tblPr>
        <w:tblW w:w="0" w:type="auto"/>
        <w:tblLook w:val="0000" w:firstRow="0" w:lastRow="0" w:firstColumn="0" w:lastColumn="0" w:noHBand="0" w:noVBand="0"/>
      </w:tblPr>
      <w:tblGrid>
        <w:gridCol w:w="4824"/>
        <w:gridCol w:w="4814"/>
      </w:tblGrid>
      <w:tr w:rsidR="00556A4C" w:rsidRPr="0040538C" w14:paraId="1A9C7892" w14:textId="77777777" w:rsidTr="00D538A6">
        <w:trPr>
          <w:trHeight w:val="1800"/>
        </w:trPr>
        <w:tc>
          <w:tcPr>
            <w:tcW w:w="4927" w:type="dxa"/>
          </w:tcPr>
          <w:p w14:paraId="3F00D5B5" w14:textId="77777777" w:rsidR="008068DA" w:rsidRPr="0040538C" w:rsidRDefault="008068DA" w:rsidP="00D67EFE">
            <w:pPr>
              <w:tabs>
                <w:tab w:val="left" w:pos="2268"/>
                <w:tab w:val="left" w:pos="5670"/>
                <w:tab w:val="left" w:pos="6804"/>
              </w:tabs>
              <w:spacing w:after="0" w:line="300" w:lineRule="exact"/>
              <w:rPr>
                <w:rFonts w:eastAsia="Calibri" w:cstheme="minorHAnsi"/>
                <w:b/>
                <w:sz w:val="24"/>
                <w:szCs w:val="24"/>
              </w:rPr>
            </w:pPr>
            <w:r w:rsidRPr="0040538C">
              <w:rPr>
                <w:rFonts w:eastAsia="Calibri" w:cstheme="minorHAnsi"/>
                <w:sz w:val="24"/>
                <w:szCs w:val="24"/>
              </w:rPr>
              <w:t>_______________________</w:t>
            </w:r>
          </w:p>
          <w:p w14:paraId="1E1365FC"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Įstaigos kodas ___________</w:t>
            </w:r>
          </w:p>
          <w:p w14:paraId="693C37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Adresas_________, LT_____ Kaunas</w:t>
            </w:r>
          </w:p>
          <w:p w14:paraId="461FC599"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A. s. LT _________________</w:t>
            </w:r>
          </w:p>
          <w:p w14:paraId="4BEC5F64"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Bankas___________________</w:t>
            </w:r>
          </w:p>
          <w:p w14:paraId="46144CE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Banko kodas ______________</w:t>
            </w:r>
          </w:p>
        </w:tc>
        <w:tc>
          <w:tcPr>
            <w:tcW w:w="4927" w:type="dxa"/>
          </w:tcPr>
          <w:p w14:paraId="13D62D8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40538C" w14:paraId="4A5173FC" w14:textId="77777777" w:rsidTr="00D538A6">
        <w:trPr>
          <w:trHeight w:val="720"/>
        </w:trPr>
        <w:tc>
          <w:tcPr>
            <w:tcW w:w="4927" w:type="dxa"/>
          </w:tcPr>
          <w:p w14:paraId="7FCA302F"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p w14:paraId="0AA76F4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Įstaigos vadovas ar jo įgaliotas asmuo</w:t>
            </w:r>
          </w:p>
        </w:tc>
        <w:tc>
          <w:tcPr>
            <w:tcW w:w="4927" w:type="dxa"/>
          </w:tcPr>
          <w:p w14:paraId="546539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1E3ADFBB" w14:textId="77777777" w:rsidTr="00D538A6">
        <w:trPr>
          <w:trHeight w:val="720"/>
        </w:trPr>
        <w:tc>
          <w:tcPr>
            <w:tcW w:w="4927" w:type="dxa"/>
          </w:tcPr>
          <w:p w14:paraId="31DB6570"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_____________________________</w:t>
            </w:r>
          </w:p>
          <w:p w14:paraId="48CF39D3"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50EA4013"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(vardas, pavardė)</w:t>
            </w:r>
          </w:p>
          <w:p w14:paraId="45A8EC5F"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tc>
        <w:tc>
          <w:tcPr>
            <w:tcW w:w="4927" w:type="dxa"/>
          </w:tcPr>
          <w:p w14:paraId="7C80DFAF"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____________________________</w:t>
            </w:r>
          </w:p>
          <w:p w14:paraId="77124158"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(parašas)</w:t>
            </w:r>
          </w:p>
          <w:p w14:paraId="1261C814" w14:textId="77777777" w:rsidR="008068DA" w:rsidRPr="0040538C" w:rsidRDefault="008068DA" w:rsidP="00D67EFE">
            <w:pPr>
              <w:tabs>
                <w:tab w:val="left" w:pos="2268"/>
                <w:tab w:val="left" w:pos="5670"/>
                <w:tab w:val="left" w:pos="6804"/>
              </w:tabs>
              <w:spacing w:after="0" w:line="300" w:lineRule="exact"/>
              <w:rPr>
                <w:rFonts w:eastAsia="Calibri" w:cstheme="minorHAnsi"/>
                <w:sz w:val="24"/>
                <w:szCs w:val="24"/>
              </w:rPr>
            </w:pPr>
            <w:r w:rsidRPr="0040538C">
              <w:rPr>
                <w:rFonts w:eastAsia="Calibri" w:cstheme="minorHAnsi"/>
                <w:sz w:val="24"/>
                <w:szCs w:val="24"/>
              </w:rPr>
              <w:t>(vardas, pavardė)</w:t>
            </w:r>
          </w:p>
          <w:p w14:paraId="4C456B86" w14:textId="77777777"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r w:rsidRPr="0040538C">
              <w:rPr>
                <w:rFonts w:eastAsia="Calibri" w:cstheme="minorHAnsi"/>
                <w:sz w:val="24"/>
                <w:szCs w:val="24"/>
              </w:rPr>
              <w:t>(data)</w:t>
            </w:r>
          </w:p>
        </w:tc>
      </w:tr>
    </w:tbl>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p w14:paraId="2CD309F3" w14:textId="77777777"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5C599" w14:textId="77777777" w:rsidR="00EB6937" w:rsidRDefault="00EB6937">
      <w:pPr>
        <w:spacing w:after="0" w:line="240" w:lineRule="auto"/>
      </w:pPr>
      <w:r>
        <w:separator/>
      </w:r>
    </w:p>
  </w:endnote>
  <w:endnote w:type="continuationSeparator" w:id="0">
    <w:p w14:paraId="0B00593E" w14:textId="77777777" w:rsidR="00EB6937" w:rsidRDefault="00E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40EC1" w14:textId="77777777" w:rsidR="00EB6937" w:rsidRDefault="00EB6937">
      <w:pPr>
        <w:spacing w:after="0" w:line="240" w:lineRule="auto"/>
      </w:pPr>
      <w:r>
        <w:separator/>
      </w:r>
    </w:p>
  </w:footnote>
  <w:footnote w:type="continuationSeparator" w:id="0">
    <w:p w14:paraId="0496DC91" w14:textId="77777777" w:rsidR="00EB6937" w:rsidRDefault="00EB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C203" w14:textId="7EF94B6F"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5B7156">
      <w:rPr>
        <w:rStyle w:val="Puslapionumeris"/>
        <w:rFonts w:ascii="Times New Roman" w:hAnsi="Times New Roman"/>
        <w:noProof/>
      </w:rPr>
      <w:t>12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D58B" w14:textId="77777777" w:rsidR="00C95905" w:rsidRPr="00087117" w:rsidRDefault="00C95905" w:rsidP="00D354E8">
    <w:pPr>
      <w:tabs>
        <w:tab w:val="left" w:pos="900"/>
        <w:tab w:val="left" w:pos="1800"/>
      </w:tabs>
      <w:spacing w:after="0"/>
      <w:jc w:val="right"/>
      <w:rPr>
        <w:rFonts w:ascii="Times New Roman" w:hAnsi="Times New Roman"/>
        <w:b/>
        <w:sz w:val="24"/>
        <w:szCs w:val="24"/>
      </w:rPr>
    </w:pPr>
  </w:p>
  <w:p w14:paraId="01241E66" w14:textId="77777777" w:rsidR="00C95905" w:rsidRPr="009B58C0" w:rsidRDefault="00C95905"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DA"/>
    <w:rsid w:val="000B0C26"/>
    <w:rsid w:val="000D5582"/>
    <w:rsid w:val="000D5F09"/>
    <w:rsid w:val="000F61DE"/>
    <w:rsid w:val="001412EE"/>
    <w:rsid w:val="00153E45"/>
    <w:rsid w:val="001676BC"/>
    <w:rsid w:val="001C3079"/>
    <w:rsid w:val="001C52CD"/>
    <w:rsid w:val="00203F1D"/>
    <w:rsid w:val="0021429E"/>
    <w:rsid w:val="00232C40"/>
    <w:rsid w:val="00243804"/>
    <w:rsid w:val="002456F3"/>
    <w:rsid w:val="00290994"/>
    <w:rsid w:val="002C5DD4"/>
    <w:rsid w:val="002E71B2"/>
    <w:rsid w:val="00306433"/>
    <w:rsid w:val="003179B8"/>
    <w:rsid w:val="00324C62"/>
    <w:rsid w:val="0033276B"/>
    <w:rsid w:val="00352710"/>
    <w:rsid w:val="003935D8"/>
    <w:rsid w:val="00395347"/>
    <w:rsid w:val="00395BB4"/>
    <w:rsid w:val="003A254A"/>
    <w:rsid w:val="0040538C"/>
    <w:rsid w:val="00435C34"/>
    <w:rsid w:val="00461183"/>
    <w:rsid w:val="004622F5"/>
    <w:rsid w:val="00491956"/>
    <w:rsid w:val="004A2ACB"/>
    <w:rsid w:val="004E0D1E"/>
    <w:rsid w:val="004E18DC"/>
    <w:rsid w:val="004F345E"/>
    <w:rsid w:val="00510EF6"/>
    <w:rsid w:val="00550D69"/>
    <w:rsid w:val="00556A4C"/>
    <w:rsid w:val="0057634C"/>
    <w:rsid w:val="00587E23"/>
    <w:rsid w:val="00592650"/>
    <w:rsid w:val="005A5A54"/>
    <w:rsid w:val="005B7156"/>
    <w:rsid w:val="005D5A07"/>
    <w:rsid w:val="005F66D4"/>
    <w:rsid w:val="0061429B"/>
    <w:rsid w:val="00614B8D"/>
    <w:rsid w:val="006678D5"/>
    <w:rsid w:val="007836F6"/>
    <w:rsid w:val="007A30BF"/>
    <w:rsid w:val="007B0561"/>
    <w:rsid w:val="007E2C17"/>
    <w:rsid w:val="007E6570"/>
    <w:rsid w:val="008068DA"/>
    <w:rsid w:val="00817CBC"/>
    <w:rsid w:val="0083708E"/>
    <w:rsid w:val="00855D3F"/>
    <w:rsid w:val="00856C71"/>
    <w:rsid w:val="00857206"/>
    <w:rsid w:val="0088540F"/>
    <w:rsid w:val="00891661"/>
    <w:rsid w:val="00893A7D"/>
    <w:rsid w:val="00931526"/>
    <w:rsid w:val="00962A03"/>
    <w:rsid w:val="00972F7B"/>
    <w:rsid w:val="00974F9A"/>
    <w:rsid w:val="009D0087"/>
    <w:rsid w:val="009D0710"/>
    <w:rsid w:val="00A67600"/>
    <w:rsid w:val="00AA1D57"/>
    <w:rsid w:val="00AB231A"/>
    <w:rsid w:val="00AB777B"/>
    <w:rsid w:val="00AD431B"/>
    <w:rsid w:val="00AF73E5"/>
    <w:rsid w:val="00B32E6A"/>
    <w:rsid w:val="00BE10D9"/>
    <w:rsid w:val="00BE5CF9"/>
    <w:rsid w:val="00C43165"/>
    <w:rsid w:val="00C612BC"/>
    <w:rsid w:val="00C8102C"/>
    <w:rsid w:val="00C95905"/>
    <w:rsid w:val="00CD54FC"/>
    <w:rsid w:val="00D32627"/>
    <w:rsid w:val="00D67EFE"/>
    <w:rsid w:val="00D7146C"/>
    <w:rsid w:val="00DB29FD"/>
    <w:rsid w:val="00E333CB"/>
    <w:rsid w:val="00EB6937"/>
    <w:rsid w:val="00EC6669"/>
    <w:rsid w:val="00EC6C2F"/>
    <w:rsid w:val="00EF5141"/>
    <w:rsid w:val="00F5646F"/>
    <w:rsid w:val="00F879C6"/>
    <w:rsid w:val="00F93D64"/>
    <w:rsid w:val="00FD3A88"/>
    <w:rsid w:val="00FE5CBD"/>
    <w:rsid w:val="00FF0B1A"/>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B5F2-BB07-440B-B402-A5445BA0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27005</Words>
  <Characters>15393</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Giedrė Vaitulevičienė</cp:lastModifiedBy>
  <cp:revision>18</cp:revision>
  <dcterms:created xsi:type="dcterms:W3CDTF">2025-07-02T07:28:00Z</dcterms:created>
  <dcterms:modified xsi:type="dcterms:W3CDTF">2025-07-02T07:46:00Z</dcterms:modified>
</cp:coreProperties>
</file>