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90F7" w14:textId="77777777" w:rsidR="00940CFB" w:rsidRPr="00940CFB" w:rsidRDefault="00940CFB" w:rsidP="00D10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FB">
        <w:rPr>
          <w:rFonts w:ascii="Times New Roman" w:hAnsi="Times New Roman" w:cs="Times New Roman"/>
          <w:b/>
          <w:sz w:val="28"/>
          <w:szCs w:val="28"/>
        </w:rPr>
        <w:t>KAUNO MIESTO SAVIVALDYBĖS TARYBOS NARIO KAZIMIERO RIMEIKIO VEIKLOS ATASKAITA 2024.01.01-2024.12.31</w:t>
      </w:r>
    </w:p>
    <w:p w14:paraId="53511F55" w14:textId="77777777" w:rsidR="00940CFB" w:rsidRPr="00940CFB" w:rsidRDefault="00940CFB" w:rsidP="00D107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Esu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kolegomis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prof.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Jūrate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Jankauskiene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Audrone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Jankuviene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Vaida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Pranarauskaite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CFB">
        <w:rPr>
          <w:rFonts w:ascii="Times New Roman" w:hAnsi="Times New Roman" w:cs="Times New Roman"/>
          <w:sz w:val="28"/>
          <w:szCs w:val="28"/>
        </w:rPr>
        <w:t xml:space="preserve">Lietuvos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Valstiečių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Žaliųjų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sąjung</w:t>
      </w:r>
      <w:r>
        <w:rPr>
          <w:rFonts w:ascii="Times New Roman" w:hAnsi="Times New Roman" w:cs="Times New Roman"/>
          <w:sz w:val="28"/>
          <w:szCs w:val="28"/>
        </w:rPr>
        <w:t>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 w:rsidRPr="00940CFB">
        <w:rPr>
          <w:rFonts w:ascii="Times New Roman" w:hAnsi="Times New Roman" w:cs="Times New Roman"/>
          <w:sz w:val="28"/>
          <w:szCs w:val="28"/>
        </w:rPr>
        <w:t>rakcijos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narys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Kauno miesto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taryboje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Mūsų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tikslas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taryboje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būti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konstruktyvia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opozicija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visuomet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palaikant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sprendimus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kurie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padeda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miesto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tvariai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plėtrai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tarnauja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miestiečių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gerovei</w:t>
      </w:r>
      <w:proofErr w:type="spellEnd"/>
    </w:p>
    <w:p w14:paraId="6A2BE448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18748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Darbas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Kauno miesto savivaldybės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taryboje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:</w:t>
      </w:r>
    </w:p>
    <w:p w14:paraId="570FA8ED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Dirba</w:t>
      </w:r>
      <w:proofErr w:type="spellEnd"/>
      <w:r w:rsidRPr="00940CFB">
        <w:rPr>
          <w:rFonts w:ascii="Times New Roman" w:hAnsi="Times New Roman" w:cs="Times New Roman"/>
          <w:sz w:val="28"/>
          <w:szCs w:val="28"/>
          <w:lang w:val="lt-LT"/>
        </w:rPr>
        <w:t>u šiuose komitetuose:</w:t>
      </w:r>
    </w:p>
    <w:p w14:paraId="0ED068CA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940CFB">
        <w:rPr>
          <w:rFonts w:ascii="Times New Roman" w:hAnsi="Times New Roman" w:cs="Times New Roman"/>
          <w:sz w:val="28"/>
          <w:szCs w:val="28"/>
          <w:lang w:val="lt-LT"/>
        </w:rPr>
        <w:t>1.Kontrolės komitetas.</w:t>
      </w:r>
    </w:p>
    <w:p w14:paraId="6C50B4F1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940CFB">
        <w:rPr>
          <w:rFonts w:ascii="Times New Roman" w:hAnsi="Times New Roman" w:cs="Times New Roman"/>
          <w:sz w:val="28"/>
          <w:szCs w:val="28"/>
          <w:lang w:val="lt-LT"/>
        </w:rPr>
        <w:t>2.Miesto ūkio ir paslaugų komitetas.</w:t>
      </w:r>
    </w:p>
    <w:p w14:paraId="6F3A7E27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  <w:lang w:val="lt-LT"/>
        </w:rPr>
        <w:t>Kauno miesto savivaldybę atstovauju</w:t>
      </w:r>
      <w:r w:rsidRPr="00940CFB">
        <w:rPr>
          <w:rFonts w:ascii="Times New Roman" w:hAnsi="Times New Roman" w:cs="Times New Roman"/>
          <w:sz w:val="28"/>
          <w:szCs w:val="28"/>
        </w:rPr>
        <w:t>:</w:t>
      </w:r>
    </w:p>
    <w:p w14:paraId="3206A112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940CFB">
        <w:rPr>
          <w:rFonts w:ascii="Times New Roman" w:hAnsi="Times New Roman" w:cs="Times New Roman"/>
          <w:sz w:val="28"/>
          <w:szCs w:val="28"/>
          <w:lang w:val="lt-LT"/>
        </w:rPr>
        <w:t>1.Lietuvos savivaldybių asociacija.</w:t>
      </w:r>
    </w:p>
    <w:p w14:paraId="435DEF9A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940CFB">
        <w:rPr>
          <w:rFonts w:ascii="Times New Roman" w:hAnsi="Times New Roman" w:cs="Times New Roman"/>
          <w:sz w:val="28"/>
          <w:szCs w:val="28"/>
          <w:lang w:val="lt-LT"/>
        </w:rPr>
        <w:t>2. Kauno regiono plėtros taryba.</w:t>
      </w:r>
    </w:p>
    <w:p w14:paraId="05BDCC67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  <w:lang w:val="lt-LT"/>
        </w:rPr>
        <w:t>Visuomeninė veikla</w:t>
      </w:r>
      <w:r w:rsidRPr="00940CFB">
        <w:rPr>
          <w:rFonts w:ascii="Times New Roman" w:hAnsi="Times New Roman" w:cs="Times New Roman"/>
          <w:sz w:val="28"/>
          <w:szCs w:val="28"/>
        </w:rPr>
        <w:t>:</w:t>
      </w:r>
    </w:p>
    <w:p w14:paraId="5D573CA5" w14:textId="77777777" w:rsidR="00940CFB" w:rsidRPr="00940CFB" w:rsidRDefault="00940CFB" w:rsidP="00D107F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 xml:space="preserve">Kauno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prekybos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pramonės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rūmų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narys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.</w:t>
      </w:r>
    </w:p>
    <w:p w14:paraId="76BE6CBD" w14:textId="77777777" w:rsidR="00940CFB" w:rsidRPr="00940CFB" w:rsidRDefault="00940CFB" w:rsidP="00D107F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 xml:space="preserve">Lietuvos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Šaulių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sąjungos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Vlado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Putvinskio-Pūtvio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klubo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rėmėjas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.</w:t>
      </w:r>
    </w:p>
    <w:p w14:paraId="025E96F5" w14:textId="77777777" w:rsidR="00940CFB" w:rsidRPr="00940CFB" w:rsidRDefault="00940CFB" w:rsidP="00D107F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Tarptautinio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LIONS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vaikų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Taikos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plakato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konkurso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kordinatorius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Lietuvai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.</w:t>
      </w:r>
    </w:p>
    <w:p w14:paraId="01D1F812" w14:textId="77777777" w:rsidR="00940CFB" w:rsidRPr="00940CFB" w:rsidRDefault="00940CFB" w:rsidP="00D107FD">
      <w:pPr>
        <w:pStyle w:val="Sraopastraipa"/>
        <w:jc w:val="both"/>
        <w:rPr>
          <w:rFonts w:ascii="Times New Roman" w:hAnsi="Times New Roman" w:cs="Times New Roman"/>
          <w:sz w:val="28"/>
          <w:szCs w:val="28"/>
        </w:rPr>
      </w:pPr>
    </w:p>
    <w:p w14:paraId="6F266D75" w14:textId="77777777" w:rsidR="00940CFB" w:rsidRPr="00940CFB" w:rsidRDefault="00940CFB" w:rsidP="00D107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Ataskaitiniu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laikotarpiu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dalyvavau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visuose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11 Kauno miesto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posėdžių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,</w:t>
      </w:r>
    </w:p>
    <w:p w14:paraId="304204B5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 xml:space="preserve">10 iš 11 </w:t>
      </w:r>
      <w:proofErr w:type="gramStart"/>
      <w:r w:rsidRPr="00940CFB">
        <w:rPr>
          <w:rFonts w:ascii="Times New Roman" w:hAnsi="Times New Roman" w:cs="Times New Roman"/>
          <w:sz w:val="28"/>
          <w:szCs w:val="28"/>
        </w:rPr>
        <w:t>kontrolės,  10</w:t>
      </w:r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 iš 11 Miesto ūkio ir paslaugų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komiteto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dviejuose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jungtiniuose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komitetų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posėdžiose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.</w:t>
      </w:r>
    </w:p>
    <w:p w14:paraId="6FBB529E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 xml:space="preserve">Taip pat,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būdamas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Lietuvos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savivaldybių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asociacijacijos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narys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atstovaudamas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Kauno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miestą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40CFB">
        <w:rPr>
          <w:rFonts w:ascii="Times New Roman" w:hAnsi="Times New Roman" w:cs="Times New Roman"/>
          <w:sz w:val="28"/>
          <w:szCs w:val="28"/>
        </w:rPr>
        <w:t>dalyvavau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trijuose</w:t>
      </w:r>
      <w:proofErr w:type="spellEnd"/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suvažiavimuose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.</w:t>
      </w:r>
    </w:p>
    <w:p w14:paraId="005D6074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 xml:space="preserve">Kauno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regiono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plėtros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taryboje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vyko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posėdžiai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iš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jų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buvo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vykstant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atskiras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savivaldybes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trys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nuotoliniu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būdu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Dalyvavau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balsuojant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posėdžiuose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49E8BB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  <w:lang w:val="lt-LT"/>
        </w:rPr>
        <w:t xml:space="preserve">2024-02-07 mūsų frakcija pateieikė  siūlymą  </w:t>
      </w:r>
      <w:r w:rsidRPr="00940CFB">
        <w:rPr>
          <w:rFonts w:ascii="Times New Roman" w:hAnsi="Times New Roman" w:cs="Times New Roman"/>
          <w:sz w:val="28"/>
          <w:szCs w:val="28"/>
        </w:rPr>
        <w:t>5 „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Dėl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Kauno miesto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strateginio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veiklos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plano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pakeitimo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2024-2026 m.“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pakeitimo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siekiant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: •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padidinti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jaunimui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skirtų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paslaugų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finansavimą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tūkstančių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eurų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kasmet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padidinti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kultūros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paveldo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lastRenderedPageBreak/>
        <w:t>tvarkymui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lėšas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tūkstančių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eurų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kasmet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Pirmuoju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atveju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siūlymas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buvo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grindžiamas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vieno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jaunimo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centro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įkūrimu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vienoje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iš Kauno m.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seniūnijų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Pasiūlymai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Taryboje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atmesti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.</w:t>
      </w:r>
    </w:p>
    <w:p w14:paraId="43721651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>2024-04-</w:t>
      </w:r>
      <w:proofErr w:type="gramStart"/>
      <w:r w:rsidRPr="00940CFB">
        <w:rPr>
          <w:rFonts w:ascii="Times New Roman" w:hAnsi="Times New Roman" w:cs="Times New Roman"/>
          <w:sz w:val="28"/>
          <w:szCs w:val="28"/>
        </w:rPr>
        <w:t>23  Kauno</w:t>
      </w:r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 miesto savivaldybės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mažumos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valanda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Mano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buvo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pateiktas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klausimas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adninistratoriaus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direktoriaus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pavaduotojui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Pauliui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Kerui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dėl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nekokybiškų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darbų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klojant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plyteles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Gedimino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g.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Laisvės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CFB">
        <w:rPr>
          <w:rFonts w:ascii="Times New Roman" w:hAnsi="Times New Roman" w:cs="Times New Roman"/>
          <w:sz w:val="28"/>
          <w:szCs w:val="28"/>
        </w:rPr>
        <w:t>al..</w:t>
      </w:r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0CFB">
        <w:rPr>
          <w:rFonts w:ascii="Times New Roman" w:hAnsi="Times New Roman" w:cs="Times New Roman"/>
          <w:sz w:val="28"/>
          <w:szCs w:val="28"/>
        </w:rPr>
        <w:t>Gautas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atsakymas</w:t>
      </w:r>
      <w:proofErr w:type="spellEnd"/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kad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Laisvės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alėjoje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remontuojant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dangčius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bus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taikomos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naujos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technologijos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leidžiančios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išvengti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plytelių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atsiklijavimo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Gedimono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dalį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dangos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planuojama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pakeisti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ACEF51B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 xml:space="preserve">2024-05-14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Dėl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vietinės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reikšmės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apsaugos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zonos</w:t>
      </w:r>
      <w:proofErr w:type="spellEnd"/>
    </w:p>
    <w:p w14:paraId="409DC408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Senamiesčio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sumažintos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taršos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CFB">
        <w:rPr>
          <w:rFonts w:ascii="Times New Roman" w:hAnsi="Times New Roman" w:cs="Times New Roman"/>
          <w:sz w:val="28"/>
          <w:szCs w:val="28"/>
        </w:rPr>
        <w:t xml:space="preserve">zona“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nustatymo</w:t>
      </w:r>
      <w:proofErr w:type="spellEnd"/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Vietinės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rinkliavos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už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leidimo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įvažiuoti</w:t>
      </w:r>
      <w:proofErr w:type="spellEnd"/>
    </w:p>
    <w:p w14:paraId="7F763BB9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mechaninėmis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transporto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priemonėmis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vietinės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reikšmės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apsaugos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zoną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Senamiesčio</w:t>
      </w:r>
      <w:proofErr w:type="spellEnd"/>
    </w:p>
    <w:p w14:paraId="75DE19B8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sumažintos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taršos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CFB">
        <w:rPr>
          <w:rFonts w:ascii="Times New Roman" w:hAnsi="Times New Roman" w:cs="Times New Roman"/>
          <w:sz w:val="28"/>
          <w:szCs w:val="28"/>
        </w:rPr>
        <w:t xml:space="preserve">zona“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išdavimą</w:t>
      </w:r>
      <w:proofErr w:type="spellEnd"/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nuostatų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patvirtinimo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DAF3D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Nepritarėme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nes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neaiški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leidimų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išdavimų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tvarka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taip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pat tai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žlugdys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smulkųjį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verslą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Kuris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taip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yra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stipriai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nukentėjęs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dėl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rekonstrukcijos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metu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uždarytos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Vilniaus g.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Rotušės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aikštės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.</w:t>
      </w:r>
    </w:p>
    <w:p w14:paraId="2A8899B1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 xml:space="preserve">2024-06-11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Atkreiptas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dėmesys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jog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perrašant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nuotekų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tinklus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iš savivaldybės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balanso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į </w:t>
      </w:r>
      <w:proofErr w:type="gramStart"/>
      <w:r w:rsidRPr="00940CFB">
        <w:rPr>
          <w:rFonts w:ascii="Times New Roman" w:hAnsi="Times New Roman" w:cs="Times New Roman"/>
          <w:sz w:val="28"/>
          <w:szCs w:val="28"/>
        </w:rPr>
        <w:t>UAB ,,Kauno</w:t>
      </w:r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vandenys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“ 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balansą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, miesto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gyventojams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brangs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geriamo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vandens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kaina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Savvivaldybės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tarnautojai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atsakyti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klausimą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0CFB">
        <w:rPr>
          <w:rFonts w:ascii="Times New Roman" w:hAnsi="Times New Roman" w:cs="Times New Roman"/>
          <w:sz w:val="28"/>
          <w:szCs w:val="28"/>
        </w:rPr>
        <w:t>kiek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didės</w:t>
      </w:r>
      <w:proofErr w:type="spellEnd"/>
      <w:proofErr w:type="gram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vandens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kaina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atsakyti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negalėjo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Siunčiau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užklausą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į VERT.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atsakymas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buvo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:</w:t>
      </w:r>
    </w:p>
    <w:p w14:paraId="557CEFAB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40CFB">
        <w:rPr>
          <w:color w:val="242424"/>
          <w:sz w:val="28"/>
          <w:szCs w:val="28"/>
          <w:bdr w:val="none" w:sz="0" w:space="0" w:color="auto" w:frame="1"/>
        </w:rPr>
        <w:t xml:space="preserve">Kad savivaldybės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įstatinio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kapitalo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didinimo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būdu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perduotas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nusidėvėjimo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sąnaudos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investicijų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grąža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kuri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skaičiuojama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likutinės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vertės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būtų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įvertintas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geriamojo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vandens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tiekimo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nuotekų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tvarkymo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paslaugų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kainose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jis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būti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suderintas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Valstybinėje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energetikos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reguliavimo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taryboje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toliau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Taryba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) (LR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geriamojo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vandens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tiekimo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nuotekų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tvarkymo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įstatymo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33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straipsnio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5 dalis).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Investicijos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derinamos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vadovaujantis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Tarybos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patvirtintu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Šilumos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tiekėjų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nepriklausomų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šilumos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gamintojų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geriamojo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vandens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tiekėjų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nuotekų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tvarkytojų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paviršinių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nuotekų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tvarkytojų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investicijų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vertinimo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derinimo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Valstybinėje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energetikos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reguliavimo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taryboje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tvarkos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aprašu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taip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pat  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Tarybos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patvirtintame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Geriamojo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vandens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tiekimo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nuotekų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tvarkymo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bei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paviršinių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nuotekų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tvarkymo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paslaugų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įmonių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apskaitos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atskyrimo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taisyklių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susijusių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reikalavimų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sąvade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yra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įtvirtinti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reikalavimai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kokį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turtą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draudžiama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priskirti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reguliuojamų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paslaugoms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(16.4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papunktis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).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Todėl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pirmiausia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Taryba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gavusi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UAB „Kauno </w:t>
      </w:r>
      <w:proofErr w:type="spellStart"/>
      <w:proofErr w:type="gramStart"/>
      <w:r w:rsidRPr="00940CFB">
        <w:rPr>
          <w:color w:val="242424"/>
          <w:sz w:val="28"/>
          <w:szCs w:val="28"/>
          <w:bdr w:val="none" w:sz="0" w:space="0" w:color="auto" w:frame="1"/>
        </w:rPr>
        <w:t>vandenys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prašymą</w:t>
      </w:r>
      <w:proofErr w:type="spellEnd"/>
      <w:proofErr w:type="gram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suderinti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jai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įstatinio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kapitalo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didinimo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būdu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perduotą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turtą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nustatys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ilgalaikio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vertę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kuri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bus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vertinama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kainose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kaip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pvz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.: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jei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pradinis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lastRenderedPageBreak/>
        <w:t>turto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įsigijimo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lėšų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šaltinis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yra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ES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ar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Valstybės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lėšos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(tai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yra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savivaldybė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ne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savo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lėšomis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įsigijo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šį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turtą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o iš ES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ar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Valstybės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lėšų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toks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nepriskiriamas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reguliuojamo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vertei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jo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nusidėvėjimo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sąnaudos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bei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investicijų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grąža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nevertinama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kainose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>.</w:t>
      </w:r>
    </w:p>
    <w:p w14:paraId="35036131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40CFB">
        <w:rPr>
          <w:color w:val="242424"/>
          <w:sz w:val="28"/>
          <w:szCs w:val="28"/>
          <w:bdr w:val="none" w:sz="0" w:space="0" w:color="auto" w:frame="1"/>
        </w:rPr>
        <w:t> </w:t>
      </w:r>
    </w:p>
    <w:p w14:paraId="5DB4681F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Neturint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tikslių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duomenų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tiksliai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apskaičiuoti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pokyčio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negalime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tačiau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darant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prielaidą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kad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Jūsų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minima visa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perduodamo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> </w:t>
      </w:r>
      <w:r w:rsidRPr="00940CFB">
        <w:rPr>
          <w:color w:val="242424"/>
          <w:sz w:val="28"/>
          <w:szCs w:val="28"/>
          <w:u w:val="single"/>
          <w:bdr w:val="none" w:sz="0" w:space="0" w:color="auto" w:frame="1"/>
        </w:rPr>
        <w:t>8 168 776,16</w:t>
      </w:r>
      <w:r w:rsidRPr="00940CFB">
        <w:rPr>
          <w:color w:val="242424"/>
          <w:sz w:val="28"/>
          <w:szCs w:val="28"/>
          <w:bdr w:val="none" w:sz="0" w:space="0" w:color="auto" w:frame="1"/>
        </w:rPr>
        <w:t> 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Eur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vertė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bus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suderinta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kaip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reguliuojamo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vertė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atsižvelgiant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į tai,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kad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tai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yra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inžinieriniai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tinklai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kuriems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yra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skaičiuojamas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50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metų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nusidėvėjimas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Bendrovei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kainose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bus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įvertinta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apie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163 376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Eur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nusidėvėjimo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sąnaudų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apie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471 610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Eur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investicijų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grąžos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skaičiuojant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pagal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paskutinius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turimus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> </w:t>
      </w:r>
      <w:r w:rsidRPr="00940CFB">
        <w:rPr>
          <w:b/>
          <w:bCs/>
          <w:color w:val="242424"/>
          <w:sz w:val="28"/>
          <w:szCs w:val="28"/>
          <w:bdr w:val="none" w:sz="0" w:space="0" w:color="auto" w:frame="1"/>
        </w:rPr>
        <w:t> 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vidutinės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svertinės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kapitalo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duomenis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-  5,774 proc.).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Sąnaudas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vienodai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paskirstėm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vandens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tiekimui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nuotekų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tvarkymui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darant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prielaidą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kad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perduodami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tinklai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bus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vandens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ir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nuotekų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>. </w:t>
      </w:r>
      <w:proofErr w:type="spellStart"/>
      <w:r w:rsidRPr="00940CFB">
        <w:rPr>
          <w:b/>
          <w:bCs/>
          <w:color w:val="242424"/>
          <w:sz w:val="28"/>
          <w:szCs w:val="28"/>
          <w:bdr w:val="none" w:sz="0" w:space="0" w:color="auto" w:frame="1"/>
        </w:rPr>
        <w:t>Atlikus</w:t>
      </w:r>
      <w:proofErr w:type="spellEnd"/>
      <w:r w:rsidRPr="00940CFB">
        <w:rPr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b/>
          <w:bCs/>
          <w:color w:val="242424"/>
          <w:sz w:val="28"/>
          <w:szCs w:val="28"/>
          <w:bdr w:val="none" w:sz="0" w:space="0" w:color="auto" w:frame="1"/>
        </w:rPr>
        <w:t>preliminarius</w:t>
      </w:r>
      <w:proofErr w:type="spellEnd"/>
      <w:r w:rsidRPr="00940CFB">
        <w:rPr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b/>
          <w:bCs/>
          <w:color w:val="242424"/>
          <w:sz w:val="28"/>
          <w:szCs w:val="28"/>
          <w:bdr w:val="none" w:sz="0" w:space="0" w:color="auto" w:frame="1"/>
        </w:rPr>
        <w:t>skaičiavimus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> (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pagal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nustatant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paskutinę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Bendrovės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kainą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turimus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duomenis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) UAB „Kauno </w:t>
      </w:r>
      <w:proofErr w:type="spellStart"/>
      <w:proofErr w:type="gramStart"/>
      <w:r w:rsidRPr="00940CFB">
        <w:rPr>
          <w:color w:val="242424"/>
          <w:sz w:val="28"/>
          <w:szCs w:val="28"/>
          <w:bdr w:val="none" w:sz="0" w:space="0" w:color="auto" w:frame="1"/>
        </w:rPr>
        <w:t>vandenys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kaina</w:t>
      </w:r>
      <w:proofErr w:type="spellEnd"/>
      <w:proofErr w:type="gram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didėtų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apie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0,04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Eur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>/m</w:t>
      </w:r>
      <w:r w:rsidRPr="00940CFB">
        <w:rPr>
          <w:color w:val="242424"/>
          <w:sz w:val="28"/>
          <w:szCs w:val="28"/>
          <w:bdr w:val="none" w:sz="0" w:space="0" w:color="auto" w:frame="1"/>
          <w:vertAlign w:val="superscript"/>
        </w:rPr>
        <w:t>3</w:t>
      </w:r>
      <w:r w:rsidRPr="00940CFB">
        <w:rPr>
          <w:color w:val="242424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Atitinkamai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jei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ne visa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perduodamo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turto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vertė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būtų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suderinta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kaip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reguliuojamas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turtas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o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sakykim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puse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tos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vertės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, tai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kaina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didėtų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apie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 xml:space="preserve"> 0,02 </w:t>
      </w:r>
      <w:proofErr w:type="spellStart"/>
      <w:r w:rsidRPr="00940CFB">
        <w:rPr>
          <w:color w:val="242424"/>
          <w:sz w:val="28"/>
          <w:szCs w:val="28"/>
          <w:bdr w:val="none" w:sz="0" w:space="0" w:color="auto" w:frame="1"/>
        </w:rPr>
        <w:t>Eur</w:t>
      </w:r>
      <w:proofErr w:type="spellEnd"/>
      <w:r w:rsidRPr="00940CFB">
        <w:rPr>
          <w:color w:val="242424"/>
          <w:sz w:val="28"/>
          <w:szCs w:val="28"/>
          <w:bdr w:val="none" w:sz="0" w:space="0" w:color="auto" w:frame="1"/>
        </w:rPr>
        <w:t>/m</w:t>
      </w:r>
      <w:r w:rsidRPr="00940CFB">
        <w:rPr>
          <w:color w:val="242424"/>
          <w:sz w:val="28"/>
          <w:szCs w:val="28"/>
          <w:bdr w:val="none" w:sz="0" w:space="0" w:color="auto" w:frame="1"/>
          <w:vertAlign w:val="superscript"/>
        </w:rPr>
        <w:t>3</w:t>
      </w:r>
      <w:r w:rsidRPr="00940CFB">
        <w:rPr>
          <w:color w:val="242424"/>
          <w:sz w:val="28"/>
          <w:szCs w:val="28"/>
          <w:bdr w:val="none" w:sz="0" w:space="0" w:color="auto" w:frame="1"/>
        </w:rPr>
        <w:t>.</w:t>
      </w:r>
    </w:p>
    <w:p w14:paraId="6D0B4680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940CFB">
        <w:rPr>
          <w:color w:val="242424"/>
          <w:sz w:val="28"/>
          <w:szCs w:val="28"/>
          <w:bdr w:val="none" w:sz="0" w:space="0" w:color="auto" w:frame="1"/>
        </w:rPr>
        <w:t> </w:t>
      </w:r>
    </w:p>
    <w:p w14:paraId="649C8326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2024-07-07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Palaikiau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mūsų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frakcijos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pateiktą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siūlymą</w:t>
      </w:r>
      <w:proofErr w:type="spellEnd"/>
      <w:proofErr w:type="gram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dėl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sprendimo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projektui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Dėl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Kauno miesto</w:t>
      </w:r>
    </w:p>
    <w:p w14:paraId="63604350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sz w:val="28"/>
          <w:szCs w:val="28"/>
        </w:rPr>
        <w:t xml:space="preserve">savivaldybės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istorinės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atmintieskomisijos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steigimo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veiklos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nuostatų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patvirtinimo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PAKEITIMO,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suteikiantteisę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Tarybai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svarstyti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teikiamus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arba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Savivaldybės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administracijos</w:t>
      </w:r>
      <w:proofErr w:type="spellEnd"/>
      <w:r w:rsidR="00D1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direktoriaus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rengiamus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teisės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aktų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projektus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dėl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Savivaldybės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gatvių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pastatų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statinių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aikščių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mokyklų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vaikų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darželių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kitų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viešųjų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subjektų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pavadinimų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suteikimo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pakeitimo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D1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panaikinimo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paminklų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skulptūrų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statymo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arba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nukeldinimo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atminimo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ženklų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įrengimo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nuėmimo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kitais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susijusiais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klausimais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.</w:t>
      </w:r>
    </w:p>
    <w:p w14:paraId="7F032D39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bdr w:val="none" w:sz="0" w:space="0" w:color="auto" w:frame="1"/>
        </w:rPr>
      </w:pPr>
      <w:proofErr w:type="spellStart"/>
      <w:r w:rsidRPr="00940CFB">
        <w:rPr>
          <w:sz w:val="28"/>
          <w:szCs w:val="28"/>
        </w:rPr>
        <w:t>Pasiūlymas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Taryboje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atmestas</w:t>
      </w:r>
      <w:proofErr w:type="spellEnd"/>
      <w:r w:rsidRPr="00940CFB">
        <w:rPr>
          <w:sz w:val="28"/>
          <w:szCs w:val="28"/>
        </w:rPr>
        <w:t>.</w:t>
      </w:r>
    </w:p>
    <w:p w14:paraId="37EAE9C1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bdr w:val="none" w:sz="0" w:space="0" w:color="auto" w:frame="1"/>
        </w:rPr>
      </w:pPr>
    </w:p>
    <w:p w14:paraId="4A16694E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2024-12-17 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Palaikiau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tarybos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nares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Vildos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Paranauskaitė</w:t>
      </w:r>
      <w:proofErr w:type="spellEnd"/>
      <w:r w:rsidRPr="00940CFB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siūlymą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taikyti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eurų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lengvatinį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mokestį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senjorams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vaikams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moksleiviams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renginius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kurie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vyksta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Ledo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rūmuose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sprendimo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projekte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TR-1065 „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Dėl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Kauno miesto savivaldybės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2021 m.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lapkričio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23 d.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sprendimo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Nr. T-493 „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Dėl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Kauno miesto savivaldybės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sporto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mokyklų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teikiamų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paslaugų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įkainių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nustatymo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>“ PAKEITIMO.</w:t>
      </w:r>
    </w:p>
    <w:p w14:paraId="58D2A728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Pasiūlymas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Taryboje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atmestas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įsigyti</w:t>
      </w:r>
      <w:proofErr w:type="spellEnd"/>
    </w:p>
    <w:p w14:paraId="246390DC" w14:textId="77777777" w:rsidR="00940CFB" w:rsidRPr="00940CFB" w:rsidRDefault="00940CFB" w:rsidP="00D1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FB">
        <w:rPr>
          <w:rFonts w:ascii="Times New Roman" w:hAnsi="Times New Roman" w:cs="Times New Roman"/>
          <w:sz w:val="28"/>
          <w:szCs w:val="28"/>
        </w:rPr>
        <w:t>renginio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bilietą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pigiau</w:t>
      </w:r>
      <w:proofErr w:type="spellEnd"/>
      <w:r w:rsidRPr="0094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FB">
        <w:rPr>
          <w:rFonts w:ascii="Times New Roman" w:hAnsi="Times New Roman" w:cs="Times New Roman"/>
          <w:sz w:val="28"/>
          <w:szCs w:val="28"/>
        </w:rPr>
        <w:t>aukščiau</w:t>
      </w:r>
      <w:proofErr w:type="spellEnd"/>
    </w:p>
    <w:p w14:paraId="1AB90DE8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40CFB">
        <w:rPr>
          <w:sz w:val="28"/>
          <w:szCs w:val="28"/>
        </w:rPr>
        <w:t>išvardintoms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asmenų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grupėms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neleista</w:t>
      </w:r>
      <w:proofErr w:type="spellEnd"/>
    </w:p>
    <w:p w14:paraId="485749C8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B668F4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CFB">
        <w:rPr>
          <w:sz w:val="28"/>
          <w:szCs w:val="28"/>
        </w:rPr>
        <w:tab/>
      </w:r>
      <w:proofErr w:type="spellStart"/>
      <w:r w:rsidRPr="00940CFB">
        <w:rPr>
          <w:sz w:val="28"/>
          <w:szCs w:val="28"/>
        </w:rPr>
        <w:t>Vasario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mėn</w:t>
      </w:r>
      <w:proofErr w:type="spellEnd"/>
      <w:r w:rsidRPr="00940CFB">
        <w:rPr>
          <w:sz w:val="28"/>
          <w:szCs w:val="28"/>
        </w:rPr>
        <w:t xml:space="preserve">. </w:t>
      </w:r>
      <w:proofErr w:type="spellStart"/>
      <w:r w:rsidRPr="00940CFB">
        <w:rPr>
          <w:sz w:val="28"/>
          <w:szCs w:val="28"/>
        </w:rPr>
        <w:t>surengiau</w:t>
      </w:r>
      <w:proofErr w:type="spellEnd"/>
      <w:r w:rsidRPr="00940CFB">
        <w:rPr>
          <w:sz w:val="28"/>
          <w:szCs w:val="28"/>
        </w:rPr>
        <w:t xml:space="preserve"> LIONS </w:t>
      </w:r>
      <w:proofErr w:type="spellStart"/>
      <w:r w:rsidRPr="00940CFB">
        <w:rPr>
          <w:sz w:val="28"/>
          <w:szCs w:val="28"/>
        </w:rPr>
        <w:t>vaikų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taikos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plakato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konkurso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nugalėtojų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piešinių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parodą</w:t>
      </w:r>
      <w:proofErr w:type="spellEnd"/>
      <w:r w:rsidRPr="00940CFB">
        <w:rPr>
          <w:sz w:val="28"/>
          <w:szCs w:val="28"/>
        </w:rPr>
        <w:t xml:space="preserve"> Lietuvos </w:t>
      </w:r>
      <w:proofErr w:type="spellStart"/>
      <w:r w:rsidRPr="00940CFB">
        <w:rPr>
          <w:sz w:val="28"/>
          <w:szCs w:val="28"/>
        </w:rPr>
        <w:t>Respublikos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Seime</w:t>
      </w:r>
      <w:proofErr w:type="spellEnd"/>
      <w:r w:rsidRPr="00940CFB">
        <w:rPr>
          <w:sz w:val="28"/>
          <w:szCs w:val="28"/>
        </w:rPr>
        <w:t xml:space="preserve">. </w:t>
      </w:r>
    </w:p>
    <w:p w14:paraId="0BE536AE" w14:textId="77777777" w:rsid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CFB">
        <w:rPr>
          <w:sz w:val="28"/>
          <w:szCs w:val="28"/>
        </w:rPr>
        <w:lastRenderedPageBreak/>
        <w:t xml:space="preserve">              Kartu Su Vlado </w:t>
      </w:r>
      <w:proofErr w:type="spellStart"/>
      <w:r w:rsidRPr="00940CFB">
        <w:rPr>
          <w:sz w:val="28"/>
          <w:szCs w:val="28"/>
        </w:rPr>
        <w:t>Putvinskio-Pūtvio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klubu</w:t>
      </w:r>
      <w:proofErr w:type="spellEnd"/>
      <w:r w:rsidRPr="00940CFB">
        <w:rPr>
          <w:sz w:val="28"/>
          <w:szCs w:val="28"/>
        </w:rPr>
        <w:t xml:space="preserve">, Kauno </w:t>
      </w:r>
      <w:proofErr w:type="spellStart"/>
      <w:r w:rsidRPr="00940CFB">
        <w:rPr>
          <w:sz w:val="28"/>
          <w:szCs w:val="28"/>
        </w:rPr>
        <w:t>Regiono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plėtros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agentūra</w:t>
      </w:r>
      <w:proofErr w:type="spellEnd"/>
      <w:r w:rsidRPr="00940CFB">
        <w:rPr>
          <w:sz w:val="28"/>
          <w:szCs w:val="28"/>
        </w:rPr>
        <w:t xml:space="preserve">, Kauno ir </w:t>
      </w:r>
      <w:proofErr w:type="spellStart"/>
      <w:r w:rsidRPr="00940CFB">
        <w:rPr>
          <w:sz w:val="28"/>
          <w:szCs w:val="28"/>
        </w:rPr>
        <w:t>Kėdainių</w:t>
      </w:r>
      <w:proofErr w:type="spellEnd"/>
      <w:r w:rsidRPr="00940CFB">
        <w:rPr>
          <w:sz w:val="28"/>
          <w:szCs w:val="28"/>
        </w:rPr>
        <w:t xml:space="preserve"> miesto </w:t>
      </w:r>
      <w:proofErr w:type="spellStart"/>
      <w:r w:rsidRPr="00940CFB">
        <w:rPr>
          <w:sz w:val="28"/>
          <w:szCs w:val="28"/>
        </w:rPr>
        <w:t>savivaldybių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parama</w:t>
      </w:r>
      <w:proofErr w:type="spellEnd"/>
      <w:r w:rsidRPr="00940CFB">
        <w:rPr>
          <w:sz w:val="28"/>
          <w:szCs w:val="28"/>
        </w:rPr>
        <w:t xml:space="preserve"> , </w:t>
      </w:r>
      <w:proofErr w:type="spellStart"/>
      <w:r w:rsidRPr="00940CFB">
        <w:rPr>
          <w:sz w:val="28"/>
          <w:szCs w:val="28"/>
        </w:rPr>
        <w:t>pavyko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organizuoti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Jaunųjų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šaulių</w:t>
      </w:r>
      <w:proofErr w:type="spellEnd"/>
      <w:r w:rsidRPr="00940CFB">
        <w:rPr>
          <w:sz w:val="28"/>
          <w:szCs w:val="28"/>
        </w:rPr>
        <w:t xml:space="preserve"> ir </w:t>
      </w:r>
      <w:proofErr w:type="spellStart"/>
      <w:r w:rsidRPr="00940CFB">
        <w:rPr>
          <w:sz w:val="28"/>
          <w:szCs w:val="28"/>
        </w:rPr>
        <w:t>skautų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kelionę</w:t>
      </w:r>
      <w:proofErr w:type="spellEnd"/>
      <w:r w:rsidRPr="00940CFB">
        <w:rPr>
          <w:sz w:val="28"/>
          <w:szCs w:val="28"/>
        </w:rPr>
        <w:t xml:space="preserve"> į </w:t>
      </w:r>
      <w:proofErr w:type="spellStart"/>
      <w:r>
        <w:rPr>
          <w:sz w:val="28"/>
          <w:szCs w:val="28"/>
        </w:rPr>
        <w:t>teatralizuotą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Žalgirio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mūšio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paminėjimą</w:t>
      </w:r>
      <w:proofErr w:type="spellEnd"/>
      <w:r w:rsidRPr="00940CFB">
        <w:rPr>
          <w:sz w:val="28"/>
          <w:szCs w:val="28"/>
        </w:rPr>
        <w:t xml:space="preserve"> </w:t>
      </w:r>
      <w:proofErr w:type="spellStart"/>
      <w:r w:rsidRPr="00940CFB">
        <w:rPr>
          <w:sz w:val="28"/>
          <w:szCs w:val="28"/>
        </w:rPr>
        <w:t>Lenkijoje</w:t>
      </w:r>
      <w:proofErr w:type="spellEnd"/>
      <w:r w:rsidRPr="00940CFB">
        <w:rPr>
          <w:sz w:val="28"/>
          <w:szCs w:val="28"/>
        </w:rPr>
        <w:t xml:space="preserve">.  </w:t>
      </w:r>
    </w:p>
    <w:p w14:paraId="736F631C" w14:textId="77777777" w:rsid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Asmeniškai</w:t>
      </w:r>
      <w:proofErr w:type="spellEnd"/>
      <w:r>
        <w:rPr>
          <w:sz w:val="28"/>
          <w:szCs w:val="28"/>
        </w:rPr>
        <w:t xml:space="preserve"> ir </w:t>
      </w:r>
      <w:proofErr w:type="spellStart"/>
      <w:r>
        <w:rPr>
          <w:sz w:val="28"/>
          <w:szCs w:val="28"/>
        </w:rPr>
        <w:t>kaip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tarybos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dalyvavau</w:t>
      </w:r>
      <w:proofErr w:type="spellEnd"/>
      <w:r>
        <w:rPr>
          <w:sz w:val="28"/>
          <w:szCs w:val="28"/>
        </w:rPr>
        <w:t xml:space="preserve"> 64 </w:t>
      </w:r>
      <w:proofErr w:type="spellStart"/>
      <w:r>
        <w:rPr>
          <w:sz w:val="28"/>
          <w:szCs w:val="28"/>
        </w:rPr>
        <w:t>įvairiuose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renginiuose</w:t>
      </w:r>
      <w:proofErr w:type="spellEnd"/>
      <w:r>
        <w:rPr>
          <w:sz w:val="28"/>
          <w:szCs w:val="28"/>
        </w:rPr>
        <w:t>.</w:t>
      </w:r>
    </w:p>
    <w:p w14:paraId="133A2854" w14:textId="77777777" w:rsid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29DB6F" w14:textId="77777777" w:rsid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D3FEA7" w14:textId="77777777" w:rsid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0DD1188" w14:textId="77777777" w:rsidR="00940CFB" w:rsidRPr="00940CFB" w:rsidRDefault="00940CFB" w:rsidP="00D107FD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      </w:t>
      </w:r>
    </w:p>
    <w:p w14:paraId="3BF63F1C" w14:textId="77777777" w:rsidR="00FD55C2" w:rsidRDefault="00FD55C2" w:rsidP="00D10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FF18F" w14:textId="77777777" w:rsid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42DED4" w14:textId="77777777" w:rsid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B49CD" w14:textId="77777777" w:rsid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B0EB1" w14:textId="77777777" w:rsidR="00940CFB" w:rsidRPr="00940CFB" w:rsidRDefault="00940CFB" w:rsidP="00D10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CFB" w:rsidRPr="00940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A373C"/>
    <w:multiLevelType w:val="hybridMultilevel"/>
    <w:tmpl w:val="1D1AE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73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FB"/>
    <w:rsid w:val="00215E5A"/>
    <w:rsid w:val="00940CFB"/>
    <w:rsid w:val="00A250E8"/>
    <w:rsid w:val="00D107FD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08B7"/>
  <w15:chartTrackingRefBased/>
  <w15:docId w15:val="{9F4D3043-362C-4E27-B312-36F46C42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0C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94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4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4415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Akvilė Dranginienė</cp:lastModifiedBy>
  <cp:revision>2</cp:revision>
  <dcterms:created xsi:type="dcterms:W3CDTF">2025-07-10T08:14:00Z</dcterms:created>
  <dcterms:modified xsi:type="dcterms:W3CDTF">2025-07-10T08:14:00Z</dcterms:modified>
</cp:coreProperties>
</file>