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CA5545" w14:paraId="098F7F4C" w14:textId="77777777" w:rsidTr="00BD77A5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C73302" w14:paraId="31576377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7B78" w14:textId="1A7BF98E" w:rsidR="00C73302" w:rsidRDefault="00074A1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</w:t>
                  </w:r>
                  <w:r w:rsidR="00CA5545">
                    <w:rPr>
                      <w:b/>
                      <w:color w:val="000000"/>
                      <w:sz w:val="24"/>
                    </w:rPr>
                    <w:t>Ė</w:t>
                  </w:r>
                  <w:r>
                    <w:rPr>
                      <w:b/>
                      <w:color w:val="000000"/>
                      <w:sz w:val="24"/>
                    </w:rPr>
                    <w:t>S</w:t>
                  </w:r>
                  <w:r w:rsidR="00CA5545"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14:paraId="008FA0E8" w14:textId="77777777" w:rsidR="00C73302" w:rsidRDefault="00C73302">
            <w:pPr>
              <w:spacing w:after="0" w:line="240" w:lineRule="auto"/>
            </w:pPr>
          </w:p>
        </w:tc>
        <w:tc>
          <w:tcPr>
            <w:tcW w:w="1133" w:type="dxa"/>
          </w:tcPr>
          <w:p w14:paraId="266EF3E6" w14:textId="77777777" w:rsidR="00C73302" w:rsidRDefault="00C73302">
            <w:pPr>
              <w:pStyle w:val="EmptyCellLayoutStyle"/>
              <w:spacing w:after="0" w:line="240" w:lineRule="auto"/>
            </w:pPr>
          </w:p>
        </w:tc>
      </w:tr>
      <w:tr w:rsidR="00CA5545" w14:paraId="18BB8F74" w14:textId="77777777" w:rsidTr="00BD77A5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C73302" w14:paraId="394C33CE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37B0" w14:textId="34B7075D" w:rsidR="00C73302" w:rsidRDefault="00074A1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ŪKIO IR PASLAUGŲ KOMITETO POSĖD</w:t>
                  </w:r>
                  <w:r w:rsidR="00CA5545">
                    <w:rPr>
                      <w:b/>
                      <w:color w:val="000000"/>
                      <w:sz w:val="24"/>
                    </w:rPr>
                    <w:t>ŽIO</w:t>
                  </w:r>
                </w:p>
              </w:tc>
            </w:tr>
          </w:tbl>
          <w:p w14:paraId="3B6C29A6" w14:textId="77777777" w:rsidR="00C73302" w:rsidRDefault="00C73302">
            <w:pPr>
              <w:spacing w:after="0" w:line="240" w:lineRule="auto"/>
            </w:pPr>
          </w:p>
        </w:tc>
        <w:tc>
          <w:tcPr>
            <w:tcW w:w="1133" w:type="dxa"/>
          </w:tcPr>
          <w:p w14:paraId="5EFC865D" w14:textId="77777777" w:rsidR="00C73302" w:rsidRDefault="00C73302">
            <w:pPr>
              <w:pStyle w:val="EmptyCellLayoutStyle"/>
              <w:spacing w:after="0" w:line="240" w:lineRule="auto"/>
            </w:pPr>
          </w:p>
        </w:tc>
      </w:tr>
      <w:tr w:rsidR="00CA5545" w14:paraId="4BE1D63A" w14:textId="77777777" w:rsidTr="00BD77A5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C73302" w14:paraId="042E22BC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1DAB" w14:textId="77777777" w:rsidR="00C73302" w:rsidRDefault="00074A1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14:paraId="78F73247" w14:textId="77777777" w:rsidR="00C73302" w:rsidRDefault="00C73302">
            <w:pPr>
              <w:spacing w:after="0" w:line="240" w:lineRule="auto"/>
            </w:pPr>
          </w:p>
        </w:tc>
        <w:tc>
          <w:tcPr>
            <w:tcW w:w="1133" w:type="dxa"/>
          </w:tcPr>
          <w:p w14:paraId="748C77EE" w14:textId="77777777" w:rsidR="00C73302" w:rsidRDefault="00C73302">
            <w:pPr>
              <w:pStyle w:val="EmptyCellLayoutStyle"/>
              <w:spacing w:after="0" w:line="240" w:lineRule="auto"/>
            </w:pPr>
          </w:p>
        </w:tc>
      </w:tr>
      <w:tr w:rsidR="00C73302" w14:paraId="0A096C09" w14:textId="77777777">
        <w:trPr>
          <w:trHeight w:val="19"/>
        </w:trPr>
        <w:tc>
          <w:tcPr>
            <w:tcW w:w="5272" w:type="dxa"/>
          </w:tcPr>
          <w:p w14:paraId="31E45726" w14:textId="77777777"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1FF00BBF" w14:textId="77777777"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14:paraId="56FF680A" w14:textId="77777777"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1F4736AE" w14:textId="77777777" w:rsidR="00C73302" w:rsidRDefault="00C73302">
            <w:pPr>
              <w:pStyle w:val="EmptyCellLayoutStyle"/>
              <w:spacing w:after="0" w:line="240" w:lineRule="auto"/>
            </w:pPr>
          </w:p>
        </w:tc>
      </w:tr>
      <w:tr w:rsidR="00CA5545" w14:paraId="5D6092B6" w14:textId="77777777" w:rsidTr="00BD77A5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C73302" w14:paraId="6CCF1458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38F0" w14:textId="534FD23E" w:rsidR="00C73302" w:rsidRDefault="00074A1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2025-06-02 </w:t>
                  </w:r>
                  <w:r w:rsidR="00BD77A5">
                    <w:rPr>
                      <w:color w:val="000000"/>
                      <w:sz w:val="24"/>
                    </w:rPr>
                    <w:t xml:space="preserve"> Nr. K14-D-6</w:t>
                  </w:r>
                </w:p>
              </w:tc>
            </w:tr>
          </w:tbl>
          <w:p w14:paraId="5F4C66E8" w14:textId="77777777" w:rsidR="00C73302" w:rsidRDefault="00C73302">
            <w:pPr>
              <w:spacing w:after="0" w:line="240" w:lineRule="auto"/>
            </w:pPr>
          </w:p>
        </w:tc>
        <w:tc>
          <w:tcPr>
            <w:tcW w:w="1133" w:type="dxa"/>
          </w:tcPr>
          <w:p w14:paraId="527B405A" w14:textId="77777777" w:rsidR="00C73302" w:rsidRDefault="00C73302">
            <w:pPr>
              <w:pStyle w:val="EmptyCellLayoutStyle"/>
              <w:spacing w:after="0" w:line="240" w:lineRule="auto"/>
            </w:pPr>
          </w:p>
        </w:tc>
      </w:tr>
      <w:tr w:rsidR="00C73302" w14:paraId="6C15798D" w14:textId="77777777">
        <w:trPr>
          <w:trHeight w:val="20"/>
        </w:trPr>
        <w:tc>
          <w:tcPr>
            <w:tcW w:w="5272" w:type="dxa"/>
          </w:tcPr>
          <w:p w14:paraId="5CE93E09" w14:textId="77777777"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7AFDCB03" w14:textId="77777777"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14:paraId="756239EF" w14:textId="77777777" w:rsidR="00C73302" w:rsidRDefault="00C73302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54556BCD" w14:textId="77777777" w:rsidR="00C73302" w:rsidRDefault="00C73302">
            <w:pPr>
              <w:pStyle w:val="EmptyCellLayoutStyle"/>
              <w:spacing w:after="0" w:line="240" w:lineRule="auto"/>
            </w:pPr>
          </w:p>
        </w:tc>
      </w:tr>
      <w:tr w:rsidR="00CA5545" w14:paraId="0E667683" w14:textId="77777777" w:rsidTr="00BD77A5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C73302" w14:paraId="044414AA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0D83" w14:textId="7AFB4D74" w:rsidR="00C73302" w:rsidRDefault="00074A1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 w:rsidR="00BD77A5">
                    <w:rPr>
                      <w:color w:val="000000"/>
                      <w:sz w:val="24"/>
                    </w:rPr>
                    <w:t>aunas</w:t>
                  </w:r>
                </w:p>
              </w:tc>
            </w:tr>
          </w:tbl>
          <w:p w14:paraId="42D96878" w14:textId="77777777" w:rsidR="00C73302" w:rsidRDefault="00C73302">
            <w:pPr>
              <w:spacing w:after="0" w:line="240" w:lineRule="auto"/>
            </w:pPr>
          </w:p>
        </w:tc>
        <w:tc>
          <w:tcPr>
            <w:tcW w:w="1133" w:type="dxa"/>
          </w:tcPr>
          <w:p w14:paraId="2776AA0D" w14:textId="77777777" w:rsidR="00C73302" w:rsidRDefault="00C73302">
            <w:pPr>
              <w:pStyle w:val="EmptyCellLayoutStyle"/>
              <w:spacing w:after="0" w:line="240" w:lineRule="auto"/>
            </w:pPr>
          </w:p>
        </w:tc>
      </w:tr>
      <w:tr w:rsidR="00CA5545" w14:paraId="74F3C11E" w14:textId="77777777" w:rsidTr="00BD77A5">
        <w:tc>
          <w:tcPr>
            <w:tcW w:w="963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C73302" w14:paraId="67B35AC5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4877" w14:textId="77777777" w:rsidR="00BD77A5" w:rsidRDefault="00074A19" w:rsidP="00BD77A5">
                  <w:pPr>
                    <w:spacing w:after="0" w:line="240" w:lineRule="auto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</w:t>
                  </w:r>
                </w:p>
                <w:p w14:paraId="5529AD8B" w14:textId="77777777" w:rsidR="00BD77A5" w:rsidRPr="0015654C" w:rsidRDefault="00BD77A5" w:rsidP="00BD77A5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en-US" w:eastAsia="en-US"/>
                    </w:rPr>
                  </w:pPr>
                  <w:r w:rsidRPr="0015654C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en-US" w:eastAsia="en-US"/>
                    </w:rPr>
                    <w:t>POSĖDIS VYKS MIŠRIU BŪDU (NUOTOLINIU – PER MICROSOSFT TEAMS PROGRAMĄ IR KONTAKTINIU – 308 KABINETE)</w:t>
                  </w:r>
                </w:p>
                <w:p w14:paraId="2BD258B1" w14:textId="77777777" w:rsidR="00BD77A5" w:rsidRDefault="00BD77A5" w:rsidP="00BD77A5">
                  <w:pPr>
                    <w:spacing w:after="0" w:line="240" w:lineRule="auto"/>
                    <w:jc w:val="both"/>
                    <w:rPr>
                      <w:color w:val="000000"/>
                      <w:sz w:val="24"/>
                    </w:rPr>
                  </w:pPr>
                </w:p>
                <w:p w14:paraId="637702CD" w14:textId="55CB786D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1. Dėl ilgalaikio ir trumpalaikio materialiojo turto perėmimo Kauno miesto savivaldybės nuosavybėn ir jo perdavimo valdyti, naudoti ir disponuoti juo patikėjimo teise (TR-528) </w:t>
                  </w:r>
                </w:p>
              </w:tc>
            </w:tr>
            <w:tr w:rsidR="00C73302" w14:paraId="43B85C96" w14:textId="77777777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31C6" w14:textId="68629DA2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Ona Gucevičienė (Švietimo skyri</w:t>
                  </w:r>
                  <w:r w:rsidR="00BD77A5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BD77A5">
                    <w:rPr>
                      <w:color w:val="000000"/>
                      <w:sz w:val="24"/>
                    </w:rPr>
                    <w:t xml:space="preserve">                                    </w:t>
                  </w:r>
                  <w:r w:rsidR="00BD77A5" w:rsidRPr="00BD77A5">
                    <w:rPr>
                      <w:b/>
                      <w:bCs/>
                      <w:color w:val="000000"/>
                      <w:sz w:val="24"/>
                    </w:rPr>
                    <w:t>15:00</w:t>
                  </w:r>
                  <w:r w:rsidR="00BD77A5" w:rsidRPr="00BD77A5">
                    <w:rPr>
                      <w:b/>
                      <w:bCs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C73302" w14:paraId="1EAC2A3B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B04D" w14:textId="65770989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Kauno miesto savivaldybės tarybos 2023 m. spalio 17 d. sprendimo Nr. T-457 „Dėl viešosios įstaigos „Prisikėlimo projektai“ dalininko teisių pardavimo“ pakeitimo (TR-552) </w:t>
                  </w:r>
                </w:p>
              </w:tc>
            </w:tr>
            <w:tr w:rsidR="00C73302" w14:paraId="2A8B59DF" w14:textId="77777777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CC02" w14:textId="2A97692A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Rita Motiejūnienė (Strateginio planavimo, analizės ir programų valdymo skyri</w:t>
                  </w:r>
                  <w:r w:rsidR="00BD77A5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BD77A5">
                    <w:rPr>
                      <w:b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</w:t>
                  </w:r>
                  <w:r w:rsidR="00BD77A5">
                    <w:rPr>
                      <w:color w:val="000000"/>
                      <w:sz w:val="24"/>
                    </w:rPr>
                    <w:t xml:space="preserve"> </w:t>
                  </w:r>
                  <w:r w:rsidR="00BD77A5" w:rsidRPr="00BD77A5">
                    <w:rPr>
                      <w:b/>
                      <w:bCs/>
                      <w:color w:val="000000"/>
                      <w:sz w:val="24"/>
                    </w:rPr>
                    <w:t>15:05</w:t>
                  </w:r>
                  <w:r w:rsidR="00BD77A5" w:rsidRPr="00BD77A5">
                    <w:rPr>
                      <w:b/>
                      <w:bCs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C73302" w14:paraId="040A81B9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7E21" w14:textId="53207B4A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Kauno miesto savivaldybės tarybos 2021 m. birželio 22 d. sprendimo Nr. T-268 „Dėl keleivių vežimo vietinio susisiekimo autobusais ir troleibusais Kauno mieste tarifų nustatymo“ pakeitimo (TR-564) </w:t>
                  </w:r>
                </w:p>
              </w:tc>
            </w:tr>
            <w:tr w:rsidR="00C73302" w14:paraId="23D3A1D6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3F7F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Kauno miesto savivaldybės tarybos 2021 m. birželio 22 d. sprendimo Nr. T-266 „Dėl keleivių ir bagažo vežimo vietinio susisiekimo maršrutais Kauno mieste taisyklių patvirtinimo“ pakeitimo (TR-563) </w:t>
                  </w:r>
                </w:p>
              </w:tc>
            </w:tr>
            <w:tr w:rsidR="00C73302" w14:paraId="210CC872" w14:textId="77777777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5926" w14:textId="1E23AD6C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Martynas Matusevičius (Transporto ir eismo organizavimo skyri</w:t>
                  </w:r>
                  <w:r w:rsidR="00BD77A5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 w:rsidR="00BD77A5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</w:t>
                  </w:r>
                  <w:r w:rsidR="00BD77A5" w:rsidRPr="00BD77A5">
                    <w:rPr>
                      <w:b/>
                      <w:bCs/>
                      <w:color w:val="000000"/>
                      <w:sz w:val="24"/>
                    </w:rPr>
                    <w:t>15:10</w:t>
                  </w:r>
                  <w:r w:rsidR="00BD77A5" w:rsidRPr="00BD77A5">
                    <w:rPr>
                      <w:b/>
                      <w:bCs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C73302" w14:paraId="7C0E24BD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7564" w14:textId="2DA527FC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Dėl sutikimo subnuomoti kitos paskirties valstybinės žemės sklypo V. Krėvės pr. 13A, Kaune, dalį (TR-548) </w:t>
                  </w:r>
                </w:p>
              </w:tc>
            </w:tr>
            <w:tr w:rsidR="00C73302" w14:paraId="4C6A7339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5555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Dėl kitos paskirties valstybinės žemės sklypo Drobės g. 29A, Kaune, dalies (0,0222 ha) nuomos (TR-541) </w:t>
                  </w:r>
                </w:p>
              </w:tc>
            </w:tr>
            <w:tr w:rsidR="00C73302" w14:paraId="019692E8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2747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Dėl kitos paskirties valstybinės žemės sklypo A. Juozapavičiaus pr. 40B, Kaune, dalies nuomos (TR-534) </w:t>
                  </w:r>
                </w:p>
              </w:tc>
            </w:tr>
            <w:tr w:rsidR="00C73302" w14:paraId="5EB899C7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8608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Dėl kitos paskirties valstybinės žemės sklypo Zarasų g. 13, Kaune, nuomos (TR-533) </w:t>
                  </w:r>
                </w:p>
              </w:tc>
            </w:tr>
            <w:tr w:rsidR="00C73302" w14:paraId="1EF26C0F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4776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9. Dėl kitos paskirties valstybinės žemės sklypo R. Kalantos g. 128, Kaune, dalies nuomos (TR-524) </w:t>
                  </w:r>
                </w:p>
              </w:tc>
            </w:tr>
            <w:tr w:rsidR="00C73302" w14:paraId="06545575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4E65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10. Dėl kitos paskirties valstybinės žemės sklypo Zarasų g. 13, Kaune, nuomos (TR-533) </w:t>
                  </w:r>
                </w:p>
              </w:tc>
            </w:tr>
            <w:tr w:rsidR="00C73302" w14:paraId="1729E365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1808" w14:textId="6354727A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11. Dėl kitos paskirties valstybinės žemės sklypo Kalnų g. 45, Kaune, dalies nuomos (TR- </w:t>
                  </w:r>
                  <w:r>
                    <w:rPr>
                      <w:color w:val="000000"/>
                      <w:sz w:val="24"/>
                    </w:rPr>
                    <w:t xml:space="preserve">518) </w:t>
                  </w:r>
                </w:p>
              </w:tc>
            </w:tr>
            <w:tr w:rsidR="00C73302" w14:paraId="0FE13720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502A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12. Dėl kitos paskirties valstybinės žemės sklypo Drobės g. 29A, Kaune, dalies (0,0222 ha) nuomos (TR-517) </w:t>
                  </w:r>
                </w:p>
              </w:tc>
            </w:tr>
            <w:tr w:rsidR="00C73302" w14:paraId="4DEEDD8D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6E43" w14:textId="39B89441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13. Dėl valstybinės žemės sklypo Savanorių pr. 405, Kaune, nuomos sutarties pakeitimo (TR- </w:t>
                  </w:r>
                  <w:r>
                    <w:rPr>
                      <w:color w:val="000000"/>
                      <w:sz w:val="24"/>
                    </w:rPr>
                    <w:t xml:space="preserve">516) </w:t>
                  </w:r>
                </w:p>
              </w:tc>
            </w:tr>
            <w:tr w:rsidR="00C73302" w14:paraId="6E246E12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4290" w14:textId="791C4499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14. Dėl valstybinės žemės sklypo Savanorių pr. 403, Kaune, nuomos sutarties pakeitimo (TR- </w:t>
                  </w:r>
                  <w:r>
                    <w:rPr>
                      <w:color w:val="000000"/>
                      <w:sz w:val="24"/>
                    </w:rPr>
                    <w:t xml:space="preserve">515) </w:t>
                  </w:r>
                </w:p>
              </w:tc>
            </w:tr>
            <w:tr w:rsidR="00C73302" w14:paraId="3122CBEF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87A0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15. Dėl kitos paskirties valstybinės žemės sklypo M. Gimbutienės g. 8, Kaune, dalies nuomos (TR-513) </w:t>
                  </w:r>
                </w:p>
              </w:tc>
            </w:tr>
            <w:tr w:rsidR="00C73302" w14:paraId="6C3DE794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5C41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16. Dėl kitos paskirties valstybinės žemės sklypo Pramonės pr. 79, Kaune, nuomos (TR-511) </w:t>
                  </w:r>
                </w:p>
              </w:tc>
            </w:tr>
            <w:tr w:rsidR="00C73302" w14:paraId="344C07C7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FAED" w14:textId="4C808A42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17. Dėl kitos paskirties valstybinės žemės sklypo Savanorių pr. 360, Kaune, nuomos (TR- </w:t>
                  </w:r>
                  <w:r>
                    <w:rPr>
                      <w:color w:val="000000"/>
                      <w:sz w:val="24"/>
                    </w:rPr>
                    <w:t xml:space="preserve">510) </w:t>
                  </w:r>
                </w:p>
              </w:tc>
            </w:tr>
            <w:tr w:rsidR="00C73302" w14:paraId="35ACAAEB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212D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18. Dėl kitos paskirties valstybinės žemės sklypo M. Daukšos g. 13 Kaune, dalies  nuomos (TR-509) </w:t>
                  </w:r>
                </w:p>
              </w:tc>
            </w:tr>
            <w:tr w:rsidR="00C73302" w14:paraId="0F0E13DB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BE9B" w14:textId="7A44D65F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19. Dėl kitos paskirties valstybinės žemės sklypo Drobės g. 29A, Kaune, dalių nuomos (TR- </w:t>
                  </w:r>
                  <w:r>
                    <w:rPr>
                      <w:color w:val="000000"/>
                      <w:sz w:val="24"/>
                    </w:rPr>
                    <w:t xml:space="preserve">508) </w:t>
                  </w:r>
                </w:p>
              </w:tc>
            </w:tr>
            <w:tr w:rsidR="00C73302" w14:paraId="227463E5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8057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20. Dėl kitos paskirties valstybinės žemės sklypų V. Krėvės pr. 113A, Savanorių pr. 271, S.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Raštikio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31, A. Stulginskio g. 41H, Rotušės a. 11 ir Varėnos g. 4, Kaune, nuomos sutarčių nutraukimo (TR-507) </w:t>
                  </w:r>
                </w:p>
              </w:tc>
            </w:tr>
            <w:tr w:rsidR="00C73302" w14:paraId="525646BA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1D4F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21. Dėl nekilnojamojo turto Karaliaus Mindaugo pr. 50, Kaune, perdavimo valdyti,  naudoti ir disponuoti juo patikėjimo teise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plaukimo mokyklai (TR-519) </w:t>
                  </w:r>
                </w:p>
              </w:tc>
            </w:tr>
            <w:tr w:rsidR="00C73302" w14:paraId="146168FC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1E0B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22. Dėl valstybinės žemės sklypo, esančio Salako g. 18, Kaune, perdavimo neatlygintinai naudotis (TR-531) </w:t>
                  </w:r>
                </w:p>
              </w:tc>
            </w:tr>
            <w:tr w:rsidR="00C73302" w14:paraId="7EB3DF4D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4EFB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23. Dėl kitos paskirties žemės sklypo V. Krėvės pr. 113A, Kaune, dalių nustatymo (TR-512) </w:t>
                  </w:r>
                </w:p>
              </w:tc>
            </w:tr>
            <w:tr w:rsidR="00C73302" w14:paraId="3FF7C1DA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915F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24. Dėl valstybinės žemės sklypo Veiverių g. 151, Kaune, kiekvienam savarankiškai funkcionuojančiam statiniui eksploatuoti plano patvirtinimo ir dalių nustatymo (TR-514) </w:t>
                  </w:r>
                </w:p>
              </w:tc>
            </w:tr>
            <w:tr w:rsidR="00C73302" w14:paraId="5F3C1AB9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A7F5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25. Dėl valstybinės žemės sklypo  E. Ožeškienės g. 21, Kaune, kiekvienam savarankiškai funkcionuojančiam statiniui eksploatuoti plano patvirtinimo ir dalių nustatymo (TR-561) </w:t>
                  </w:r>
                </w:p>
              </w:tc>
            </w:tr>
            <w:tr w:rsidR="00C73302" w14:paraId="0CE32DCC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184E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26. Dėl kitos paskirties žemės sklypo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Karkazų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rato g. 30, Kaune, dalių nustatymo (TR-535) </w:t>
                  </w:r>
                </w:p>
              </w:tc>
            </w:tr>
            <w:tr w:rsidR="00C73302" w14:paraId="51E138F2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AD33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27. Dėl kitos paskirties žemės sklypo J. Basanavičiaus al. 75, Kaune, dalies dalių nustatymo (TR-532) </w:t>
                  </w:r>
                </w:p>
              </w:tc>
            </w:tr>
            <w:tr w:rsidR="00C73302" w14:paraId="1EB8B313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7754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28. Dėl kitos paskirties žemės sklypo Savanorių pr. 226, Kaune, dalių nustatymo (TR-506) </w:t>
                  </w:r>
                </w:p>
              </w:tc>
            </w:tr>
            <w:tr w:rsidR="00C73302" w14:paraId="498EE110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A669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29. Dėl kitos paskirties žemės sklypo Ryšių g. 3, Kaune, dalių nustatymo (TR-505) </w:t>
                  </w:r>
                </w:p>
              </w:tc>
            </w:tr>
            <w:tr w:rsidR="00C73302" w14:paraId="4DA077FF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F144" w14:textId="7A6C76BF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30. Dėl kitos paskirties žemės sklypo Birželio 23-osios g. 12, Kaune, dalių nustatymo (TR- </w:t>
                  </w:r>
                  <w:r>
                    <w:rPr>
                      <w:color w:val="000000"/>
                      <w:sz w:val="24"/>
                    </w:rPr>
                    <w:t xml:space="preserve">554) </w:t>
                  </w:r>
                </w:p>
              </w:tc>
            </w:tr>
            <w:tr w:rsidR="00C73302" w14:paraId="46B6040B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579E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31. Dėl kitos paskirties valstybinės žemės sklypo Neries krantinėje 4, Kaune, dalies nuomos (TR-504) </w:t>
                  </w:r>
                </w:p>
              </w:tc>
            </w:tr>
            <w:tr w:rsidR="00C73302" w14:paraId="75C6C5D4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E3F3" w14:textId="3DE0F6E5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32. Dėl kitos paskirties valstybinės žemės sklypo V. Krėvės pr. 69A, Kaune, nuomos (TR- </w:t>
                  </w:r>
                  <w:r>
                    <w:rPr>
                      <w:color w:val="000000"/>
                      <w:sz w:val="24"/>
                    </w:rPr>
                    <w:t xml:space="preserve">503) </w:t>
                  </w:r>
                </w:p>
              </w:tc>
            </w:tr>
            <w:tr w:rsidR="00C73302" w14:paraId="51B9C3DE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4D13" w14:textId="2E146923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33. Dėl kitos paskirties valstybinės žemės sklypo V. Krėvės pr. 72A, Kaune, nuomos (TR- </w:t>
                  </w:r>
                  <w:r>
                    <w:rPr>
                      <w:color w:val="000000"/>
                      <w:sz w:val="24"/>
                    </w:rPr>
                    <w:t xml:space="preserve">502) </w:t>
                  </w:r>
                </w:p>
              </w:tc>
            </w:tr>
            <w:tr w:rsidR="00C73302" w14:paraId="21BADBD9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000D" w14:textId="1E657314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34. Dėl kitos paskirties valstybinės žemės sklypo Vežėjų g. 17, Kaune, dalies nuomos (TR- </w:t>
                  </w:r>
                  <w:r>
                    <w:rPr>
                      <w:color w:val="000000"/>
                      <w:sz w:val="24"/>
                    </w:rPr>
                    <w:t xml:space="preserve">501) </w:t>
                  </w:r>
                </w:p>
              </w:tc>
            </w:tr>
            <w:tr w:rsidR="00C73302" w14:paraId="0A11DBA3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E79B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35. Dėl įgaliojimo suteikimo Kauno miesto savivaldybės administracijos direktoriui Tadui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Metelioniui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(TR-562) </w:t>
                  </w:r>
                </w:p>
              </w:tc>
            </w:tr>
            <w:tr w:rsidR="00C73302" w14:paraId="744EDF88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A3C6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36. Dėl pripažintų netinkamais (negalimais) naudoti nekilnojamųjų daiktų Aušros g. 3, Kaune, nurašymo, išardymo ir likvidavimo (TR-560) </w:t>
                  </w:r>
                </w:p>
              </w:tc>
            </w:tr>
            <w:tr w:rsidR="00C73302" w14:paraId="589F21F7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673C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37. Dėl pripažinto netinkamu (negalimu) naudoti nekilnojamojo daikto Stanaičių g. 2, Kaune, išregistravimo (TR-559) </w:t>
                  </w:r>
                </w:p>
              </w:tc>
            </w:tr>
            <w:tr w:rsidR="00C73302" w14:paraId="15C2DD87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F145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38. Dėl pritarimo taikos sutarties civilinėje byloje Nr. e2-455-475/2025 projektui ir įgaliojimo ją pasirašyti (TR-558) </w:t>
                  </w:r>
                </w:p>
              </w:tc>
            </w:tr>
            <w:tr w:rsidR="00C73302" w14:paraId="321D5DC3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4873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39. Dėl pripažinto nereikalingu ir  netinkamu (negalimu) naudoti nekilnojamojo daikto Laisvės al. 90, Kaune, nurašymo, išardymo ir likvidavimo (TR-557) </w:t>
                  </w:r>
                </w:p>
              </w:tc>
            </w:tr>
            <w:tr w:rsidR="00C73302" w14:paraId="20290706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D097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40. Dėl sutikimo nustatyti naudojimosi žemės sklypu (kadastro Nr. 1901/0105:81, unikalus Nr. 1901-0105-0081) Kalniečių g. 55, Kaune, tvarką (TR-556) </w:t>
                  </w:r>
                </w:p>
              </w:tc>
            </w:tr>
            <w:tr w:rsidR="00C73302" w14:paraId="3C4717FD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46AC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41. Dėl nekilnojamojo turto A. Mickevičiaus g. 2-1, Kaune, pirkimo (TR-521) </w:t>
                  </w:r>
                </w:p>
              </w:tc>
            </w:tr>
            <w:tr w:rsidR="00C73302" w14:paraId="7F9A6EEF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2725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42. Dėl Kauno miesto savivaldybės būsto Verkių g. 20-34, Kaune, pardavimo (TR-522) </w:t>
                  </w:r>
                </w:p>
              </w:tc>
            </w:tr>
            <w:tr w:rsidR="00C73302" w14:paraId="0006EC24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C560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43. Dėl Kauno miesto savivaldybės būsto Prancūzų g. 59-29, Kaune, pardavimo (TR-525) </w:t>
                  </w:r>
                </w:p>
              </w:tc>
            </w:tr>
            <w:tr w:rsidR="00C73302" w14:paraId="53411C2B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C2A6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44. Dėl Kauno miesto savivaldybės būsto Naujakurių g. 86-16, Kaune, pardavimo (TR-538) </w:t>
                  </w:r>
                </w:p>
              </w:tc>
            </w:tr>
            <w:tr w:rsidR="00C73302" w14:paraId="22279A61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7823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45. Dėl Kauno miesto savivaldybės būsto V. Krėvės pr. 27-4, Kaune, pardavimo (TR-537) </w:t>
                  </w:r>
                </w:p>
              </w:tc>
            </w:tr>
            <w:tr w:rsidR="00C73302" w14:paraId="72DE92BA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2F89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46. Dėl Kauno miesto savivaldybės būsto Pramonės pr. 49-38, Kaune, pardavimo (TR-536) </w:t>
                  </w:r>
                </w:p>
              </w:tc>
            </w:tr>
            <w:tr w:rsidR="00C73302" w14:paraId="798B8F67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E25A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47. Dėl Kauno miesto savivaldybės būsto Prancūzų g. 59-32, Kaune, pardavimo (TR-550) </w:t>
                  </w:r>
                </w:p>
              </w:tc>
            </w:tr>
            <w:tr w:rsidR="00C73302" w14:paraId="52EE788B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5428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48. Dėl Kauno miesto savivaldybės būsto S. Dariaus ir S. Girėno g. 78-9, Kaune, pardavimo (TR-549) </w:t>
                  </w:r>
                </w:p>
              </w:tc>
            </w:tr>
            <w:tr w:rsidR="00C73302" w14:paraId="2A7C9D3A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49A2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49. Dėl nekilnojamojo turto Perkūno al. 5, Kaune, nuomos (TR-565) </w:t>
                  </w:r>
                </w:p>
              </w:tc>
            </w:tr>
            <w:tr w:rsidR="00C73302" w14:paraId="1F009434" w14:textId="77777777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7797" w14:textId="77777777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50. Dėl įgaliojimų suteikimo (TR-566) </w:t>
                  </w:r>
                </w:p>
              </w:tc>
            </w:tr>
            <w:tr w:rsidR="00C73302" w14:paraId="3062BA82" w14:textId="77777777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5924" w14:textId="5D27F741" w:rsidR="00C73302" w:rsidRDefault="00074A19" w:rsidP="00BD77A5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Donatas Valiukas (Nekilnojamojo turto skyri</w:t>
                  </w:r>
                  <w:r w:rsidR="00BD77A5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 w:rsidR="00BD77A5">
                    <w:rPr>
                      <w:color w:val="000000"/>
                      <w:sz w:val="24"/>
                    </w:rPr>
                    <w:t xml:space="preserve">            </w:t>
                  </w:r>
                  <w:r w:rsidR="00BD77A5" w:rsidRPr="00BD77A5">
                    <w:rPr>
                      <w:b/>
                      <w:bCs/>
                      <w:color w:val="000000"/>
                      <w:sz w:val="24"/>
                    </w:rPr>
                    <w:t>15:15</w:t>
                  </w:r>
                  <w:r w:rsidR="00BD77A5" w:rsidRPr="00BD77A5">
                    <w:rPr>
                      <w:b/>
                      <w:bCs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14:paraId="5699CD97" w14:textId="77777777" w:rsidR="00C73302" w:rsidRDefault="00C73302" w:rsidP="00BD77A5">
            <w:pPr>
              <w:spacing w:after="0" w:line="240" w:lineRule="auto"/>
              <w:jc w:val="both"/>
            </w:pPr>
          </w:p>
        </w:tc>
      </w:tr>
      <w:tr w:rsidR="00C73302" w14:paraId="429E4EBE" w14:textId="77777777">
        <w:trPr>
          <w:trHeight w:val="660"/>
        </w:trPr>
        <w:tc>
          <w:tcPr>
            <w:tcW w:w="5272" w:type="dxa"/>
          </w:tcPr>
          <w:p w14:paraId="46447F8E" w14:textId="77777777" w:rsidR="00C73302" w:rsidRDefault="00C73302" w:rsidP="00BD77A5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14:paraId="4CDE348A" w14:textId="77777777" w:rsidR="00C73302" w:rsidRDefault="00C73302" w:rsidP="00BD77A5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14:paraId="039276B1" w14:textId="77777777" w:rsidR="00C73302" w:rsidRDefault="00C73302" w:rsidP="00BD77A5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14:paraId="24E00EA3" w14:textId="77777777" w:rsidR="00C73302" w:rsidRDefault="00C73302" w:rsidP="00BD77A5">
            <w:pPr>
              <w:pStyle w:val="EmptyCellLayoutStyle"/>
              <w:spacing w:after="0" w:line="240" w:lineRule="auto"/>
              <w:jc w:val="both"/>
            </w:pPr>
          </w:p>
        </w:tc>
      </w:tr>
      <w:tr w:rsidR="00CA5545" w14:paraId="2C3A886F" w14:textId="77777777" w:rsidTr="00BD77A5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C73302" w14:paraId="7BC7F1BF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AC75" w14:textId="6C24EB8E" w:rsidR="00C73302" w:rsidRDefault="00BD77A5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 w:rsidR="00074A19">
                    <w:rPr>
                      <w:color w:val="000000"/>
                      <w:sz w:val="24"/>
                    </w:rPr>
                    <w:t>omiteto pirmininkas</w:t>
                  </w:r>
                </w:p>
              </w:tc>
            </w:tr>
          </w:tbl>
          <w:p w14:paraId="40922625" w14:textId="77777777" w:rsidR="00C73302" w:rsidRDefault="00C73302" w:rsidP="00BD77A5">
            <w:pPr>
              <w:spacing w:after="0" w:line="240" w:lineRule="auto"/>
              <w:jc w:val="both"/>
            </w:pPr>
          </w:p>
        </w:tc>
        <w:tc>
          <w:tcPr>
            <w:tcW w:w="847" w:type="dxa"/>
          </w:tcPr>
          <w:p w14:paraId="41CE39B9" w14:textId="77777777" w:rsidR="00C73302" w:rsidRDefault="00C73302" w:rsidP="00BD77A5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C73302" w14:paraId="72F68B00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57B5" w14:textId="2BF76CCB" w:rsidR="00C73302" w:rsidRDefault="00BD77A5" w:rsidP="00BD77A5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</w:t>
                  </w:r>
                  <w:r w:rsidR="00074A19">
                    <w:rPr>
                      <w:color w:val="000000"/>
                      <w:sz w:val="24"/>
                    </w:rPr>
                    <w:t>Rosvydas Marcinkevičius</w:t>
                  </w:r>
                </w:p>
              </w:tc>
            </w:tr>
          </w:tbl>
          <w:p w14:paraId="773F6D71" w14:textId="77777777" w:rsidR="00C73302" w:rsidRDefault="00C73302" w:rsidP="00BD77A5">
            <w:pPr>
              <w:spacing w:after="0" w:line="240" w:lineRule="auto"/>
              <w:jc w:val="both"/>
            </w:pPr>
          </w:p>
        </w:tc>
      </w:tr>
    </w:tbl>
    <w:p w14:paraId="5C90CB36" w14:textId="77777777" w:rsidR="00C73302" w:rsidRDefault="00C73302" w:rsidP="00BD77A5">
      <w:pPr>
        <w:spacing w:after="0" w:line="240" w:lineRule="auto"/>
        <w:jc w:val="both"/>
      </w:pPr>
    </w:p>
    <w:sectPr w:rsidR="00C73302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F7CE9" w14:textId="77777777" w:rsidR="00074A19" w:rsidRDefault="00074A19">
      <w:pPr>
        <w:spacing w:after="0" w:line="240" w:lineRule="auto"/>
      </w:pPr>
      <w:r>
        <w:separator/>
      </w:r>
    </w:p>
  </w:endnote>
  <w:endnote w:type="continuationSeparator" w:id="0">
    <w:p w14:paraId="1D70C82A" w14:textId="77777777" w:rsidR="00074A19" w:rsidRDefault="0007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8F643" w14:textId="77777777" w:rsidR="00074A19" w:rsidRDefault="00074A19">
      <w:pPr>
        <w:spacing w:after="0" w:line="240" w:lineRule="auto"/>
      </w:pPr>
      <w:r>
        <w:separator/>
      </w:r>
    </w:p>
  </w:footnote>
  <w:footnote w:type="continuationSeparator" w:id="0">
    <w:p w14:paraId="6973551C" w14:textId="77777777" w:rsidR="00074A19" w:rsidRDefault="0007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C73302" w14:paraId="7C05B7F7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C73302" w14:paraId="281644C6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C9F704" w14:textId="77777777" w:rsidR="00C73302" w:rsidRDefault="00074A19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79591E1E" w14:textId="77777777" w:rsidR="00C73302" w:rsidRDefault="00C73302">
          <w:pPr>
            <w:spacing w:after="0" w:line="240" w:lineRule="auto"/>
          </w:pPr>
        </w:p>
      </w:tc>
      <w:tc>
        <w:tcPr>
          <w:tcW w:w="1133" w:type="dxa"/>
        </w:tcPr>
        <w:p w14:paraId="6AE55BF5" w14:textId="77777777" w:rsidR="00C73302" w:rsidRDefault="00C73302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D9636" w14:textId="77777777" w:rsidR="00C73302" w:rsidRDefault="00C73302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16392534">
    <w:abstractNumId w:val="0"/>
  </w:num>
  <w:num w:numId="2" w16cid:durableId="1182669799">
    <w:abstractNumId w:val="1"/>
  </w:num>
  <w:num w:numId="3" w16cid:durableId="1983458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02"/>
    <w:rsid w:val="00074A19"/>
    <w:rsid w:val="003F2DAA"/>
    <w:rsid w:val="00BD77A5"/>
    <w:rsid w:val="00C73302"/>
    <w:rsid w:val="00CA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7B88"/>
  <w15:docId w15:val="{609522C5-BBD3-40B7-BAAB-40B60ED5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4628</Words>
  <Characters>2639</Characters>
  <Application>Microsoft Office Word</Application>
  <DocSecurity>0</DocSecurity>
  <Lines>21</Lines>
  <Paragraphs>14</Paragraphs>
  <ScaleCrop>false</ScaleCrop>
  <Company>KMSA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4</cp:revision>
  <dcterms:created xsi:type="dcterms:W3CDTF">2025-05-30T11:48:00Z</dcterms:created>
  <dcterms:modified xsi:type="dcterms:W3CDTF">2025-05-30T11:55:00Z</dcterms:modified>
</cp:coreProperties>
</file>