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DEB" w:rsidRDefault="00194DEB" w:rsidP="00194DEB">
      <w:pPr>
        <w:overflowPunct w:val="0"/>
        <w:autoSpaceDE w:val="0"/>
        <w:autoSpaceDN w:val="0"/>
        <w:adjustRightInd w:val="0"/>
        <w:spacing w:after="0" w:line="240" w:lineRule="auto"/>
        <w:jc w:val="center"/>
        <w:rPr>
          <w:rFonts w:cstheme="minorHAnsi"/>
          <w:sz w:val="24"/>
          <w:szCs w:val="24"/>
        </w:rPr>
      </w:pPr>
      <w:bookmarkStart w:id="0" w:name="_GoBack"/>
      <w:bookmarkEnd w:id="0"/>
    </w:p>
    <w:p w:rsidR="00194DEB" w:rsidRDefault="00194DEB" w:rsidP="00194DEB">
      <w:pPr>
        <w:overflowPunct w:val="0"/>
        <w:autoSpaceDE w:val="0"/>
        <w:autoSpaceDN w:val="0"/>
        <w:adjustRightInd w:val="0"/>
        <w:spacing w:after="0" w:line="240" w:lineRule="auto"/>
        <w:jc w:val="center"/>
        <w:rPr>
          <w:rFonts w:cstheme="minorHAnsi"/>
          <w:b/>
          <w:caps/>
          <w:color w:val="0070C0"/>
          <w:sz w:val="24"/>
          <w:szCs w:val="24"/>
        </w:rPr>
      </w:pPr>
      <w:r w:rsidRPr="00194DEB">
        <w:rPr>
          <w:rFonts w:cstheme="minorHAnsi"/>
          <w:sz w:val="24"/>
          <w:szCs w:val="24"/>
        </w:rPr>
        <w:t xml:space="preserve">PREKIŲ </w:t>
      </w:r>
      <w:r w:rsidRPr="00194DEB">
        <w:rPr>
          <w:rFonts w:cstheme="minorHAnsi"/>
          <w:caps/>
          <w:sz w:val="24"/>
          <w:szCs w:val="24"/>
        </w:rPr>
        <w:t>techninė</w:t>
      </w:r>
      <w:r w:rsidRPr="00194DEB">
        <w:rPr>
          <w:rFonts w:cstheme="minorHAnsi"/>
          <w:caps/>
          <w:sz w:val="28"/>
          <w:szCs w:val="24"/>
        </w:rPr>
        <w:t xml:space="preserve"> </w:t>
      </w:r>
      <w:r w:rsidRPr="00194DEB">
        <w:rPr>
          <w:rFonts w:cstheme="minorHAnsi"/>
          <w:caps/>
          <w:sz w:val="24"/>
          <w:szCs w:val="24"/>
        </w:rPr>
        <w:t xml:space="preserve">specifikacija, preliminarūs Prekių kiekiai ir PREKIŲ įkainiai </w:t>
      </w:r>
      <w:r w:rsidRPr="00194DEB">
        <w:rPr>
          <w:rFonts w:cstheme="minorHAnsi"/>
          <w:b/>
          <w:caps/>
          <w:color w:val="0070C0"/>
          <w:sz w:val="24"/>
          <w:szCs w:val="24"/>
        </w:rPr>
        <w:t>(I</w:t>
      </w:r>
      <w:r w:rsidR="000F3A01">
        <w:rPr>
          <w:rFonts w:cstheme="minorHAnsi"/>
          <w:b/>
          <w:caps/>
          <w:color w:val="0070C0"/>
          <w:sz w:val="24"/>
          <w:szCs w:val="24"/>
        </w:rPr>
        <w:t>I</w:t>
      </w:r>
      <w:r w:rsidRPr="00194DEB">
        <w:rPr>
          <w:rFonts w:cstheme="minorHAnsi"/>
          <w:b/>
          <w:caps/>
          <w:color w:val="0070C0"/>
          <w:sz w:val="24"/>
          <w:szCs w:val="24"/>
        </w:rPr>
        <w:t xml:space="preserve"> pirkimo OBJEKTO DALIS) </w:t>
      </w:r>
    </w:p>
    <w:p w:rsidR="00194DEB" w:rsidRPr="00194DEB" w:rsidRDefault="00194DEB" w:rsidP="00194DEB">
      <w:pPr>
        <w:overflowPunct w:val="0"/>
        <w:autoSpaceDE w:val="0"/>
        <w:autoSpaceDN w:val="0"/>
        <w:adjustRightInd w:val="0"/>
        <w:spacing w:after="0" w:line="240" w:lineRule="auto"/>
        <w:jc w:val="center"/>
        <w:rPr>
          <w:rFonts w:cstheme="minorHAnsi"/>
          <w:caps/>
        </w:rPr>
      </w:pPr>
      <w:r w:rsidRPr="00194DEB">
        <w:rPr>
          <w:rFonts w:cstheme="minorHAnsi"/>
          <w:b/>
          <w:i/>
          <w:caps/>
          <w:color w:val="FF0000"/>
          <w:sz w:val="24"/>
          <w:szCs w:val="24"/>
        </w:rPr>
        <w:t>(</w:t>
      </w:r>
      <w:r w:rsidRPr="00194DEB">
        <w:rPr>
          <w:rFonts w:cstheme="minorHAnsi"/>
          <w:b/>
          <w:bCs/>
          <w:i/>
          <w:iCs/>
          <w:color w:val="FF0000"/>
          <w:sz w:val="24"/>
          <w:szCs w:val="24"/>
        </w:rPr>
        <w:t>JEIGU BUS PERKAMOS PRELIMINARIOSIOS SUTARTIES 3</w:t>
      </w:r>
      <w:r w:rsidR="00DA0F74">
        <w:rPr>
          <w:rFonts w:cstheme="minorHAnsi"/>
          <w:b/>
          <w:bCs/>
          <w:i/>
          <w:iCs/>
          <w:color w:val="FF0000"/>
          <w:sz w:val="24"/>
          <w:szCs w:val="24"/>
        </w:rPr>
        <w:t xml:space="preserve"> </w:t>
      </w:r>
      <w:r w:rsidRPr="00194DEB">
        <w:rPr>
          <w:rFonts w:cstheme="minorHAnsi"/>
          <w:b/>
          <w:bCs/>
          <w:i/>
          <w:iCs/>
          <w:color w:val="FF0000"/>
          <w:sz w:val="24"/>
          <w:szCs w:val="24"/>
        </w:rPr>
        <w:t>PRIEDE NENURODYTOS, TAČIAU SU PIRKIMO OBJEKTU SUSIJUSIOS PREKĖS)</w:t>
      </w:r>
    </w:p>
    <w:p w:rsidR="00194DEB" w:rsidRDefault="00194DEB" w:rsidP="00CA21EB">
      <w:pPr>
        <w:overflowPunct w:val="0"/>
        <w:autoSpaceDE w:val="0"/>
        <w:autoSpaceDN w:val="0"/>
        <w:adjustRightInd w:val="0"/>
        <w:spacing w:after="120"/>
        <w:ind w:right="567"/>
        <w:jc w:val="both"/>
        <w:rPr>
          <w:rFonts w:eastAsia="Times New Roman" w:cstheme="minorHAnsi"/>
        </w:rPr>
      </w:pPr>
    </w:p>
    <w:p w:rsidR="00CA21EB" w:rsidRPr="00293A29" w:rsidRDefault="00194DEB" w:rsidP="00CA21EB">
      <w:pPr>
        <w:overflowPunct w:val="0"/>
        <w:autoSpaceDE w:val="0"/>
        <w:autoSpaceDN w:val="0"/>
        <w:adjustRightInd w:val="0"/>
        <w:spacing w:after="120"/>
        <w:ind w:right="567"/>
        <w:jc w:val="both"/>
        <w:rPr>
          <w:rFonts w:eastAsia="Times New Roman" w:cstheme="minorHAnsi"/>
        </w:rPr>
      </w:pPr>
      <w:r>
        <w:rPr>
          <w:rFonts w:eastAsia="Times New Roman" w:cstheme="minorHAnsi"/>
        </w:rPr>
        <w:t>L</w:t>
      </w:r>
      <w:r w:rsidR="00CA21EB" w:rsidRPr="00293A29">
        <w:rPr>
          <w:rFonts w:eastAsia="Times New Roman" w:cstheme="minorHAnsi"/>
        </w:rPr>
        <w:t>entelėje (7 stulpelis) BŪTINA nurodyti reikalaujamas reikšmes, nurodant siūlomų prekių duomenis (gamintoją</w:t>
      </w:r>
      <w:r w:rsidR="00CA21EB">
        <w:rPr>
          <w:rFonts w:eastAsia="Times New Roman" w:cstheme="minorHAnsi"/>
        </w:rPr>
        <w:t xml:space="preserve"> arba platintoją</w:t>
      </w:r>
      <w:r w:rsidR="00CA21EB" w:rsidRPr="00293A29">
        <w:rPr>
          <w:rFonts w:eastAsia="Times New Roman" w:cstheme="minorHAnsi"/>
        </w:rPr>
        <w:t xml:space="preserve"> ir kitą reikalaujamą informaciją).</w:t>
      </w:r>
    </w:p>
    <w:p w:rsidR="00CA21EB" w:rsidRDefault="00CA21EB" w:rsidP="00CA21EB">
      <w:pPr>
        <w:overflowPunct w:val="0"/>
        <w:autoSpaceDE w:val="0"/>
        <w:autoSpaceDN w:val="0"/>
        <w:adjustRightInd w:val="0"/>
        <w:spacing w:after="0"/>
        <w:ind w:right="567"/>
        <w:jc w:val="both"/>
        <w:rPr>
          <w:rFonts w:eastAsia="Times New Roman" w:cstheme="minorHAnsi"/>
          <w:i/>
          <w:u w:val="single"/>
        </w:rPr>
      </w:pPr>
    </w:p>
    <w:p w:rsidR="00CA21EB" w:rsidRPr="00D2012C" w:rsidRDefault="00CA21EB" w:rsidP="00CA21EB">
      <w:pPr>
        <w:spacing w:after="0" w:line="240" w:lineRule="auto"/>
        <w:jc w:val="both"/>
        <w:rPr>
          <w:rFonts w:eastAsia="Times New Roman" w:cstheme="minorHAnsi"/>
          <w:i/>
        </w:rPr>
      </w:pPr>
      <w:r>
        <w:rPr>
          <w:rFonts w:eastAsia="Times New Roman" w:cstheme="minorHAnsi"/>
          <w:i/>
          <w:highlight w:val="lightGray"/>
        </w:rPr>
        <w:t>S</w:t>
      </w:r>
      <w:r w:rsidRPr="00D2012C">
        <w:rPr>
          <w:rFonts w:eastAsia="Times New Roman" w:cstheme="minorHAnsi"/>
          <w:i/>
          <w:highlight w:val="lightGray"/>
        </w:rPr>
        <w:t>iūlom</w:t>
      </w:r>
      <w:r>
        <w:rPr>
          <w:rFonts w:eastAsia="Times New Roman" w:cstheme="minorHAnsi"/>
          <w:i/>
          <w:highlight w:val="lightGray"/>
        </w:rPr>
        <w:t>ų</w:t>
      </w:r>
      <w:r w:rsidRPr="00D2012C">
        <w:rPr>
          <w:rFonts w:eastAsia="Times New Roman" w:cstheme="minorHAnsi"/>
          <w:i/>
          <w:highlight w:val="lightGray"/>
        </w:rPr>
        <w:t xml:space="preserve"> </w:t>
      </w:r>
      <w:r>
        <w:rPr>
          <w:rFonts w:eastAsia="Times New Roman" w:cstheme="minorHAnsi"/>
          <w:i/>
          <w:highlight w:val="lightGray"/>
        </w:rPr>
        <w:t>p</w:t>
      </w:r>
      <w:r w:rsidRPr="00D2012C">
        <w:rPr>
          <w:rFonts w:eastAsia="Times New Roman" w:cstheme="minorHAnsi"/>
          <w:i/>
          <w:highlight w:val="lightGray"/>
        </w:rPr>
        <w:t>rek</w:t>
      </w:r>
      <w:r>
        <w:rPr>
          <w:rFonts w:eastAsia="Times New Roman" w:cstheme="minorHAnsi"/>
          <w:i/>
          <w:highlight w:val="lightGray"/>
        </w:rPr>
        <w:t>ių atitiktis techninėje specifikacijoje nurodytiems</w:t>
      </w:r>
      <w:r w:rsidRPr="00D2012C">
        <w:rPr>
          <w:rFonts w:eastAsia="Times New Roman" w:cstheme="minorHAnsi"/>
          <w:i/>
          <w:highlight w:val="lightGray"/>
        </w:rPr>
        <w:t xml:space="preserve"> reikalavim</w:t>
      </w:r>
      <w:r>
        <w:rPr>
          <w:rFonts w:eastAsia="Times New Roman" w:cstheme="minorHAnsi"/>
          <w:i/>
          <w:highlight w:val="lightGray"/>
        </w:rPr>
        <w:t>ams</w:t>
      </w:r>
      <w:r w:rsidRPr="00D2012C">
        <w:rPr>
          <w:rFonts w:eastAsia="Times New Roman" w:cstheme="minorHAnsi"/>
          <w:i/>
          <w:highlight w:val="lightGray"/>
        </w:rPr>
        <w:t xml:space="preserve"> bus tikrinama sutarties vykdymo metu, tačiau </w:t>
      </w:r>
      <w:r>
        <w:rPr>
          <w:rFonts w:eastAsia="Times New Roman" w:cstheme="minorHAnsi"/>
          <w:i/>
          <w:highlight w:val="lightGray"/>
        </w:rPr>
        <w:t>Perkančiajai organizacijai</w:t>
      </w:r>
      <w:r w:rsidRPr="00D2012C">
        <w:rPr>
          <w:rFonts w:eastAsia="Times New Roman" w:cstheme="minorHAnsi"/>
          <w:i/>
          <w:highlight w:val="lightGray"/>
        </w:rPr>
        <w:t xml:space="preserve"> kilus įtarimams dėl siūlom</w:t>
      </w:r>
      <w:r>
        <w:rPr>
          <w:rFonts w:eastAsia="Times New Roman" w:cstheme="minorHAnsi"/>
          <w:i/>
          <w:highlight w:val="lightGray"/>
        </w:rPr>
        <w:t>ų</w:t>
      </w:r>
      <w:r w:rsidRPr="00D2012C">
        <w:rPr>
          <w:rFonts w:eastAsia="Times New Roman" w:cstheme="minorHAnsi"/>
          <w:i/>
          <w:highlight w:val="lightGray"/>
        </w:rPr>
        <w:t xml:space="preserve"> </w:t>
      </w:r>
      <w:r>
        <w:rPr>
          <w:rFonts w:eastAsia="Times New Roman" w:cstheme="minorHAnsi"/>
          <w:i/>
          <w:highlight w:val="lightGray"/>
        </w:rPr>
        <w:t>p</w:t>
      </w:r>
      <w:r w:rsidRPr="00D2012C">
        <w:rPr>
          <w:rFonts w:eastAsia="Times New Roman" w:cstheme="minorHAnsi"/>
          <w:i/>
          <w:highlight w:val="lightGray"/>
        </w:rPr>
        <w:t>rek</w:t>
      </w:r>
      <w:r>
        <w:rPr>
          <w:rFonts w:eastAsia="Times New Roman" w:cstheme="minorHAnsi"/>
          <w:i/>
          <w:highlight w:val="lightGray"/>
        </w:rPr>
        <w:t>ių</w:t>
      </w:r>
      <w:r w:rsidRPr="00D2012C">
        <w:rPr>
          <w:rFonts w:eastAsia="Times New Roman" w:cstheme="minorHAnsi"/>
          <w:i/>
          <w:highlight w:val="lightGray"/>
        </w:rPr>
        <w:t xml:space="preserve"> atitikties nurodyt</w:t>
      </w:r>
      <w:r>
        <w:rPr>
          <w:rFonts w:eastAsia="Times New Roman" w:cstheme="minorHAnsi"/>
          <w:i/>
          <w:highlight w:val="lightGray"/>
        </w:rPr>
        <w:t>iems</w:t>
      </w:r>
      <w:r w:rsidRPr="00D2012C">
        <w:rPr>
          <w:rFonts w:eastAsia="Times New Roman" w:cstheme="minorHAnsi"/>
          <w:i/>
          <w:highlight w:val="lightGray"/>
        </w:rPr>
        <w:t xml:space="preserve"> reikalavim</w:t>
      </w:r>
      <w:r>
        <w:rPr>
          <w:rFonts w:eastAsia="Times New Roman" w:cstheme="minorHAnsi"/>
          <w:i/>
          <w:highlight w:val="lightGray"/>
        </w:rPr>
        <w:t>ams</w:t>
      </w:r>
      <w:r w:rsidRPr="00D2012C">
        <w:rPr>
          <w:rFonts w:eastAsia="Times New Roman" w:cstheme="minorHAnsi"/>
          <w:i/>
          <w:highlight w:val="lightGray"/>
        </w:rPr>
        <w:t>, turi teisę paprašyti tiekėjo pateikti atitiktį įrodančius dokumentus pasiūlymų vertinimo metu.</w:t>
      </w:r>
    </w:p>
    <w:p w:rsidR="006E12FC" w:rsidRDefault="006E12FC" w:rsidP="00C12C60">
      <w:pPr>
        <w:overflowPunct w:val="0"/>
        <w:autoSpaceDE w:val="0"/>
        <w:autoSpaceDN w:val="0"/>
        <w:adjustRightInd w:val="0"/>
        <w:spacing w:after="0"/>
        <w:jc w:val="both"/>
        <w:rPr>
          <w:rFonts w:eastAsia="Times New Roman" w:cstheme="minorHAnsi"/>
          <w:i/>
          <w:u w:val="single"/>
        </w:rPr>
      </w:pPr>
    </w:p>
    <w:tbl>
      <w:tblPr>
        <w:tblStyle w:val="Lentelstinklelis1"/>
        <w:tblW w:w="14596" w:type="dxa"/>
        <w:tblInd w:w="-5" w:type="dxa"/>
        <w:tblLayout w:type="fixed"/>
        <w:tblLook w:val="04A0" w:firstRow="1" w:lastRow="0" w:firstColumn="1" w:lastColumn="0" w:noHBand="0" w:noVBand="1"/>
      </w:tblPr>
      <w:tblGrid>
        <w:gridCol w:w="570"/>
        <w:gridCol w:w="1991"/>
        <w:gridCol w:w="2262"/>
        <w:gridCol w:w="2273"/>
        <w:gridCol w:w="861"/>
        <w:gridCol w:w="827"/>
        <w:gridCol w:w="170"/>
        <w:gridCol w:w="3062"/>
        <w:gridCol w:w="170"/>
        <w:gridCol w:w="680"/>
        <w:gridCol w:w="170"/>
        <w:gridCol w:w="1560"/>
      </w:tblGrid>
      <w:tr w:rsidR="002C13A3" w:rsidRPr="002F0838" w:rsidTr="00590613">
        <w:trPr>
          <w:trHeight w:val="20"/>
        </w:trPr>
        <w:tc>
          <w:tcPr>
            <w:tcW w:w="570" w:type="dxa"/>
            <w:vMerge w:val="restart"/>
            <w:vAlign w:val="center"/>
            <w:hideMark/>
          </w:tcPr>
          <w:p w:rsidR="00590613" w:rsidRDefault="00590613" w:rsidP="00E512A3">
            <w:pPr>
              <w:spacing w:after="160" w:line="259" w:lineRule="auto"/>
              <w:jc w:val="center"/>
              <w:rPr>
                <w:rFonts w:eastAsia="Times New Roman" w:cstheme="minorHAnsi"/>
                <w:b/>
                <w:sz w:val="20"/>
                <w:szCs w:val="20"/>
              </w:rPr>
            </w:pPr>
          </w:p>
          <w:p w:rsidR="002C13A3" w:rsidRPr="002F0838" w:rsidRDefault="002C13A3" w:rsidP="00E512A3">
            <w:pPr>
              <w:spacing w:after="160" w:line="259" w:lineRule="auto"/>
              <w:jc w:val="center"/>
              <w:rPr>
                <w:rFonts w:eastAsia="Times New Roman" w:cstheme="minorHAnsi"/>
                <w:sz w:val="20"/>
                <w:szCs w:val="20"/>
                <w:lang w:eastAsia="lt-LT"/>
              </w:rPr>
            </w:pPr>
            <w:r w:rsidRPr="002F0838">
              <w:rPr>
                <w:rFonts w:eastAsia="Times New Roman" w:cstheme="minorHAnsi"/>
                <w:b/>
                <w:sz w:val="20"/>
                <w:szCs w:val="20"/>
              </w:rPr>
              <w:t>Eil. Nr.</w:t>
            </w:r>
          </w:p>
        </w:tc>
        <w:tc>
          <w:tcPr>
            <w:tcW w:w="1991" w:type="dxa"/>
            <w:vMerge w:val="restart"/>
            <w:noWrap/>
            <w:vAlign w:val="center"/>
            <w:hideMark/>
          </w:tcPr>
          <w:p w:rsidR="001E5E72" w:rsidRPr="00DA0F74" w:rsidRDefault="00CA21EB" w:rsidP="006E12FC">
            <w:pPr>
              <w:spacing w:after="160" w:line="259" w:lineRule="auto"/>
              <w:jc w:val="center"/>
              <w:rPr>
                <w:rFonts w:eastAsia="Times New Roman" w:cstheme="minorHAnsi"/>
                <w:sz w:val="20"/>
                <w:szCs w:val="20"/>
                <w:lang w:eastAsia="lt-LT"/>
              </w:rPr>
            </w:pPr>
            <w:r w:rsidRPr="00DA0F74">
              <w:rPr>
                <w:rFonts w:eastAsia="Times New Roman" w:cstheme="minorHAnsi"/>
                <w:b/>
                <w:sz w:val="20"/>
                <w:szCs w:val="20"/>
              </w:rPr>
              <w:t>Maisto produkto pavadinimas ir nomenklatūrinis numeris (kodas)</w:t>
            </w:r>
            <w:r w:rsidRPr="00DA0F74">
              <w:rPr>
                <w:rFonts w:eastAsia="Times New Roman" w:cstheme="minorHAnsi"/>
                <w:b/>
                <w:sz w:val="20"/>
                <w:szCs w:val="20"/>
                <w:vertAlign w:val="superscript"/>
              </w:rPr>
              <w:t>1</w:t>
            </w:r>
            <w:r w:rsidRPr="00DA0F74">
              <w:rPr>
                <w:rFonts w:eastAsia="Times New Roman" w:cstheme="minorHAnsi"/>
                <w:b/>
                <w:i/>
                <w:color w:val="FF0000"/>
                <w:sz w:val="20"/>
                <w:szCs w:val="20"/>
              </w:rPr>
              <w:t xml:space="preserve"> </w:t>
            </w:r>
            <w:r w:rsidR="001E5E72" w:rsidRPr="00DA0F74">
              <w:rPr>
                <w:rFonts w:eastAsia="Times New Roman" w:cstheme="minorHAnsi"/>
                <w:b/>
                <w:i/>
                <w:color w:val="FF0000"/>
                <w:sz w:val="20"/>
                <w:szCs w:val="20"/>
              </w:rPr>
              <w:t>(pildo Įstaiga)</w:t>
            </w:r>
          </w:p>
        </w:tc>
        <w:tc>
          <w:tcPr>
            <w:tcW w:w="4535" w:type="dxa"/>
            <w:gridSpan w:val="2"/>
            <w:tcBorders>
              <w:right w:val="single" w:sz="4" w:space="0" w:color="auto"/>
            </w:tcBorders>
            <w:vAlign w:val="center"/>
            <w:hideMark/>
          </w:tcPr>
          <w:p w:rsidR="002C13A3" w:rsidRPr="00DA0F74" w:rsidRDefault="002C13A3" w:rsidP="00E512A3">
            <w:pPr>
              <w:spacing w:after="160" w:line="259" w:lineRule="auto"/>
              <w:jc w:val="center"/>
              <w:rPr>
                <w:rFonts w:eastAsia="Times New Roman" w:cstheme="minorHAnsi"/>
                <w:b/>
                <w:sz w:val="20"/>
                <w:szCs w:val="20"/>
                <w:lang w:eastAsia="lt-LT"/>
              </w:rPr>
            </w:pPr>
            <w:r w:rsidRPr="00DA0F74">
              <w:rPr>
                <w:rFonts w:eastAsia="Times New Roman" w:cstheme="minorHAnsi"/>
                <w:b/>
                <w:sz w:val="20"/>
                <w:szCs w:val="20"/>
                <w:lang w:eastAsia="lt-LT"/>
              </w:rPr>
              <w:t>Reikalavimai produktams</w:t>
            </w:r>
          </w:p>
        </w:tc>
        <w:tc>
          <w:tcPr>
            <w:tcW w:w="861" w:type="dxa"/>
            <w:vMerge w:val="restart"/>
            <w:tcBorders>
              <w:top w:val="single" w:sz="4" w:space="0" w:color="auto"/>
              <w:left w:val="single" w:sz="4" w:space="0" w:color="auto"/>
              <w:right w:val="single" w:sz="4" w:space="0" w:color="auto"/>
            </w:tcBorders>
            <w:vAlign w:val="center"/>
          </w:tcPr>
          <w:p w:rsidR="002C13A3" w:rsidRPr="002F0838" w:rsidRDefault="002C13A3" w:rsidP="00E512A3">
            <w:pPr>
              <w:spacing w:after="160" w:line="259" w:lineRule="auto"/>
              <w:jc w:val="center"/>
              <w:rPr>
                <w:rFonts w:eastAsia="Times New Roman" w:cstheme="minorHAnsi"/>
                <w:b/>
                <w:sz w:val="20"/>
                <w:szCs w:val="20"/>
                <w:lang w:eastAsia="lt-LT"/>
              </w:rPr>
            </w:pPr>
            <w:r w:rsidRPr="002F0838">
              <w:rPr>
                <w:rFonts w:eastAsia="Times New Roman" w:cstheme="minorHAnsi"/>
                <w:b/>
                <w:sz w:val="20"/>
                <w:szCs w:val="20"/>
              </w:rPr>
              <w:t>Pasiūlyme</w:t>
            </w:r>
          </w:p>
          <w:p w:rsidR="002C13A3" w:rsidRDefault="002C13A3" w:rsidP="00E512A3">
            <w:pPr>
              <w:spacing w:after="160" w:line="259" w:lineRule="auto"/>
              <w:ind w:right="-71"/>
              <w:jc w:val="center"/>
              <w:rPr>
                <w:rFonts w:eastAsia="Times New Roman" w:cstheme="minorHAnsi"/>
                <w:b/>
                <w:sz w:val="20"/>
                <w:szCs w:val="20"/>
              </w:rPr>
            </w:pPr>
            <w:r w:rsidRPr="002F0838">
              <w:rPr>
                <w:rFonts w:eastAsia="Times New Roman" w:cstheme="minorHAnsi"/>
                <w:b/>
                <w:sz w:val="20"/>
                <w:szCs w:val="20"/>
              </w:rPr>
              <w:t>nurodomo mato vnt.</w:t>
            </w:r>
          </w:p>
          <w:p w:rsidR="001E5E72" w:rsidRPr="002F0838" w:rsidRDefault="001E5E72" w:rsidP="00E512A3">
            <w:pPr>
              <w:spacing w:after="160" w:line="259" w:lineRule="auto"/>
              <w:ind w:right="-71"/>
              <w:jc w:val="center"/>
              <w:rPr>
                <w:rFonts w:eastAsia="Times New Roman" w:cstheme="minorHAnsi"/>
                <w:b/>
                <w:sz w:val="20"/>
                <w:szCs w:val="20"/>
                <w:lang w:eastAsia="lt-LT"/>
              </w:rPr>
            </w:pPr>
            <w:r w:rsidRPr="00BB59C4">
              <w:rPr>
                <w:rFonts w:eastAsia="Times New Roman" w:cstheme="minorHAnsi"/>
                <w:b/>
                <w:i/>
                <w:color w:val="FF0000"/>
                <w:sz w:val="20"/>
                <w:szCs w:val="20"/>
              </w:rPr>
              <w:t>(pildo Įstaiga)</w:t>
            </w:r>
          </w:p>
        </w:tc>
        <w:tc>
          <w:tcPr>
            <w:tcW w:w="827" w:type="dxa"/>
            <w:vMerge w:val="restart"/>
            <w:tcBorders>
              <w:left w:val="single" w:sz="4" w:space="0" w:color="auto"/>
            </w:tcBorders>
            <w:vAlign w:val="center"/>
          </w:tcPr>
          <w:p w:rsidR="002C13A3" w:rsidRPr="002F0838" w:rsidRDefault="002C13A3" w:rsidP="00E512A3">
            <w:pPr>
              <w:spacing w:after="160" w:line="259" w:lineRule="auto"/>
              <w:jc w:val="center"/>
              <w:rPr>
                <w:rFonts w:eastAsia="Times New Roman" w:cstheme="minorHAnsi"/>
                <w:b/>
                <w:sz w:val="20"/>
                <w:szCs w:val="20"/>
                <w:lang w:eastAsia="lt-LT"/>
              </w:rPr>
            </w:pPr>
            <w:r w:rsidRPr="002F0838">
              <w:rPr>
                <w:rFonts w:eastAsia="Times New Roman" w:cstheme="minorHAnsi"/>
                <w:b/>
                <w:sz w:val="20"/>
                <w:szCs w:val="20"/>
                <w:lang w:eastAsia="lt-LT"/>
              </w:rPr>
              <w:t>Preliminarus kiekis</w:t>
            </w:r>
          </w:p>
          <w:p w:rsidR="002C13A3" w:rsidRDefault="002C13A3" w:rsidP="00E512A3">
            <w:pPr>
              <w:spacing w:after="160" w:line="259" w:lineRule="auto"/>
              <w:jc w:val="center"/>
              <w:rPr>
                <w:rFonts w:eastAsia="Times New Roman" w:cstheme="minorHAnsi"/>
                <w:b/>
                <w:sz w:val="20"/>
                <w:szCs w:val="20"/>
                <w:lang w:eastAsia="lt-LT"/>
              </w:rPr>
            </w:pPr>
            <w:r w:rsidRPr="002F0838">
              <w:rPr>
                <w:rFonts w:eastAsia="Times New Roman" w:cstheme="minorHAnsi"/>
                <w:b/>
                <w:sz w:val="20"/>
                <w:szCs w:val="20"/>
                <w:lang w:eastAsia="lt-LT"/>
              </w:rPr>
              <w:t>per 12 mėn.</w:t>
            </w:r>
          </w:p>
          <w:p w:rsidR="001E5E72" w:rsidRPr="002F0838" w:rsidRDefault="001E5E72" w:rsidP="00E512A3">
            <w:pPr>
              <w:spacing w:after="160" w:line="259" w:lineRule="auto"/>
              <w:jc w:val="center"/>
              <w:rPr>
                <w:rFonts w:eastAsia="Times New Roman" w:cstheme="minorHAnsi"/>
                <w:b/>
                <w:sz w:val="20"/>
                <w:szCs w:val="20"/>
                <w:lang w:eastAsia="lt-LT"/>
              </w:rPr>
            </w:pPr>
            <w:r w:rsidRPr="00BB59C4">
              <w:rPr>
                <w:rFonts w:eastAsia="Times New Roman" w:cstheme="minorHAnsi"/>
                <w:b/>
                <w:i/>
                <w:color w:val="FF0000"/>
                <w:sz w:val="20"/>
                <w:szCs w:val="20"/>
              </w:rPr>
              <w:t>(pildo Įstaiga)</w:t>
            </w:r>
          </w:p>
        </w:tc>
        <w:tc>
          <w:tcPr>
            <w:tcW w:w="3232" w:type="dxa"/>
            <w:gridSpan w:val="2"/>
            <w:vMerge w:val="restart"/>
            <w:vAlign w:val="center"/>
          </w:tcPr>
          <w:p w:rsidR="001E5E72" w:rsidRPr="002F0838" w:rsidRDefault="00CA21EB" w:rsidP="000C194B">
            <w:pPr>
              <w:spacing w:after="160" w:line="259" w:lineRule="auto"/>
              <w:jc w:val="center"/>
              <w:rPr>
                <w:rFonts w:eastAsia="Times New Roman" w:cstheme="minorHAnsi"/>
                <w:sz w:val="20"/>
                <w:szCs w:val="20"/>
                <w:lang w:eastAsia="lt-LT"/>
              </w:rPr>
            </w:pPr>
            <w:r w:rsidRPr="00293A29">
              <w:rPr>
                <w:rFonts w:eastAsia="Calibri" w:cstheme="minorHAnsi"/>
                <w:b/>
                <w:bCs/>
                <w:color w:val="000000"/>
                <w:sz w:val="20"/>
                <w:szCs w:val="20"/>
                <w:lang w:eastAsia="lt-LT"/>
              </w:rPr>
              <w:t>Siūlomų prekių gamintojas</w:t>
            </w:r>
            <w:r>
              <w:rPr>
                <w:rFonts w:eastAsia="Calibri" w:cstheme="minorHAnsi"/>
                <w:b/>
                <w:bCs/>
                <w:color w:val="000000"/>
                <w:sz w:val="20"/>
                <w:szCs w:val="20"/>
                <w:lang w:eastAsia="lt-LT"/>
              </w:rPr>
              <w:t xml:space="preserve"> ar platintojas</w:t>
            </w:r>
            <w:r w:rsidRPr="00293A29">
              <w:rPr>
                <w:rFonts w:eastAsia="Calibri" w:cstheme="minorHAnsi"/>
                <w:b/>
                <w:bCs/>
                <w:color w:val="000000"/>
                <w:sz w:val="20"/>
                <w:szCs w:val="20"/>
                <w:lang w:eastAsia="lt-LT"/>
              </w:rPr>
              <w:t xml:space="preserve">, </w:t>
            </w:r>
            <w:r>
              <w:rPr>
                <w:rFonts w:eastAsia="Calibri" w:cstheme="minorHAnsi"/>
                <w:b/>
                <w:bCs/>
                <w:color w:val="000000"/>
                <w:sz w:val="20"/>
                <w:szCs w:val="20"/>
                <w:lang w:eastAsia="lt-LT"/>
              </w:rPr>
              <w:t xml:space="preserve">klasė, </w:t>
            </w:r>
            <w:r w:rsidRPr="00293A29">
              <w:rPr>
                <w:rFonts w:eastAsia="Calibri" w:cstheme="minorHAnsi"/>
                <w:b/>
                <w:bCs/>
                <w:color w:val="000000"/>
                <w:sz w:val="20"/>
                <w:szCs w:val="20"/>
                <w:lang w:eastAsia="lt-LT"/>
              </w:rPr>
              <w:t xml:space="preserve">atitikties techninėje specifikacijoje nurodytiems reikalavimams patvirtinimas </w:t>
            </w:r>
            <w:r w:rsidR="001E5E72" w:rsidRPr="00BB59C4">
              <w:rPr>
                <w:rFonts w:eastAsia="Times New Roman" w:cstheme="minorHAnsi"/>
                <w:b/>
                <w:i/>
                <w:color w:val="FF0000"/>
                <w:sz w:val="20"/>
                <w:szCs w:val="20"/>
              </w:rPr>
              <w:t xml:space="preserve">(pildo </w:t>
            </w:r>
            <w:r w:rsidR="001E5E72">
              <w:rPr>
                <w:rFonts w:eastAsia="Times New Roman" w:cstheme="minorHAnsi"/>
                <w:b/>
                <w:i/>
                <w:color w:val="FF0000"/>
                <w:sz w:val="20"/>
                <w:szCs w:val="20"/>
              </w:rPr>
              <w:t>Tiekėjas</w:t>
            </w:r>
            <w:r w:rsidR="001E5E72" w:rsidRPr="00BB59C4">
              <w:rPr>
                <w:rFonts w:eastAsia="Times New Roman" w:cstheme="minorHAnsi"/>
                <w:b/>
                <w:i/>
                <w:color w:val="FF0000"/>
                <w:sz w:val="20"/>
                <w:szCs w:val="20"/>
              </w:rPr>
              <w:t>)</w:t>
            </w:r>
          </w:p>
        </w:tc>
        <w:tc>
          <w:tcPr>
            <w:tcW w:w="850" w:type="dxa"/>
            <w:gridSpan w:val="2"/>
            <w:vMerge w:val="restart"/>
            <w:vAlign w:val="center"/>
          </w:tcPr>
          <w:p w:rsidR="002C13A3" w:rsidRDefault="002C13A3" w:rsidP="00E512A3">
            <w:pPr>
              <w:spacing w:after="160" w:line="259" w:lineRule="auto"/>
              <w:jc w:val="center"/>
              <w:rPr>
                <w:rFonts w:eastAsia="Calibri" w:cstheme="minorHAnsi"/>
                <w:b/>
                <w:sz w:val="20"/>
                <w:szCs w:val="20"/>
              </w:rPr>
            </w:pPr>
            <w:r w:rsidRPr="002F0838">
              <w:rPr>
                <w:rFonts w:eastAsia="Calibri" w:cstheme="minorHAnsi"/>
                <w:b/>
                <w:sz w:val="20"/>
                <w:szCs w:val="20"/>
              </w:rPr>
              <w:t>PVM tarifas, %</w:t>
            </w:r>
          </w:p>
          <w:p w:rsidR="001E5E72" w:rsidRPr="001E5E72" w:rsidRDefault="001E5E72" w:rsidP="00E512A3">
            <w:pPr>
              <w:spacing w:after="160" w:line="259" w:lineRule="auto"/>
              <w:jc w:val="center"/>
              <w:rPr>
                <w:rFonts w:eastAsia="Times New Roman" w:cstheme="minorHAnsi"/>
                <w:sz w:val="20"/>
                <w:szCs w:val="20"/>
                <w:lang w:eastAsia="lt-LT"/>
              </w:rPr>
            </w:pPr>
            <w:r w:rsidRPr="00BB59C4">
              <w:rPr>
                <w:rFonts w:eastAsia="Times New Roman" w:cstheme="minorHAnsi"/>
                <w:b/>
                <w:i/>
                <w:color w:val="FF0000"/>
                <w:sz w:val="20"/>
                <w:szCs w:val="20"/>
              </w:rPr>
              <w:t xml:space="preserve">(pildo </w:t>
            </w:r>
            <w:r>
              <w:rPr>
                <w:rFonts w:eastAsia="Times New Roman" w:cstheme="minorHAnsi"/>
                <w:b/>
                <w:i/>
                <w:color w:val="FF0000"/>
                <w:sz w:val="20"/>
                <w:szCs w:val="20"/>
              </w:rPr>
              <w:t>Tiekėjas</w:t>
            </w:r>
            <w:r w:rsidRPr="00BB59C4">
              <w:rPr>
                <w:rFonts w:eastAsia="Times New Roman" w:cstheme="minorHAnsi"/>
                <w:b/>
                <w:i/>
                <w:color w:val="FF0000"/>
                <w:sz w:val="20"/>
                <w:szCs w:val="20"/>
              </w:rPr>
              <w:t>)</w:t>
            </w:r>
          </w:p>
        </w:tc>
        <w:tc>
          <w:tcPr>
            <w:tcW w:w="1730" w:type="dxa"/>
            <w:gridSpan w:val="2"/>
            <w:vMerge w:val="restart"/>
            <w:vAlign w:val="center"/>
          </w:tcPr>
          <w:p w:rsidR="002C13A3" w:rsidRDefault="002C13A3" w:rsidP="00E512A3">
            <w:pPr>
              <w:spacing w:after="160" w:line="259" w:lineRule="auto"/>
              <w:jc w:val="center"/>
              <w:rPr>
                <w:rFonts w:eastAsia="Calibri" w:cstheme="minorHAnsi"/>
                <w:b/>
                <w:sz w:val="20"/>
                <w:szCs w:val="20"/>
              </w:rPr>
            </w:pPr>
            <w:r w:rsidRPr="002F0838">
              <w:rPr>
                <w:rFonts w:eastAsia="Calibri" w:cstheme="minorHAnsi"/>
                <w:b/>
                <w:sz w:val="20"/>
                <w:szCs w:val="20"/>
              </w:rPr>
              <w:t xml:space="preserve">Vieneto įkainis, </w:t>
            </w:r>
            <w:proofErr w:type="spellStart"/>
            <w:r w:rsidRPr="002F0838">
              <w:rPr>
                <w:rFonts w:eastAsia="Calibri" w:cstheme="minorHAnsi"/>
                <w:b/>
                <w:sz w:val="20"/>
                <w:szCs w:val="20"/>
              </w:rPr>
              <w:t>Eur</w:t>
            </w:r>
            <w:proofErr w:type="spellEnd"/>
            <w:r w:rsidRPr="002F0838">
              <w:rPr>
                <w:rFonts w:eastAsia="Calibri" w:cstheme="minorHAnsi"/>
                <w:b/>
                <w:sz w:val="20"/>
                <w:szCs w:val="20"/>
              </w:rPr>
              <w:t xml:space="preserve"> (be PVM)</w:t>
            </w:r>
          </w:p>
          <w:p w:rsidR="001E5E72" w:rsidRPr="002F0838" w:rsidRDefault="001E5E72" w:rsidP="00E512A3">
            <w:pPr>
              <w:spacing w:after="160" w:line="259" w:lineRule="auto"/>
              <w:jc w:val="center"/>
              <w:rPr>
                <w:rFonts w:eastAsia="Times New Roman" w:cstheme="minorHAnsi"/>
                <w:b/>
                <w:sz w:val="20"/>
                <w:szCs w:val="20"/>
                <w:lang w:eastAsia="lt-LT"/>
              </w:rPr>
            </w:pPr>
            <w:r w:rsidRPr="00BB59C4">
              <w:rPr>
                <w:rFonts w:eastAsia="Times New Roman" w:cstheme="minorHAnsi"/>
                <w:b/>
                <w:i/>
                <w:color w:val="FF0000"/>
                <w:sz w:val="20"/>
                <w:szCs w:val="20"/>
              </w:rPr>
              <w:t xml:space="preserve">(pildo </w:t>
            </w:r>
            <w:r>
              <w:rPr>
                <w:rFonts w:eastAsia="Times New Roman" w:cstheme="minorHAnsi"/>
                <w:b/>
                <w:i/>
                <w:color w:val="FF0000"/>
                <w:sz w:val="20"/>
                <w:szCs w:val="20"/>
              </w:rPr>
              <w:t>Tiekėjas</w:t>
            </w:r>
            <w:r w:rsidRPr="00BB59C4">
              <w:rPr>
                <w:rFonts w:eastAsia="Times New Roman" w:cstheme="minorHAnsi"/>
                <w:b/>
                <w:i/>
                <w:color w:val="FF0000"/>
                <w:sz w:val="20"/>
                <w:szCs w:val="20"/>
              </w:rPr>
              <w:t>)</w:t>
            </w:r>
          </w:p>
        </w:tc>
      </w:tr>
      <w:tr w:rsidR="002C13A3" w:rsidRPr="002F0838" w:rsidTr="00590613">
        <w:trPr>
          <w:trHeight w:val="20"/>
        </w:trPr>
        <w:tc>
          <w:tcPr>
            <w:tcW w:w="570" w:type="dxa"/>
            <w:vMerge/>
            <w:vAlign w:val="center"/>
          </w:tcPr>
          <w:p w:rsidR="002C13A3" w:rsidRPr="002F0838" w:rsidRDefault="002C13A3" w:rsidP="00E512A3">
            <w:pPr>
              <w:overflowPunct w:val="0"/>
              <w:autoSpaceDE w:val="0"/>
              <w:autoSpaceDN w:val="0"/>
              <w:adjustRightInd w:val="0"/>
              <w:snapToGrid w:val="0"/>
              <w:spacing w:after="160" w:line="259" w:lineRule="auto"/>
              <w:jc w:val="center"/>
              <w:rPr>
                <w:rFonts w:eastAsia="Times New Roman" w:cstheme="minorHAnsi"/>
                <w:b/>
                <w:sz w:val="20"/>
                <w:szCs w:val="20"/>
              </w:rPr>
            </w:pPr>
          </w:p>
        </w:tc>
        <w:tc>
          <w:tcPr>
            <w:tcW w:w="1991" w:type="dxa"/>
            <w:vMerge/>
            <w:noWrap/>
            <w:vAlign w:val="center"/>
          </w:tcPr>
          <w:p w:rsidR="002C13A3" w:rsidRPr="00DA0F74" w:rsidRDefault="002C13A3" w:rsidP="00E512A3">
            <w:pPr>
              <w:spacing w:after="160" w:line="259" w:lineRule="auto"/>
              <w:jc w:val="center"/>
              <w:rPr>
                <w:rFonts w:eastAsia="Times New Roman" w:cstheme="minorHAnsi"/>
                <w:b/>
                <w:sz w:val="20"/>
                <w:szCs w:val="20"/>
              </w:rPr>
            </w:pPr>
          </w:p>
        </w:tc>
        <w:tc>
          <w:tcPr>
            <w:tcW w:w="2262" w:type="dxa"/>
            <w:vAlign w:val="center"/>
          </w:tcPr>
          <w:p w:rsidR="002C13A3" w:rsidRPr="00DA0F74" w:rsidRDefault="002C13A3" w:rsidP="00E512A3">
            <w:pPr>
              <w:spacing w:after="160" w:line="259" w:lineRule="auto"/>
              <w:jc w:val="center"/>
              <w:rPr>
                <w:rFonts w:eastAsia="Times New Roman" w:cstheme="minorHAnsi"/>
                <w:b/>
                <w:sz w:val="20"/>
                <w:szCs w:val="20"/>
              </w:rPr>
            </w:pPr>
            <w:r w:rsidRPr="00DA0F74">
              <w:rPr>
                <w:rFonts w:eastAsia="Times New Roman" w:cstheme="minorHAnsi"/>
                <w:b/>
                <w:sz w:val="20"/>
                <w:szCs w:val="20"/>
              </w:rPr>
              <w:t>Reikalavimų aprašymas</w:t>
            </w:r>
          </w:p>
          <w:p w:rsidR="001E5E72" w:rsidRPr="00DA0F74" w:rsidRDefault="001E5E72" w:rsidP="00E512A3">
            <w:pPr>
              <w:spacing w:after="160" w:line="259" w:lineRule="auto"/>
              <w:jc w:val="center"/>
              <w:rPr>
                <w:rFonts w:eastAsia="Times New Roman" w:cstheme="minorHAnsi"/>
                <w:b/>
                <w:sz w:val="20"/>
                <w:szCs w:val="20"/>
              </w:rPr>
            </w:pPr>
            <w:r w:rsidRPr="00DA0F74">
              <w:rPr>
                <w:rFonts w:eastAsia="Times New Roman" w:cstheme="minorHAnsi"/>
                <w:b/>
                <w:i/>
                <w:color w:val="FF0000"/>
                <w:sz w:val="20"/>
                <w:szCs w:val="20"/>
              </w:rPr>
              <w:t>(pildo Įstaiga)</w:t>
            </w:r>
          </w:p>
        </w:tc>
        <w:tc>
          <w:tcPr>
            <w:tcW w:w="2273" w:type="dxa"/>
            <w:tcBorders>
              <w:top w:val="single" w:sz="4" w:space="0" w:color="auto"/>
              <w:bottom w:val="single" w:sz="4" w:space="0" w:color="auto"/>
              <w:right w:val="single" w:sz="4" w:space="0" w:color="auto"/>
            </w:tcBorders>
            <w:vAlign w:val="center"/>
          </w:tcPr>
          <w:p w:rsidR="002C13A3" w:rsidRDefault="002C13A3" w:rsidP="00E512A3">
            <w:pPr>
              <w:spacing w:after="160" w:line="259" w:lineRule="auto"/>
              <w:ind w:right="-71"/>
              <w:jc w:val="center"/>
              <w:rPr>
                <w:rFonts w:eastAsia="Times New Roman" w:cstheme="minorHAnsi"/>
                <w:b/>
                <w:sz w:val="20"/>
                <w:szCs w:val="20"/>
                <w:lang w:eastAsia="lt-LT"/>
              </w:rPr>
            </w:pPr>
            <w:r w:rsidRPr="002F0838">
              <w:rPr>
                <w:rFonts w:eastAsia="Times New Roman" w:cstheme="minorHAnsi"/>
                <w:b/>
                <w:sz w:val="20"/>
                <w:szCs w:val="20"/>
                <w:lang w:eastAsia="lt-LT"/>
              </w:rPr>
              <w:t>Išfasavimas</w:t>
            </w:r>
          </w:p>
          <w:p w:rsidR="001E5E72" w:rsidRPr="002F0838" w:rsidRDefault="001E5E72" w:rsidP="00E512A3">
            <w:pPr>
              <w:spacing w:after="160" w:line="259" w:lineRule="auto"/>
              <w:ind w:right="-71"/>
              <w:jc w:val="center"/>
              <w:rPr>
                <w:rFonts w:eastAsia="Times New Roman" w:cstheme="minorHAnsi"/>
                <w:b/>
                <w:sz w:val="20"/>
                <w:szCs w:val="20"/>
                <w:lang w:eastAsia="lt-LT"/>
              </w:rPr>
            </w:pPr>
            <w:r w:rsidRPr="00BB59C4">
              <w:rPr>
                <w:rFonts w:eastAsia="Times New Roman" w:cstheme="minorHAnsi"/>
                <w:b/>
                <w:i/>
                <w:color w:val="FF0000"/>
                <w:sz w:val="20"/>
                <w:szCs w:val="20"/>
              </w:rPr>
              <w:t>(pildo Įstaiga)</w:t>
            </w:r>
          </w:p>
        </w:tc>
        <w:tc>
          <w:tcPr>
            <w:tcW w:w="861" w:type="dxa"/>
            <w:vMerge/>
            <w:tcBorders>
              <w:left w:val="single" w:sz="4" w:space="0" w:color="auto"/>
              <w:bottom w:val="single" w:sz="4" w:space="0" w:color="auto"/>
              <w:right w:val="single" w:sz="4" w:space="0" w:color="auto"/>
            </w:tcBorders>
          </w:tcPr>
          <w:p w:rsidR="002C13A3" w:rsidRPr="002F0838" w:rsidRDefault="002C13A3" w:rsidP="00E512A3">
            <w:pPr>
              <w:spacing w:after="160" w:line="259" w:lineRule="auto"/>
              <w:ind w:right="-71"/>
              <w:jc w:val="center"/>
              <w:rPr>
                <w:rFonts w:eastAsia="Times New Roman" w:cstheme="minorHAnsi"/>
                <w:b/>
                <w:sz w:val="20"/>
                <w:szCs w:val="20"/>
                <w:lang w:eastAsia="lt-LT"/>
              </w:rPr>
            </w:pPr>
          </w:p>
        </w:tc>
        <w:tc>
          <w:tcPr>
            <w:tcW w:w="827" w:type="dxa"/>
            <w:vMerge/>
            <w:tcBorders>
              <w:left w:val="single" w:sz="4" w:space="0" w:color="auto"/>
            </w:tcBorders>
          </w:tcPr>
          <w:p w:rsidR="002C13A3" w:rsidRPr="002F0838" w:rsidRDefault="002C13A3" w:rsidP="00E512A3">
            <w:pPr>
              <w:spacing w:after="160" w:line="259" w:lineRule="auto"/>
              <w:ind w:right="-71"/>
              <w:jc w:val="center"/>
              <w:rPr>
                <w:rFonts w:eastAsia="Times New Roman" w:cstheme="minorHAnsi"/>
                <w:b/>
                <w:sz w:val="20"/>
                <w:szCs w:val="20"/>
                <w:lang w:eastAsia="lt-LT"/>
              </w:rPr>
            </w:pPr>
          </w:p>
        </w:tc>
        <w:tc>
          <w:tcPr>
            <w:tcW w:w="3232" w:type="dxa"/>
            <w:gridSpan w:val="2"/>
            <w:vMerge/>
          </w:tcPr>
          <w:p w:rsidR="002C13A3" w:rsidRPr="002F0838" w:rsidRDefault="002C13A3" w:rsidP="00E512A3">
            <w:pPr>
              <w:spacing w:after="160" w:line="259" w:lineRule="auto"/>
              <w:ind w:right="-71"/>
              <w:jc w:val="center"/>
              <w:rPr>
                <w:rFonts w:eastAsia="Times New Roman" w:cstheme="minorHAnsi"/>
                <w:b/>
                <w:sz w:val="20"/>
                <w:szCs w:val="20"/>
                <w:lang w:eastAsia="lt-LT"/>
              </w:rPr>
            </w:pPr>
          </w:p>
        </w:tc>
        <w:tc>
          <w:tcPr>
            <w:tcW w:w="850" w:type="dxa"/>
            <w:gridSpan w:val="2"/>
            <w:vMerge/>
          </w:tcPr>
          <w:p w:rsidR="002C13A3" w:rsidRPr="002F0838" w:rsidRDefault="002C13A3" w:rsidP="00E512A3">
            <w:pPr>
              <w:spacing w:after="160" w:line="259" w:lineRule="auto"/>
              <w:ind w:right="-71"/>
              <w:jc w:val="center"/>
              <w:rPr>
                <w:rFonts w:eastAsia="Times New Roman" w:cstheme="minorHAnsi"/>
                <w:b/>
                <w:sz w:val="20"/>
                <w:szCs w:val="20"/>
                <w:lang w:eastAsia="lt-LT"/>
              </w:rPr>
            </w:pPr>
          </w:p>
        </w:tc>
        <w:tc>
          <w:tcPr>
            <w:tcW w:w="1730" w:type="dxa"/>
            <w:gridSpan w:val="2"/>
            <w:vMerge/>
          </w:tcPr>
          <w:p w:rsidR="002C13A3" w:rsidRPr="002F0838" w:rsidRDefault="002C13A3" w:rsidP="00E512A3">
            <w:pPr>
              <w:spacing w:after="160" w:line="259" w:lineRule="auto"/>
              <w:ind w:right="-71"/>
              <w:jc w:val="center"/>
              <w:rPr>
                <w:rFonts w:eastAsia="Times New Roman" w:cstheme="minorHAnsi"/>
                <w:b/>
                <w:sz w:val="20"/>
                <w:szCs w:val="20"/>
                <w:lang w:eastAsia="lt-LT"/>
              </w:rPr>
            </w:pPr>
          </w:p>
        </w:tc>
      </w:tr>
      <w:tr w:rsidR="002C13A3" w:rsidRPr="002F0838" w:rsidTr="00590613">
        <w:trPr>
          <w:trHeight w:val="20"/>
        </w:trPr>
        <w:tc>
          <w:tcPr>
            <w:tcW w:w="570" w:type="dxa"/>
            <w:vAlign w:val="center"/>
          </w:tcPr>
          <w:p w:rsidR="002C13A3" w:rsidRPr="002F0838" w:rsidRDefault="002C13A3" w:rsidP="00E512A3">
            <w:pPr>
              <w:overflowPunct w:val="0"/>
              <w:autoSpaceDE w:val="0"/>
              <w:autoSpaceDN w:val="0"/>
              <w:adjustRightInd w:val="0"/>
              <w:snapToGrid w:val="0"/>
              <w:spacing w:after="160" w:line="259" w:lineRule="auto"/>
              <w:jc w:val="center"/>
              <w:rPr>
                <w:rFonts w:eastAsia="Times New Roman" w:cstheme="minorHAnsi"/>
                <w:i/>
                <w:sz w:val="20"/>
                <w:szCs w:val="20"/>
              </w:rPr>
            </w:pPr>
            <w:r w:rsidRPr="002F0838">
              <w:rPr>
                <w:rFonts w:eastAsia="Times New Roman" w:cstheme="minorHAnsi"/>
                <w:i/>
                <w:sz w:val="20"/>
                <w:szCs w:val="20"/>
              </w:rPr>
              <w:t>1</w:t>
            </w:r>
          </w:p>
        </w:tc>
        <w:tc>
          <w:tcPr>
            <w:tcW w:w="1991" w:type="dxa"/>
            <w:noWrap/>
            <w:vAlign w:val="center"/>
          </w:tcPr>
          <w:p w:rsidR="002C13A3" w:rsidRPr="002F0838" w:rsidRDefault="002C13A3" w:rsidP="00E512A3">
            <w:pPr>
              <w:spacing w:after="160" w:line="259" w:lineRule="auto"/>
              <w:jc w:val="center"/>
              <w:rPr>
                <w:rFonts w:eastAsia="Times New Roman" w:cstheme="minorHAnsi"/>
                <w:i/>
                <w:sz w:val="20"/>
                <w:szCs w:val="20"/>
              </w:rPr>
            </w:pPr>
            <w:r w:rsidRPr="002F0838">
              <w:rPr>
                <w:rFonts w:eastAsia="Times New Roman" w:cstheme="minorHAnsi"/>
                <w:i/>
                <w:sz w:val="20"/>
                <w:szCs w:val="20"/>
              </w:rPr>
              <w:t>2</w:t>
            </w:r>
          </w:p>
        </w:tc>
        <w:tc>
          <w:tcPr>
            <w:tcW w:w="2262" w:type="dxa"/>
            <w:vAlign w:val="center"/>
          </w:tcPr>
          <w:p w:rsidR="002C13A3" w:rsidRPr="002F0838" w:rsidRDefault="002C13A3" w:rsidP="00E512A3">
            <w:pPr>
              <w:spacing w:after="160" w:line="259" w:lineRule="auto"/>
              <w:jc w:val="center"/>
              <w:rPr>
                <w:rFonts w:eastAsia="Times New Roman" w:cstheme="minorHAnsi"/>
                <w:i/>
                <w:sz w:val="20"/>
                <w:szCs w:val="20"/>
              </w:rPr>
            </w:pPr>
            <w:r w:rsidRPr="002F0838">
              <w:rPr>
                <w:rFonts w:eastAsia="Times New Roman" w:cstheme="minorHAnsi"/>
                <w:i/>
                <w:sz w:val="20"/>
                <w:szCs w:val="20"/>
              </w:rPr>
              <w:t>3</w:t>
            </w:r>
          </w:p>
        </w:tc>
        <w:tc>
          <w:tcPr>
            <w:tcW w:w="2273" w:type="dxa"/>
            <w:tcBorders>
              <w:top w:val="single" w:sz="4" w:space="0" w:color="auto"/>
              <w:bottom w:val="single" w:sz="4" w:space="0" w:color="auto"/>
            </w:tcBorders>
            <w:vAlign w:val="center"/>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4</w:t>
            </w:r>
          </w:p>
        </w:tc>
        <w:tc>
          <w:tcPr>
            <w:tcW w:w="861" w:type="dxa"/>
            <w:tcBorders>
              <w:top w:val="single" w:sz="4" w:space="0" w:color="auto"/>
              <w:bottom w:val="single" w:sz="4" w:space="0" w:color="auto"/>
            </w:tcBorders>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5</w:t>
            </w:r>
          </w:p>
        </w:tc>
        <w:tc>
          <w:tcPr>
            <w:tcW w:w="827" w:type="dxa"/>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6</w:t>
            </w:r>
          </w:p>
        </w:tc>
        <w:tc>
          <w:tcPr>
            <w:tcW w:w="3232" w:type="dxa"/>
            <w:gridSpan w:val="2"/>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7</w:t>
            </w:r>
          </w:p>
        </w:tc>
        <w:tc>
          <w:tcPr>
            <w:tcW w:w="850" w:type="dxa"/>
            <w:gridSpan w:val="2"/>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8</w:t>
            </w:r>
          </w:p>
        </w:tc>
        <w:tc>
          <w:tcPr>
            <w:tcW w:w="1730" w:type="dxa"/>
            <w:gridSpan w:val="2"/>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9</w:t>
            </w:r>
          </w:p>
        </w:tc>
      </w:tr>
      <w:tr w:rsidR="002C13A3" w:rsidRPr="002F0838" w:rsidTr="00590613">
        <w:trPr>
          <w:trHeight w:val="20"/>
        </w:trPr>
        <w:tc>
          <w:tcPr>
            <w:tcW w:w="14596" w:type="dxa"/>
            <w:gridSpan w:val="12"/>
            <w:vAlign w:val="center"/>
          </w:tcPr>
          <w:p w:rsidR="002C13A3" w:rsidRPr="002F0838" w:rsidRDefault="002C13A3" w:rsidP="00E512A3">
            <w:pPr>
              <w:ind w:right="-71"/>
              <w:rPr>
                <w:rFonts w:eastAsia="Times New Roman" w:cstheme="minorHAnsi"/>
                <w:b/>
                <w:sz w:val="20"/>
                <w:szCs w:val="20"/>
                <w:lang w:eastAsia="lt-LT"/>
              </w:rPr>
            </w:pPr>
            <w:r w:rsidRPr="002F0838">
              <w:rPr>
                <w:rFonts w:eastAsia="Times New Roman" w:cstheme="minorHAnsi"/>
                <w:b/>
                <w:sz w:val="20"/>
                <w:szCs w:val="20"/>
                <w:lang w:eastAsia="lt-LT"/>
              </w:rPr>
              <w:t>Bendrieji reikalavimai:</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 xml:space="preserve">Visos prekės privalo atitikti Vaikų maitinimo organizavimo tvarkos apraše, patvirtintame Lietuvos Respublikos sveikatos apsaugos ministro 2011 m. lapkričio 11 d. įsakymu Nr. V-964 (aktuali redakcija) (toliau – </w:t>
            </w:r>
            <w:r w:rsidRPr="002F0838">
              <w:rPr>
                <w:rFonts w:eastAsia="Times New Roman" w:cstheme="minorHAnsi"/>
                <w:b/>
                <w:sz w:val="20"/>
                <w:szCs w:val="20"/>
                <w:lang w:eastAsia="lt-LT"/>
              </w:rPr>
              <w:t>Vaikų maitinimo aprašas</w:t>
            </w:r>
            <w:r w:rsidRPr="002F0838">
              <w:rPr>
                <w:rFonts w:eastAsia="Times New Roman" w:cstheme="minorHAnsi"/>
                <w:sz w:val="20"/>
                <w:szCs w:val="20"/>
                <w:lang w:eastAsia="lt-LT"/>
              </w:rPr>
              <w:t>) nustatytus reikalavimus;</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Visos prekės privalo atitikti Suaugusiųjų asmenų maitinimo organizavimo socialinės globos įstaigose tvarkos apraše, patvirtintame Lietuvos Respublikos sveikatos apsaugos ministro 2023 m. sausio 4 d. įsakymu Nr. V-11 (aktuali redakcija) nustatytus reikalavimus;</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 xml:space="preserve">Tiekėjas privalo laikytis (užtikrinti) bendrųjų maisto produktų higienos taisyklių pagal 2004 m. balandžio 29 d. Europos Parlamento ir Tarybos reglamentą (EB) Nr. 852/2004 dėl maisto produktų higienos (aktuali redakcija) ir Lietuvos higienos normos HN 15:2021 „Maisto higiena“, patvirtintos Lietuvos Respublikos sveikatos apsaugos ministro 2005 m. rugsėjo 1 d. įsakymu Nr. V-675 (aktuali redakcija), reikalavimų; </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Tiekėjai privalo užtikrinti, kad ženklinimas atitiktų Lietuvos higienos normos HN 119:2014 „Maisto produktų ženklinimas“, patvirtintos Lietuvos Respublikos sveikatos apsaugos ministro 2002 m. gruodžio 24 d. įsakymu Nr. 677, ir 2011 m. spalio 25 d. ir Europos Parlamento ir Tarybos reglamento (ES) Nr. 1169/2011 nuostatas;</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 xml:space="preserve">Tiekėjas turi užtikrinti žmonių sveikatos ir vartotojų interesų apsaugą maisto atžvilgiu vadovaujantis 2002 m. sausio 28 d. Europos Parlamento ir Tarybos reglamente (EB) Nr. 178/2002 (arba jam lygiaverčiu) ir 2011 m. spalio 25 d. Europos Parlamento ir Tarybos reglamente (ES) Nr. 1169/2011 nustatytais reikalavimais; </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Tiekėjas privalo užtikrinti, kad fasuotos prekės atitiktų Lietuvos Respublikos Ūkio ministro 2015 m. rugsėjo 25 d. įsakymo Nr. 4-594 „Dėl fasuotų prekių ir matavimo indų techninio reglamento patvirtinimo“ reikalavimus;</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lastRenderedPageBreak/>
              <w:t>Tiekėjas privalo užtikrinti, kad produktams pakuoti, sandėliuoti skirtos taros ir pakavimo medžiagos atitiktų 2004 m. spalio 27 d. Europos Parlamento ir Tarybos reglamentą (EB) Nr. 1935/2004 dėl žaliavų ir gaminių, skirtų liestis su maistu, ir Lietuvos higienos normos HN 16:2011 „Medžiagų ir gaminių, skirtų liestis su maistu, specialieji sveikatos saugos reikalavimai“, patvirtintos Lietuvos Respublikos sveikatos apsaugos ministro 2011 m. gegužės 2 d. įsakymu Nr. V-417 (aktuali redakcija), reikalavimus;</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Tiekėjai privalo užtikrinti, kad cheminių teršalų didžiausios leistinos koncentracijos atitiktų 2023 m. balandžio 25 d. Komisijos reglamento (ES) Nr. 2023/915 „Dėl didžiausios leidžiamosios tam tikrų teršalų koncentracijos maiste, kuriuo panaikinamas Reglamentas (EB) Nr. 1881/2006 0147;</w:t>
            </w:r>
          </w:p>
          <w:p w:rsidR="00890B6D" w:rsidRPr="002F0838" w:rsidRDefault="00890B6D" w:rsidP="00890B6D">
            <w:pPr>
              <w:pStyle w:val="Sraopastraipa"/>
              <w:numPr>
                <w:ilvl w:val="0"/>
                <w:numId w:val="1"/>
              </w:numPr>
              <w:rPr>
                <w:rFonts w:eastAsia="Times New Roman" w:cstheme="minorHAnsi"/>
                <w:sz w:val="20"/>
                <w:szCs w:val="20"/>
                <w:lang w:eastAsia="lt-LT"/>
              </w:rPr>
            </w:pPr>
            <w:r w:rsidRPr="002F0838">
              <w:rPr>
                <w:rFonts w:eastAsia="Times New Roman" w:cstheme="minorHAnsi"/>
                <w:sz w:val="20"/>
                <w:szCs w:val="20"/>
                <w:lang w:eastAsia="lt-LT"/>
              </w:rPr>
              <w:t>Vaisiai ir daržovės turi atitikti 2011 m. birželio 7 d. Komisijos įgyvendinimo reglamente (ES) Nr. 543/2011, kuriuo nustatomos išsamios Tarybos reglamento (EB) Nr. 1234/2007 taikymo vaisių bei daržovių ir perdirbtų vaisių bei daržovių sekt</w:t>
            </w:r>
            <w:r w:rsidR="006D2792">
              <w:rPr>
                <w:rFonts w:eastAsia="Times New Roman" w:cstheme="minorHAnsi"/>
                <w:sz w:val="20"/>
                <w:szCs w:val="20"/>
                <w:lang w:eastAsia="lt-LT"/>
              </w:rPr>
              <w:t>oriuose taisyklės, reikalavimus.</w:t>
            </w:r>
          </w:p>
          <w:p w:rsidR="00CA21EB" w:rsidRDefault="00CA21EB" w:rsidP="002F0838">
            <w:pPr>
              <w:ind w:right="-71" w:firstLine="22"/>
              <w:rPr>
                <w:rFonts w:eastAsia="Times New Roman" w:cstheme="minorHAnsi"/>
                <w:b/>
                <w:sz w:val="20"/>
                <w:szCs w:val="20"/>
                <w:highlight w:val="lightGray"/>
                <w:lang w:eastAsia="lt-LT"/>
              </w:rPr>
            </w:pPr>
          </w:p>
          <w:p w:rsidR="002169E8" w:rsidRPr="00CA21EB" w:rsidRDefault="002169E8" w:rsidP="002F0838">
            <w:pPr>
              <w:ind w:right="-71" w:firstLine="22"/>
              <w:rPr>
                <w:rFonts w:eastAsia="Times New Roman" w:cstheme="minorHAnsi"/>
                <w:b/>
                <w:i/>
                <w:sz w:val="20"/>
                <w:szCs w:val="20"/>
                <w:lang w:eastAsia="lt-LT"/>
              </w:rPr>
            </w:pPr>
            <w:r w:rsidRPr="00CA21EB">
              <w:rPr>
                <w:rFonts w:eastAsia="Times New Roman" w:cstheme="minorHAnsi"/>
                <w:b/>
                <w:i/>
                <w:sz w:val="20"/>
                <w:szCs w:val="20"/>
                <w:highlight w:val="lightGray"/>
                <w:lang w:eastAsia="lt-LT"/>
              </w:rPr>
              <w:t xml:space="preserve">Pomidorai </w:t>
            </w:r>
            <w:r w:rsidR="004A1218" w:rsidRPr="00CA21EB">
              <w:rPr>
                <w:rFonts w:eastAsia="Times New Roman" w:cstheme="minorHAnsi"/>
                <w:b/>
                <w:i/>
                <w:sz w:val="20"/>
                <w:szCs w:val="20"/>
                <w:highlight w:val="lightGray"/>
                <w:lang w:eastAsia="lt-LT"/>
              </w:rPr>
              <w:t>ekstra</w:t>
            </w:r>
            <w:r w:rsidRPr="00CA21EB">
              <w:rPr>
                <w:rFonts w:eastAsia="Times New Roman" w:cstheme="minorHAnsi"/>
                <w:b/>
                <w:i/>
                <w:sz w:val="20"/>
                <w:szCs w:val="20"/>
                <w:highlight w:val="lightGray"/>
                <w:lang w:eastAsia="lt-LT"/>
              </w:rPr>
              <w:t xml:space="preserve"> klasės</w:t>
            </w:r>
            <w:r w:rsidR="002F0838" w:rsidRPr="00CA21EB">
              <w:rPr>
                <w:rFonts w:eastAsia="Times New Roman" w:cstheme="minorHAnsi"/>
                <w:b/>
                <w:i/>
                <w:sz w:val="20"/>
                <w:szCs w:val="20"/>
                <w:highlight w:val="lightGray"/>
                <w:lang w:eastAsia="lt-LT"/>
              </w:rPr>
              <w:t xml:space="preserve"> turi atitikti šiuos reikalavimus</w:t>
            </w:r>
            <w:r w:rsidRPr="00CA21EB">
              <w:rPr>
                <w:rFonts w:eastAsia="Times New Roman" w:cstheme="minorHAnsi"/>
                <w:b/>
                <w:i/>
                <w:sz w:val="20"/>
                <w:szCs w:val="20"/>
                <w:highlight w:val="lightGray"/>
                <w:lang w:eastAsia="lt-LT"/>
              </w:rPr>
              <w:t>:</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aukščiausios kokybės. Jie turi būti tvirti ir turėti atitinkamai veislei ir (arba) prekiniam tipui būdingas savybes.</w:t>
            </w:r>
          </w:p>
          <w:p w:rsidR="004A1218"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Pomidorai turi būti be žalių dėmių ir kitų defektų, išskyrus labai nežymius paviršiaus defektus, jeigu dėl jų nesikeičia bendra pomidorų išvaizda, kokybė, išsilaikymo kokybė ir pateikimas pakuotėje.</w:t>
            </w:r>
          </w:p>
          <w:p w:rsidR="004A1218" w:rsidRDefault="004A1218" w:rsidP="002F0838">
            <w:pPr>
              <w:ind w:right="-71" w:firstLine="22"/>
              <w:rPr>
                <w:rFonts w:eastAsia="Times New Roman" w:cstheme="minorHAnsi"/>
                <w:b/>
                <w:sz w:val="20"/>
                <w:szCs w:val="20"/>
                <w:lang w:eastAsia="lt-LT"/>
              </w:rPr>
            </w:pPr>
          </w:p>
          <w:p w:rsidR="00A250A9" w:rsidRPr="00CA21EB" w:rsidRDefault="00A250A9" w:rsidP="00A250A9">
            <w:pPr>
              <w:ind w:right="-71" w:firstLine="22"/>
              <w:rPr>
                <w:rFonts w:eastAsia="Times New Roman" w:cstheme="minorHAnsi"/>
                <w:b/>
                <w:i/>
                <w:sz w:val="20"/>
                <w:szCs w:val="20"/>
                <w:lang w:eastAsia="lt-LT"/>
              </w:rPr>
            </w:pPr>
            <w:r w:rsidRPr="00CA21EB">
              <w:rPr>
                <w:rFonts w:eastAsia="Times New Roman" w:cstheme="minorHAnsi"/>
                <w:b/>
                <w:i/>
                <w:sz w:val="20"/>
                <w:szCs w:val="20"/>
                <w:highlight w:val="lightGray"/>
                <w:lang w:eastAsia="lt-LT"/>
              </w:rPr>
              <w:t xml:space="preserve">Pomidorai </w:t>
            </w:r>
            <w:r w:rsidRPr="00CA21EB">
              <w:rPr>
                <w:rFonts w:eastAsia="Times New Roman" w:cstheme="minorHAnsi"/>
                <w:b/>
                <w:bCs/>
                <w:i/>
                <w:iCs/>
                <w:sz w:val="20"/>
                <w:szCs w:val="20"/>
                <w:highlight w:val="lightGray"/>
                <w:lang w:eastAsia="lt-LT"/>
              </w:rPr>
              <w:t>II klasės</w:t>
            </w:r>
            <w:r w:rsidRPr="00CA21EB">
              <w:rPr>
                <w:i/>
                <w:highlight w:val="lightGray"/>
              </w:rPr>
              <w:t xml:space="preserve"> </w:t>
            </w:r>
            <w:r w:rsidRPr="00CA21EB">
              <w:rPr>
                <w:rFonts w:eastAsia="Times New Roman" w:cstheme="minorHAnsi"/>
                <w:b/>
                <w:bCs/>
                <w:i/>
                <w:iCs/>
                <w:sz w:val="20"/>
                <w:szCs w:val="20"/>
                <w:highlight w:val="lightGray"/>
                <w:lang w:eastAsia="lt-LT"/>
              </w:rPr>
              <w:t>turi atitikti šiuos reikalavimus:</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Šiai klasei priskiriami pomidorai, kurie neatitinka aukštesnėms klasėms keliamų reikalavimų, tačiau atitinka būtiniausius pirmiau nurodytus reikalavimus.</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Jie turi būti pakankamai tvirti (tačiau gali būti truputį minkštesni už I klasės pomidorus) ir negali turėti neužgijusių įtrūkimų.</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Jeigu pomidorai išlaiko pagrindines su kokybe, išsilaikymo kokybe ir pateikimu susijusias savybes, leidžiami šie defektai:</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formos ir brandos defektai,</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spalvos defektai,</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odelės defektai arba sumušimai, jei vaisiui pakenkta nestipriai,</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 xml:space="preserve">užgiję ne ilgesni kaip 3 cm įtrūkimai (taikoma apvaliesiems, </w:t>
            </w:r>
            <w:proofErr w:type="spellStart"/>
            <w:r w:rsidRPr="00A250A9">
              <w:rPr>
                <w:rFonts w:eastAsia="Times New Roman" w:cstheme="minorHAnsi"/>
                <w:sz w:val="20"/>
                <w:szCs w:val="20"/>
                <w:lang w:eastAsia="lt-LT"/>
              </w:rPr>
              <w:t>briaunotiesiems</w:t>
            </w:r>
            <w:proofErr w:type="spellEnd"/>
            <w:r w:rsidRPr="00A250A9">
              <w:rPr>
                <w:rFonts w:eastAsia="Times New Roman" w:cstheme="minorHAnsi"/>
                <w:sz w:val="20"/>
                <w:szCs w:val="20"/>
                <w:lang w:eastAsia="lt-LT"/>
              </w:rPr>
              <w:t xml:space="preserve"> arba slyviniams pomidorams).</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 xml:space="preserve">Be to, </w:t>
            </w:r>
            <w:proofErr w:type="spellStart"/>
            <w:r w:rsidRPr="00A250A9">
              <w:rPr>
                <w:rFonts w:eastAsia="Times New Roman" w:cstheme="minorHAnsi"/>
                <w:sz w:val="20"/>
                <w:szCs w:val="20"/>
                <w:lang w:eastAsia="lt-LT"/>
              </w:rPr>
              <w:t>briaunotieji</w:t>
            </w:r>
            <w:proofErr w:type="spellEnd"/>
            <w:r w:rsidRPr="00A250A9">
              <w:rPr>
                <w:rFonts w:eastAsia="Times New Roman" w:cstheme="minorHAnsi"/>
                <w:sz w:val="20"/>
                <w:szCs w:val="20"/>
                <w:lang w:eastAsia="lt-LT"/>
              </w:rPr>
              <w:t xml:space="preserve"> pomidorai gali turėti:</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didesnius gumbus nei leidžiama I klasės pomidorams, tačiau pomidorai neturi būti deformuoti,</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plyšelį ties viduriu,</w:t>
            </w:r>
          </w:p>
          <w:p w:rsidR="00A250A9" w:rsidRP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ne didesnį kaip 2 cm</w:t>
            </w:r>
            <w:r w:rsidRPr="00A250A9">
              <w:rPr>
                <w:rFonts w:eastAsia="Times New Roman" w:cstheme="minorHAnsi"/>
                <w:sz w:val="20"/>
                <w:szCs w:val="20"/>
                <w:vertAlign w:val="superscript"/>
                <w:lang w:eastAsia="lt-LT"/>
              </w:rPr>
              <w:t>2</w:t>
            </w:r>
            <w:r w:rsidRPr="00A250A9">
              <w:rPr>
                <w:rFonts w:eastAsia="Times New Roman" w:cstheme="minorHAnsi"/>
                <w:sz w:val="20"/>
                <w:szCs w:val="20"/>
                <w:lang w:eastAsia="lt-LT"/>
              </w:rPr>
              <w:t> </w:t>
            </w:r>
            <w:proofErr w:type="spellStart"/>
            <w:r w:rsidRPr="00A250A9">
              <w:rPr>
                <w:rFonts w:eastAsia="Times New Roman" w:cstheme="minorHAnsi"/>
                <w:sz w:val="20"/>
                <w:szCs w:val="20"/>
                <w:lang w:eastAsia="lt-LT"/>
              </w:rPr>
              <w:t>sukamštėjusį</w:t>
            </w:r>
            <w:proofErr w:type="spellEnd"/>
            <w:r w:rsidRPr="00A250A9">
              <w:rPr>
                <w:rFonts w:eastAsia="Times New Roman" w:cstheme="minorHAnsi"/>
                <w:sz w:val="20"/>
                <w:szCs w:val="20"/>
                <w:lang w:eastAsia="lt-LT"/>
              </w:rPr>
              <w:t xml:space="preserve"> </w:t>
            </w:r>
            <w:proofErr w:type="spellStart"/>
            <w:r w:rsidRPr="00A250A9">
              <w:rPr>
                <w:rFonts w:eastAsia="Times New Roman" w:cstheme="minorHAnsi"/>
                <w:sz w:val="20"/>
                <w:szCs w:val="20"/>
                <w:lang w:eastAsia="lt-LT"/>
              </w:rPr>
              <w:t>rumbelį</w:t>
            </w:r>
            <w:proofErr w:type="spellEnd"/>
            <w:r w:rsidRPr="00A250A9">
              <w:rPr>
                <w:rFonts w:eastAsia="Times New Roman" w:cstheme="minorHAnsi"/>
                <w:sz w:val="20"/>
                <w:szCs w:val="20"/>
                <w:lang w:eastAsia="lt-LT"/>
              </w:rPr>
              <w:t>,</w:t>
            </w:r>
          </w:p>
          <w:p w:rsidR="00A250A9" w:rsidRDefault="00A250A9" w:rsidP="00A250A9">
            <w:pPr>
              <w:ind w:right="-71" w:firstLine="22"/>
              <w:rPr>
                <w:rFonts w:eastAsia="Times New Roman" w:cstheme="minorHAnsi"/>
                <w:sz w:val="20"/>
                <w:szCs w:val="20"/>
                <w:lang w:eastAsia="lt-LT"/>
              </w:rPr>
            </w:pPr>
            <w:r w:rsidRPr="00A250A9">
              <w:rPr>
                <w:rFonts w:eastAsia="Times New Roman" w:cstheme="minorHAnsi"/>
                <w:sz w:val="20"/>
                <w:szCs w:val="20"/>
                <w:lang w:eastAsia="lt-LT"/>
              </w:rPr>
              <w:t>ploną pailgos formos randą (panašų į siūlę).</w:t>
            </w:r>
          </w:p>
          <w:p w:rsidR="00CA21EB" w:rsidRDefault="00CA21EB" w:rsidP="00A250A9">
            <w:pPr>
              <w:ind w:right="-71" w:firstLine="22"/>
              <w:rPr>
                <w:rFonts w:eastAsia="Times New Roman" w:cstheme="minorHAnsi"/>
                <w:b/>
                <w:sz w:val="20"/>
                <w:szCs w:val="20"/>
                <w:lang w:eastAsia="lt-LT"/>
              </w:rPr>
            </w:pPr>
          </w:p>
          <w:p w:rsidR="00A250A9" w:rsidRPr="00A250A9" w:rsidRDefault="00A250A9" w:rsidP="00A250A9">
            <w:pPr>
              <w:ind w:right="-71" w:firstLine="22"/>
              <w:rPr>
                <w:rFonts w:eastAsia="Times New Roman" w:cstheme="minorHAnsi"/>
                <w:b/>
                <w:sz w:val="20"/>
                <w:szCs w:val="20"/>
                <w:lang w:eastAsia="lt-LT"/>
              </w:rPr>
            </w:pPr>
            <w:r w:rsidRPr="00A250A9">
              <w:rPr>
                <w:rFonts w:eastAsia="Times New Roman" w:cstheme="minorHAnsi"/>
                <w:b/>
                <w:sz w:val="20"/>
                <w:szCs w:val="20"/>
                <w:lang w:eastAsia="lt-LT"/>
              </w:rPr>
              <w:t>Leidžiamos nuokrypos:</w:t>
            </w:r>
          </w:p>
          <w:p w:rsidR="00A250A9" w:rsidRDefault="00A250A9" w:rsidP="00A250A9">
            <w:pPr>
              <w:ind w:right="-71" w:firstLine="22"/>
              <w:rPr>
                <w:color w:val="000000"/>
                <w:sz w:val="20"/>
                <w:szCs w:val="20"/>
                <w:shd w:val="clear" w:color="auto" w:fill="FFFFFF"/>
              </w:rPr>
            </w:pPr>
            <w:r>
              <w:rPr>
                <w:color w:val="000000"/>
                <w:sz w:val="20"/>
                <w:szCs w:val="20"/>
                <w:shd w:val="clear" w:color="auto" w:fill="FFFFFF"/>
              </w:rPr>
              <w:t>Ekstra klasės l</w:t>
            </w:r>
            <w:r w:rsidRPr="00A250A9">
              <w:rPr>
                <w:color w:val="000000"/>
                <w:sz w:val="20"/>
                <w:szCs w:val="20"/>
                <w:shd w:val="clear" w:color="auto" w:fill="FFFFFF"/>
              </w:rPr>
              <w:t>eidžiamoji nuokrypa – 5 proc. pomidorų (pagal skaičių arba svorį), neatitinkančių šios klasės reikalavimų, tačiau atitinkančių I klasės reikalavimus. Iš šios leidžiamosios nuokrypos iš viso ne daugiau kaip 0,5 proc. gali sudaryti produktai, atitinkantys II klasės kokybės reikalavimus.</w:t>
            </w:r>
          </w:p>
          <w:p w:rsidR="00A250A9" w:rsidRPr="00A250A9" w:rsidRDefault="00A250A9" w:rsidP="00A250A9">
            <w:pPr>
              <w:ind w:right="-71" w:firstLine="22"/>
              <w:rPr>
                <w:rFonts w:eastAsia="Times New Roman" w:cstheme="minorHAnsi"/>
                <w:sz w:val="20"/>
                <w:szCs w:val="20"/>
                <w:lang w:eastAsia="lt-LT"/>
              </w:rPr>
            </w:pPr>
            <w:r>
              <w:rPr>
                <w:color w:val="000000"/>
                <w:sz w:val="20"/>
                <w:szCs w:val="20"/>
                <w:shd w:val="clear" w:color="auto" w:fill="FFFFFF"/>
              </w:rPr>
              <w:t>II klasės pomidorams</w:t>
            </w:r>
            <w:r w:rsidRPr="00A250A9">
              <w:rPr>
                <w:color w:val="000000"/>
                <w:sz w:val="20"/>
                <w:szCs w:val="20"/>
                <w:shd w:val="clear" w:color="auto" w:fill="FFFFFF"/>
              </w:rPr>
              <w:t xml:space="preserve"> leidžiamoji nuokrypa – 10 proc. pomidorų (pagal skaičių arba svorį), neatitinkančių nei šios klasės reikalavimų, nei būtiniausių reikalavimų. Iš šios leidžiamosios nuokrypos iš viso ne daugiau kaip 2 proc. produktų gali būti pažeisti puvinio.</w:t>
            </w:r>
          </w:p>
          <w:p w:rsidR="00A250A9" w:rsidRDefault="00A250A9" w:rsidP="002F0838">
            <w:pPr>
              <w:ind w:right="-71" w:firstLine="22"/>
              <w:rPr>
                <w:rFonts w:eastAsia="Times New Roman" w:cstheme="minorHAnsi"/>
                <w:b/>
                <w:sz w:val="20"/>
                <w:szCs w:val="20"/>
                <w:lang w:eastAsia="lt-LT"/>
              </w:rPr>
            </w:pPr>
          </w:p>
          <w:p w:rsidR="004A1218" w:rsidRPr="00A250A9" w:rsidRDefault="00A250A9" w:rsidP="002F0838">
            <w:pPr>
              <w:ind w:right="-71" w:firstLine="22"/>
              <w:rPr>
                <w:rFonts w:eastAsia="Times New Roman" w:cstheme="minorHAnsi"/>
                <w:sz w:val="20"/>
                <w:szCs w:val="20"/>
                <w:lang w:eastAsia="lt-LT"/>
              </w:rPr>
            </w:pPr>
            <w:r w:rsidRPr="00A250A9">
              <w:rPr>
                <w:rFonts w:eastAsia="Times New Roman" w:cstheme="minorHAnsi"/>
                <w:sz w:val="20"/>
                <w:szCs w:val="20"/>
                <w:lang w:eastAsia="lt-LT"/>
              </w:rPr>
              <w:t>Ekstra klasės pomidorai turi būti beveik vienodai prinokę ir beveik vienodos spalvos. Be to, slyviniai pomidorai turi būti pakankamai vienodo ilgio.</w:t>
            </w:r>
          </w:p>
          <w:p w:rsidR="002C13A3" w:rsidRPr="002F0838" w:rsidRDefault="002C13A3" w:rsidP="00A250A9">
            <w:pPr>
              <w:ind w:right="-71"/>
              <w:rPr>
                <w:rFonts w:eastAsia="Times New Roman" w:cstheme="minorHAnsi"/>
                <w:sz w:val="20"/>
                <w:szCs w:val="20"/>
                <w:lang w:eastAsia="lt-LT"/>
              </w:rPr>
            </w:pPr>
          </w:p>
        </w:tc>
      </w:tr>
      <w:tr w:rsidR="00CB1051" w:rsidRPr="002F0838" w:rsidTr="00590613">
        <w:trPr>
          <w:trHeight w:val="227"/>
        </w:trPr>
        <w:tc>
          <w:tcPr>
            <w:tcW w:w="570" w:type="dxa"/>
            <w:vAlign w:val="center"/>
          </w:tcPr>
          <w:p w:rsidR="00CB1051" w:rsidRPr="002F0838" w:rsidRDefault="00CB1051" w:rsidP="00175B34">
            <w:pPr>
              <w:overflowPunct w:val="0"/>
              <w:autoSpaceDE w:val="0"/>
              <w:autoSpaceDN w:val="0"/>
              <w:adjustRightInd w:val="0"/>
              <w:snapToGrid w:val="0"/>
              <w:spacing w:line="259" w:lineRule="auto"/>
              <w:jc w:val="center"/>
              <w:rPr>
                <w:rFonts w:eastAsia="Times New Roman" w:cstheme="minorHAnsi"/>
                <w:i/>
                <w:sz w:val="20"/>
                <w:szCs w:val="20"/>
              </w:rPr>
            </w:pPr>
            <w:r w:rsidRPr="002F0838">
              <w:rPr>
                <w:rFonts w:eastAsia="Times New Roman" w:cstheme="minorHAnsi"/>
                <w:i/>
                <w:sz w:val="20"/>
                <w:szCs w:val="20"/>
              </w:rPr>
              <w:lastRenderedPageBreak/>
              <w:t>1</w:t>
            </w:r>
          </w:p>
        </w:tc>
        <w:tc>
          <w:tcPr>
            <w:tcW w:w="1991" w:type="dxa"/>
            <w:noWrap/>
            <w:vAlign w:val="center"/>
          </w:tcPr>
          <w:p w:rsidR="00CB1051" w:rsidRPr="002F0838" w:rsidRDefault="00AE42C0" w:rsidP="00EA6720">
            <w:pPr>
              <w:spacing w:line="259" w:lineRule="auto"/>
              <w:jc w:val="center"/>
              <w:rPr>
                <w:rFonts w:eastAsia="Times New Roman" w:cstheme="minorHAnsi"/>
                <w:i/>
                <w:sz w:val="20"/>
                <w:szCs w:val="20"/>
              </w:rPr>
            </w:pPr>
            <w:r w:rsidRPr="002F0838">
              <w:rPr>
                <w:rFonts w:eastAsia="Times New Roman" w:cstheme="minorHAnsi"/>
                <w:i/>
                <w:sz w:val="20"/>
                <w:szCs w:val="20"/>
              </w:rPr>
              <w:t>2</w:t>
            </w:r>
          </w:p>
        </w:tc>
        <w:tc>
          <w:tcPr>
            <w:tcW w:w="2262" w:type="dxa"/>
            <w:vAlign w:val="center"/>
          </w:tcPr>
          <w:p w:rsidR="00CB1051" w:rsidRPr="002F0838" w:rsidRDefault="00AE42C0" w:rsidP="00175B34">
            <w:pPr>
              <w:spacing w:line="259" w:lineRule="auto"/>
              <w:jc w:val="center"/>
              <w:rPr>
                <w:rFonts w:eastAsia="Times New Roman" w:cstheme="minorHAnsi"/>
                <w:i/>
                <w:sz w:val="20"/>
                <w:szCs w:val="20"/>
              </w:rPr>
            </w:pPr>
            <w:r w:rsidRPr="002F0838">
              <w:rPr>
                <w:rFonts w:eastAsia="Times New Roman" w:cstheme="minorHAnsi"/>
                <w:i/>
                <w:sz w:val="20"/>
                <w:szCs w:val="20"/>
              </w:rPr>
              <w:t>3</w:t>
            </w:r>
          </w:p>
        </w:tc>
        <w:tc>
          <w:tcPr>
            <w:tcW w:w="2273" w:type="dxa"/>
            <w:tcBorders>
              <w:top w:val="single" w:sz="4" w:space="0" w:color="auto"/>
              <w:bottom w:val="single" w:sz="4" w:space="0" w:color="auto"/>
            </w:tcBorders>
            <w:vAlign w:val="center"/>
          </w:tcPr>
          <w:p w:rsidR="00CB1051" w:rsidRPr="002F0838" w:rsidRDefault="00CB1051"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4</w:t>
            </w:r>
          </w:p>
        </w:tc>
        <w:tc>
          <w:tcPr>
            <w:tcW w:w="861" w:type="dxa"/>
            <w:tcBorders>
              <w:top w:val="single" w:sz="4" w:space="0" w:color="auto"/>
              <w:bottom w:val="single" w:sz="4" w:space="0" w:color="auto"/>
            </w:tcBorders>
          </w:tcPr>
          <w:p w:rsidR="00CB1051" w:rsidRPr="002F0838" w:rsidRDefault="00CB1051"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5</w:t>
            </w:r>
          </w:p>
        </w:tc>
        <w:tc>
          <w:tcPr>
            <w:tcW w:w="997" w:type="dxa"/>
            <w:gridSpan w:val="2"/>
          </w:tcPr>
          <w:p w:rsidR="00CB1051" w:rsidRPr="002F0838" w:rsidRDefault="00AE42C0"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6</w:t>
            </w:r>
          </w:p>
        </w:tc>
        <w:tc>
          <w:tcPr>
            <w:tcW w:w="3232" w:type="dxa"/>
            <w:gridSpan w:val="2"/>
          </w:tcPr>
          <w:p w:rsidR="00CB1051" w:rsidRPr="002F0838" w:rsidRDefault="00CB1051"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7</w:t>
            </w:r>
          </w:p>
        </w:tc>
        <w:tc>
          <w:tcPr>
            <w:tcW w:w="850" w:type="dxa"/>
            <w:gridSpan w:val="2"/>
          </w:tcPr>
          <w:p w:rsidR="00CB1051" w:rsidRPr="002F0838" w:rsidRDefault="00CB1051"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8</w:t>
            </w:r>
          </w:p>
        </w:tc>
        <w:tc>
          <w:tcPr>
            <w:tcW w:w="1560" w:type="dxa"/>
          </w:tcPr>
          <w:p w:rsidR="00CB1051" w:rsidRPr="002F0838" w:rsidRDefault="00CB1051"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9</w:t>
            </w:r>
          </w:p>
        </w:tc>
      </w:tr>
      <w:tr w:rsidR="00741082" w:rsidRPr="002F0838" w:rsidTr="00590613">
        <w:trPr>
          <w:trHeight w:val="20"/>
        </w:trPr>
        <w:tc>
          <w:tcPr>
            <w:tcW w:w="570" w:type="dxa"/>
            <w:vAlign w:val="center"/>
          </w:tcPr>
          <w:p w:rsidR="00741082" w:rsidRPr="002F0838" w:rsidRDefault="00741082" w:rsidP="00741082">
            <w:pPr>
              <w:pStyle w:val="Sraopastraipa"/>
              <w:numPr>
                <w:ilvl w:val="0"/>
                <w:numId w:val="6"/>
              </w:numPr>
              <w:overflowPunct w:val="0"/>
              <w:autoSpaceDE w:val="0"/>
              <w:autoSpaceDN w:val="0"/>
              <w:adjustRightInd w:val="0"/>
              <w:snapToGrid w:val="0"/>
              <w:ind w:left="0" w:firstLine="0"/>
              <w:jc w:val="center"/>
              <w:rPr>
                <w:rFonts w:eastAsia="Times New Roman" w:cstheme="minorHAnsi"/>
                <w:sz w:val="20"/>
                <w:szCs w:val="20"/>
              </w:rPr>
            </w:pPr>
          </w:p>
        </w:tc>
        <w:tc>
          <w:tcPr>
            <w:tcW w:w="1991" w:type="dxa"/>
            <w:tcBorders>
              <w:top w:val="nil"/>
              <w:left w:val="single" w:sz="4" w:space="0" w:color="auto"/>
              <w:bottom w:val="single" w:sz="4" w:space="0" w:color="auto"/>
              <w:right w:val="single" w:sz="4" w:space="0" w:color="auto"/>
            </w:tcBorders>
            <w:shd w:val="clear" w:color="auto" w:fill="auto"/>
            <w:noWrap/>
            <w:vAlign w:val="center"/>
          </w:tcPr>
          <w:p w:rsidR="00741082" w:rsidRPr="002F0838" w:rsidRDefault="00741082" w:rsidP="00741082">
            <w:pPr>
              <w:rPr>
                <w:rFonts w:ascii="Calibri" w:hAnsi="Calibri" w:cs="Calibri"/>
                <w:color w:val="000000"/>
                <w:sz w:val="20"/>
                <w:szCs w:val="20"/>
              </w:rPr>
            </w:pPr>
          </w:p>
        </w:tc>
        <w:tc>
          <w:tcPr>
            <w:tcW w:w="2262" w:type="dxa"/>
            <w:vAlign w:val="center"/>
          </w:tcPr>
          <w:p w:rsidR="00741082" w:rsidRPr="002F0838" w:rsidRDefault="00741082" w:rsidP="00741082">
            <w:pPr>
              <w:jc w:val="both"/>
              <w:rPr>
                <w:rFonts w:eastAsia="Times New Roman" w:cstheme="minorHAnsi"/>
                <w:sz w:val="20"/>
                <w:szCs w:val="20"/>
              </w:rPr>
            </w:pPr>
          </w:p>
        </w:tc>
        <w:tc>
          <w:tcPr>
            <w:tcW w:w="2273" w:type="dxa"/>
            <w:tcBorders>
              <w:top w:val="single" w:sz="4" w:space="0" w:color="auto"/>
              <w:bottom w:val="single" w:sz="4" w:space="0" w:color="auto"/>
            </w:tcBorders>
            <w:vAlign w:val="center"/>
          </w:tcPr>
          <w:p w:rsidR="00741082" w:rsidRPr="002F0838" w:rsidRDefault="00741082" w:rsidP="00741082">
            <w:pPr>
              <w:ind w:right="-71"/>
              <w:jc w:val="both"/>
              <w:rPr>
                <w:rFonts w:eastAsia="Times New Roman" w:cstheme="minorHAnsi"/>
                <w:sz w:val="20"/>
                <w:szCs w:val="20"/>
                <w:lang w:eastAsia="lt-LT"/>
              </w:rPr>
            </w:pPr>
          </w:p>
        </w:tc>
        <w:tc>
          <w:tcPr>
            <w:tcW w:w="861" w:type="dxa"/>
            <w:tcBorders>
              <w:top w:val="single" w:sz="4" w:space="0" w:color="auto"/>
              <w:bottom w:val="single" w:sz="4" w:space="0" w:color="auto"/>
            </w:tcBorders>
            <w:vAlign w:val="center"/>
          </w:tcPr>
          <w:p w:rsidR="00741082" w:rsidRPr="002F0838" w:rsidRDefault="00590613" w:rsidP="00741082">
            <w:pPr>
              <w:ind w:right="-71"/>
              <w:jc w:val="both"/>
              <w:rPr>
                <w:rFonts w:eastAsia="Times New Roman" w:cstheme="minorHAnsi"/>
                <w:sz w:val="20"/>
                <w:szCs w:val="20"/>
                <w:lang w:eastAsia="lt-LT"/>
              </w:rPr>
            </w:pPr>
            <w:r>
              <w:rPr>
                <w:rFonts w:eastAsia="Times New Roman" w:cstheme="minorHAnsi"/>
                <w:sz w:val="20"/>
                <w:szCs w:val="20"/>
                <w:lang w:eastAsia="lt-LT"/>
              </w:rPr>
              <w:t>k</w:t>
            </w:r>
            <w:r w:rsidR="00741082" w:rsidRPr="002F0838">
              <w:rPr>
                <w:rFonts w:eastAsia="Times New Roman" w:cstheme="minorHAnsi"/>
                <w:sz w:val="20"/>
                <w:szCs w:val="20"/>
                <w:lang w:eastAsia="lt-LT"/>
              </w:rPr>
              <w:t>g</w:t>
            </w:r>
          </w:p>
        </w:tc>
        <w:tc>
          <w:tcPr>
            <w:tcW w:w="997" w:type="dxa"/>
            <w:gridSpan w:val="2"/>
            <w:tcBorders>
              <w:top w:val="nil"/>
              <w:left w:val="single" w:sz="4" w:space="0" w:color="auto"/>
              <w:bottom w:val="single" w:sz="4" w:space="0" w:color="auto"/>
              <w:right w:val="single" w:sz="4" w:space="0" w:color="auto"/>
            </w:tcBorders>
            <w:shd w:val="clear" w:color="auto" w:fill="auto"/>
            <w:vAlign w:val="center"/>
          </w:tcPr>
          <w:p w:rsidR="00741082" w:rsidRPr="00590613" w:rsidRDefault="00741082" w:rsidP="00590613">
            <w:pPr>
              <w:jc w:val="center"/>
              <w:rPr>
                <w:rFonts w:ascii="Calibri" w:hAnsi="Calibri" w:cs="Calibri"/>
                <w:color w:val="000000"/>
                <w:sz w:val="20"/>
                <w:szCs w:val="20"/>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741082" w:rsidRPr="002F0838" w:rsidRDefault="00741082" w:rsidP="00741082">
            <w:pPr>
              <w:jc w:val="center"/>
              <w:rPr>
                <w:rFonts w:eastAsia="Times New Roman" w:cstheme="minorHAnsi"/>
                <w:sz w:val="20"/>
                <w:szCs w:val="20"/>
                <w:lang w:eastAsia="lt-LT"/>
              </w:rPr>
            </w:pP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lastRenderedPageBreak/>
              <w:t>.............................</w:t>
            </w: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(įrašyti atitinka/neatitinka)</w:t>
            </w:r>
          </w:p>
          <w:p w:rsidR="00741082" w:rsidRPr="002F0838" w:rsidRDefault="00741082" w:rsidP="00741082">
            <w:pPr>
              <w:rPr>
                <w:rFonts w:eastAsia="Times New Roman" w:cstheme="minorHAnsi"/>
                <w:sz w:val="20"/>
                <w:szCs w:val="20"/>
                <w:lang w:eastAsia="lt-LT"/>
              </w:rPr>
            </w:pP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w:t>
            </w:r>
          </w:p>
          <w:p w:rsidR="00164F26" w:rsidRPr="002F0838" w:rsidRDefault="00164F26" w:rsidP="00164F26">
            <w:pPr>
              <w:jc w:val="center"/>
              <w:rPr>
                <w:rFonts w:eastAsia="Times New Roman" w:cstheme="minorHAnsi"/>
                <w:sz w:val="20"/>
                <w:szCs w:val="20"/>
                <w:vertAlign w:val="superscript"/>
                <w:lang w:eastAsia="lt-LT"/>
              </w:rPr>
            </w:pPr>
            <w:r w:rsidRPr="002F0838">
              <w:rPr>
                <w:rFonts w:eastAsia="Times New Roman" w:cstheme="minorHAnsi"/>
                <w:sz w:val="20"/>
                <w:szCs w:val="20"/>
                <w:lang w:eastAsia="lt-LT"/>
              </w:rPr>
              <w:t>(</w:t>
            </w:r>
            <w:r w:rsidR="00590613" w:rsidRPr="002F0838">
              <w:rPr>
                <w:rFonts w:eastAsia="Times New Roman" w:cstheme="minorHAnsi"/>
                <w:sz w:val="20"/>
                <w:szCs w:val="20"/>
                <w:lang w:eastAsia="lt-LT"/>
              </w:rPr>
              <w:t>nurodyti gamintoją</w:t>
            </w:r>
            <w:r w:rsidR="00590613">
              <w:rPr>
                <w:rFonts w:eastAsia="Times New Roman" w:cstheme="minorHAnsi"/>
                <w:sz w:val="20"/>
                <w:szCs w:val="20"/>
                <w:lang w:eastAsia="lt-LT"/>
              </w:rPr>
              <w:t xml:space="preserve"> ar platintoją</w:t>
            </w:r>
            <w:r w:rsidRPr="002F0838">
              <w:rPr>
                <w:rFonts w:eastAsia="Times New Roman" w:cstheme="minorHAnsi"/>
                <w:sz w:val="20"/>
                <w:szCs w:val="20"/>
                <w:lang w:eastAsia="lt-LT"/>
              </w:rPr>
              <w:t>)</w:t>
            </w:r>
            <w:r w:rsidR="00194DEB">
              <w:rPr>
                <w:rFonts w:eastAsia="Times New Roman" w:cstheme="minorHAnsi"/>
                <w:sz w:val="20"/>
                <w:szCs w:val="20"/>
                <w:vertAlign w:val="superscript"/>
                <w:lang w:eastAsia="lt-LT"/>
              </w:rPr>
              <w:t>2</w:t>
            </w:r>
          </w:p>
          <w:p w:rsidR="00741082" w:rsidRDefault="00741082" w:rsidP="00741082">
            <w:pPr>
              <w:jc w:val="center"/>
              <w:rPr>
                <w:rFonts w:cstheme="minorHAnsi"/>
                <w:sz w:val="20"/>
                <w:szCs w:val="20"/>
                <w:lang w:eastAsia="lt-LT"/>
              </w:rPr>
            </w:pPr>
          </w:p>
          <w:p w:rsidR="00590613" w:rsidRPr="002F0838" w:rsidRDefault="00590613" w:rsidP="00590613">
            <w:pPr>
              <w:jc w:val="center"/>
              <w:rPr>
                <w:rFonts w:eastAsia="Times New Roman" w:cstheme="minorHAnsi"/>
                <w:sz w:val="20"/>
                <w:szCs w:val="20"/>
                <w:lang w:eastAsia="lt-LT"/>
              </w:rPr>
            </w:pPr>
            <w:r w:rsidRPr="002F0838">
              <w:rPr>
                <w:rFonts w:eastAsia="Times New Roman" w:cstheme="minorHAnsi"/>
                <w:sz w:val="20"/>
                <w:szCs w:val="20"/>
                <w:lang w:eastAsia="lt-LT"/>
              </w:rPr>
              <w:t>...............................</w:t>
            </w:r>
          </w:p>
          <w:p w:rsidR="00590613" w:rsidRPr="002F0838" w:rsidRDefault="00590613" w:rsidP="00590613">
            <w:pPr>
              <w:jc w:val="center"/>
              <w:rPr>
                <w:rFonts w:eastAsia="Times New Roman" w:cstheme="minorHAnsi"/>
                <w:sz w:val="20"/>
                <w:szCs w:val="20"/>
                <w:vertAlign w:val="superscript"/>
                <w:lang w:eastAsia="lt-LT"/>
              </w:rPr>
            </w:pPr>
            <w:r w:rsidRPr="002F0838">
              <w:rPr>
                <w:rFonts w:eastAsia="Times New Roman" w:cstheme="minorHAnsi"/>
                <w:sz w:val="20"/>
                <w:szCs w:val="20"/>
                <w:lang w:eastAsia="lt-LT"/>
              </w:rPr>
              <w:t xml:space="preserve">(nurodyti </w:t>
            </w:r>
            <w:r>
              <w:rPr>
                <w:rFonts w:eastAsia="Times New Roman" w:cstheme="minorHAnsi"/>
                <w:sz w:val="20"/>
                <w:szCs w:val="20"/>
                <w:lang w:eastAsia="lt-LT"/>
              </w:rPr>
              <w:t>klasę</w:t>
            </w:r>
            <w:r w:rsidRPr="002F0838">
              <w:rPr>
                <w:rFonts w:eastAsia="Times New Roman" w:cstheme="minorHAnsi"/>
                <w:sz w:val="20"/>
                <w:szCs w:val="20"/>
                <w:lang w:eastAsia="lt-LT"/>
              </w:rPr>
              <w:t>)</w:t>
            </w:r>
          </w:p>
          <w:p w:rsidR="00741082" w:rsidRPr="002F0838" w:rsidRDefault="00741082" w:rsidP="00741082">
            <w:pPr>
              <w:ind w:right="-71"/>
              <w:jc w:val="center"/>
              <w:rPr>
                <w:rFonts w:eastAsia="Times New Roman" w:cstheme="minorHAnsi"/>
                <w:i/>
                <w:sz w:val="20"/>
                <w:szCs w:val="20"/>
                <w:lang w:eastAsia="lt-LT"/>
              </w:rPr>
            </w:pPr>
          </w:p>
        </w:tc>
        <w:tc>
          <w:tcPr>
            <w:tcW w:w="850" w:type="dxa"/>
            <w:gridSpan w:val="2"/>
          </w:tcPr>
          <w:p w:rsidR="00741082" w:rsidRPr="002F0838" w:rsidRDefault="00741082" w:rsidP="00741082">
            <w:pPr>
              <w:ind w:right="-71"/>
              <w:jc w:val="center"/>
              <w:rPr>
                <w:rFonts w:eastAsia="Times New Roman" w:cstheme="minorHAnsi"/>
                <w:i/>
                <w:sz w:val="20"/>
                <w:szCs w:val="20"/>
                <w:lang w:eastAsia="lt-LT"/>
              </w:rPr>
            </w:pPr>
          </w:p>
        </w:tc>
        <w:tc>
          <w:tcPr>
            <w:tcW w:w="1560" w:type="dxa"/>
          </w:tcPr>
          <w:p w:rsidR="00741082" w:rsidRPr="002F0838" w:rsidRDefault="00741082" w:rsidP="00741082">
            <w:pPr>
              <w:ind w:right="-71"/>
              <w:jc w:val="center"/>
              <w:rPr>
                <w:rFonts w:eastAsia="Times New Roman" w:cstheme="minorHAnsi"/>
                <w:i/>
                <w:sz w:val="20"/>
                <w:szCs w:val="20"/>
                <w:lang w:eastAsia="lt-LT"/>
              </w:rPr>
            </w:pPr>
          </w:p>
        </w:tc>
      </w:tr>
      <w:tr w:rsidR="00741082" w:rsidRPr="002F0838" w:rsidTr="00590613">
        <w:trPr>
          <w:trHeight w:val="20"/>
        </w:trPr>
        <w:tc>
          <w:tcPr>
            <w:tcW w:w="570" w:type="dxa"/>
            <w:vAlign w:val="center"/>
          </w:tcPr>
          <w:p w:rsidR="00741082" w:rsidRPr="002F0838" w:rsidRDefault="00741082" w:rsidP="00741082">
            <w:pPr>
              <w:pStyle w:val="Sraopastraipa"/>
              <w:numPr>
                <w:ilvl w:val="0"/>
                <w:numId w:val="6"/>
              </w:numPr>
              <w:overflowPunct w:val="0"/>
              <w:autoSpaceDE w:val="0"/>
              <w:autoSpaceDN w:val="0"/>
              <w:adjustRightInd w:val="0"/>
              <w:snapToGrid w:val="0"/>
              <w:ind w:left="0" w:firstLine="0"/>
              <w:jc w:val="center"/>
              <w:rPr>
                <w:rFonts w:eastAsia="Times New Roman" w:cstheme="minorHAnsi"/>
                <w:sz w:val="20"/>
                <w:szCs w:val="20"/>
              </w:rPr>
            </w:pPr>
          </w:p>
        </w:tc>
        <w:tc>
          <w:tcPr>
            <w:tcW w:w="1991" w:type="dxa"/>
            <w:tcBorders>
              <w:top w:val="nil"/>
              <w:left w:val="single" w:sz="4" w:space="0" w:color="auto"/>
              <w:bottom w:val="single" w:sz="4" w:space="0" w:color="auto"/>
              <w:right w:val="single" w:sz="4" w:space="0" w:color="auto"/>
            </w:tcBorders>
            <w:shd w:val="clear" w:color="auto" w:fill="auto"/>
            <w:noWrap/>
            <w:vAlign w:val="center"/>
          </w:tcPr>
          <w:p w:rsidR="00741082" w:rsidRPr="002F0838" w:rsidRDefault="00741082" w:rsidP="00741082">
            <w:pPr>
              <w:rPr>
                <w:rFonts w:ascii="Calibri" w:hAnsi="Calibri" w:cs="Calibri"/>
                <w:color w:val="000000"/>
                <w:sz w:val="20"/>
                <w:szCs w:val="20"/>
              </w:rPr>
            </w:pPr>
          </w:p>
        </w:tc>
        <w:tc>
          <w:tcPr>
            <w:tcW w:w="2262" w:type="dxa"/>
            <w:vAlign w:val="center"/>
          </w:tcPr>
          <w:p w:rsidR="00741082" w:rsidRPr="002F0838" w:rsidRDefault="00741082" w:rsidP="00741082">
            <w:pPr>
              <w:jc w:val="both"/>
              <w:rPr>
                <w:rFonts w:eastAsia="Times New Roman" w:cstheme="minorHAnsi"/>
                <w:sz w:val="20"/>
                <w:szCs w:val="20"/>
              </w:rPr>
            </w:pPr>
          </w:p>
        </w:tc>
        <w:tc>
          <w:tcPr>
            <w:tcW w:w="2273" w:type="dxa"/>
            <w:tcBorders>
              <w:top w:val="single" w:sz="4" w:space="0" w:color="auto"/>
              <w:bottom w:val="single" w:sz="4" w:space="0" w:color="auto"/>
            </w:tcBorders>
            <w:vAlign w:val="center"/>
          </w:tcPr>
          <w:p w:rsidR="00741082" w:rsidRPr="002F0838" w:rsidRDefault="00741082" w:rsidP="00741082">
            <w:pPr>
              <w:ind w:right="-71"/>
              <w:jc w:val="both"/>
              <w:rPr>
                <w:rFonts w:eastAsia="Times New Roman" w:cstheme="minorHAnsi"/>
                <w:sz w:val="20"/>
                <w:szCs w:val="20"/>
                <w:lang w:eastAsia="lt-LT"/>
              </w:rPr>
            </w:pPr>
          </w:p>
        </w:tc>
        <w:tc>
          <w:tcPr>
            <w:tcW w:w="861" w:type="dxa"/>
            <w:tcBorders>
              <w:top w:val="single" w:sz="4" w:space="0" w:color="auto"/>
              <w:bottom w:val="single" w:sz="4" w:space="0" w:color="auto"/>
            </w:tcBorders>
            <w:vAlign w:val="center"/>
          </w:tcPr>
          <w:p w:rsidR="00741082" w:rsidRPr="002F0838" w:rsidRDefault="00741082" w:rsidP="00741082">
            <w:pPr>
              <w:ind w:right="-71"/>
              <w:jc w:val="both"/>
              <w:rPr>
                <w:rFonts w:eastAsia="Times New Roman" w:cstheme="minorHAnsi"/>
                <w:sz w:val="20"/>
                <w:szCs w:val="20"/>
                <w:lang w:eastAsia="lt-LT"/>
              </w:rPr>
            </w:pPr>
            <w:r w:rsidRPr="002F0838">
              <w:rPr>
                <w:rFonts w:eastAsia="Times New Roman" w:cstheme="minorHAnsi"/>
                <w:sz w:val="20"/>
                <w:szCs w:val="20"/>
                <w:lang w:eastAsia="lt-LT"/>
              </w:rPr>
              <w:t>kg</w:t>
            </w:r>
          </w:p>
        </w:tc>
        <w:tc>
          <w:tcPr>
            <w:tcW w:w="997" w:type="dxa"/>
            <w:gridSpan w:val="2"/>
            <w:tcBorders>
              <w:top w:val="nil"/>
              <w:left w:val="single" w:sz="4" w:space="0" w:color="auto"/>
              <w:bottom w:val="single" w:sz="4" w:space="0" w:color="auto"/>
              <w:right w:val="single" w:sz="4" w:space="0" w:color="auto"/>
            </w:tcBorders>
            <w:shd w:val="clear" w:color="auto" w:fill="auto"/>
            <w:vAlign w:val="center"/>
          </w:tcPr>
          <w:p w:rsidR="00741082" w:rsidRPr="00590613" w:rsidRDefault="00741082" w:rsidP="00590613">
            <w:pPr>
              <w:jc w:val="center"/>
              <w:rPr>
                <w:rFonts w:ascii="Calibri" w:hAnsi="Calibri" w:cs="Calibri"/>
                <w:color w:val="000000"/>
                <w:sz w:val="20"/>
                <w:szCs w:val="20"/>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741082" w:rsidRPr="002F0838" w:rsidRDefault="00741082" w:rsidP="00741082">
            <w:pPr>
              <w:jc w:val="center"/>
              <w:rPr>
                <w:rFonts w:eastAsia="Times New Roman" w:cstheme="minorHAnsi"/>
                <w:sz w:val="20"/>
                <w:szCs w:val="20"/>
                <w:lang w:eastAsia="lt-LT"/>
              </w:rPr>
            </w:pP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w:t>
            </w: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(įrašyti atitinka/neatitinka)</w:t>
            </w:r>
          </w:p>
          <w:p w:rsidR="00741082" w:rsidRPr="002F0838" w:rsidRDefault="00741082" w:rsidP="00741082">
            <w:pPr>
              <w:rPr>
                <w:rFonts w:eastAsia="Times New Roman" w:cstheme="minorHAnsi"/>
                <w:sz w:val="20"/>
                <w:szCs w:val="20"/>
                <w:lang w:eastAsia="lt-LT"/>
              </w:rPr>
            </w:pP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w:t>
            </w:r>
          </w:p>
          <w:p w:rsidR="00741082"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w:t>
            </w:r>
            <w:r w:rsidR="00590613" w:rsidRPr="002F0838">
              <w:rPr>
                <w:rFonts w:eastAsia="Times New Roman" w:cstheme="minorHAnsi"/>
                <w:sz w:val="20"/>
                <w:szCs w:val="20"/>
                <w:lang w:eastAsia="lt-LT"/>
              </w:rPr>
              <w:t>nurodyti gamintoją</w:t>
            </w:r>
            <w:r w:rsidR="00590613">
              <w:rPr>
                <w:rFonts w:eastAsia="Times New Roman" w:cstheme="minorHAnsi"/>
                <w:sz w:val="20"/>
                <w:szCs w:val="20"/>
                <w:lang w:eastAsia="lt-LT"/>
              </w:rPr>
              <w:t xml:space="preserve"> ar platintoją</w:t>
            </w:r>
            <w:r w:rsidRPr="002F0838">
              <w:rPr>
                <w:rFonts w:eastAsia="Times New Roman" w:cstheme="minorHAnsi"/>
                <w:sz w:val="20"/>
                <w:szCs w:val="20"/>
                <w:lang w:eastAsia="lt-LT"/>
              </w:rPr>
              <w:t>)</w:t>
            </w:r>
            <w:r w:rsidR="00194DEB">
              <w:rPr>
                <w:rFonts w:eastAsia="Times New Roman" w:cstheme="minorHAnsi"/>
                <w:sz w:val="20"/>
                <w:szCs w:val="20"/>
                <w:vertAlign w:val="superscript"/>
                <w:lang w:eastAsia="lt-LT"/>
              </w:rPr>
              <w:t>2</w:t>
            </w:r>
          </w:p>
          <w:p w:rsidR="00590613" w:rsidRDefault="00590613" w:rsidP="00741082">
            <w:pPr>
              <w:jc w:val="center"/>
              <w:rPr>
                <w:rFonts w:eastAsia="Times New Roman" w:cstheme="minorHAnsi"/>
                <w:sz w:val="20"/>
                <w:szCs w:val="20"/>
                <w:lang w:eastAsia="lt-LT"/>
              </w:rPr>
            </w:pPr>
          </w:p>
          <w:p w:rsidR="00590613" w:rsidRPr="002F0838" w:rsidRDefault="00590613" w:rsidP="00590613">
            <w:pPr>
              <w:jc w:val="center"/>
              <w:rPr>
                <w:rFonts w:eastAsia="Times New Roman" w:cstheme="minorHAnsi"/>
                <w:sz w:val="20"/>
                <w:szCs w:val="20"/>
                <w:lang w:eastAsia="lt-LT"/>
              </w:rPr>
            </w:pPr>
            <w:r w:rsidRPr="002F0838">
              <w:rPr>
                <w:rFonts w:eastAsia="Times New Roman" w:cstheme="minorHAnsi"/>
                <w:sz w:val="20"/>
                <w:szCs w:val="20"/>
                <w:lang w:eastAsia="lt-LT"/>
              </w:rPr>
              <w:t>...............................</w:t>
            </w:r>
          </w:p>
          <w:p w:rsidR="00590613" w:rsidRPr="002F0838" w:rsidRDefault="00590613" w:rsidP="00590613">
            <w:pPr>
              <w:jc w:val="center"/>
              <w:rPr>
                <w:rFonts w:eastAsia="Times New Roman" w:cstheme="minorHAnsi"/>
                <w:sz w:val="20"/>
                <w:szCs w:val="20"/>
                <w:vertAlign w:val="superscript"/>
                <w:lang w:eastAsia="lt-LT"/>
              </w:rPr>
            </w:pPr>
            <w:r w:rsidRPr="002F0838">
              <w:rPr>
                <w:rFonts w:eastAsia="Times New Roman" w:cstheme="minorHAnsi"/>
                <w:sz w:val="20"/>
                <w:szCs w:val="20"/>
                <w:lang w:eastAsia="lt-LT"/>
              </w:rPr>
              <w:t xml:space="preserve">(nurodyti </w:t>
            </w:r>
            <w:r>
              <w:rPr>
                <w:rFonts w:eastAsia="Times New Roman" w:cstheme="minorHAnsi"/>
                <w:sz w:val="20"/>
                <w:szCs w:val="20"/>
                <w:lang w:eastAsia="lt-LT"/>
              </w:rPr>
              <w:t>klasę</w:t>
            </w:r>
            <w:r w:rsidRPr="002F0838">
              <w:rPr>
                <w:rFonts w:eastAsia="Times New Roman" w:cstheme="minorHAnsi"/>
                <w:sz w:val="20"/>
                <w:szCs w:val="20"/>
                <w:lang w:eastAsia="lt-LT"/>
              </w:rPr>
              <w:t>)</w:t>
            </w:r>
          </w:p>
          <w:p w:rsidR="00741082" w:rsidRPr="002F0838" w:rsidRDefault="00741082" w:rsidP="00741082">
            <w:pPr>
              <w:ind w:right="-71"/>
              <w:jc w:val="center"/>
              <w:rPr>
                <w:rFonts w:eastAsia="Times New Roman" w:cstheme="minorHAnsi"/>
                <w:i/>
                <w:sz w:val="20"/>
                <w:szCs w:val="20"/>
                <w:lang w:eastAsia="lt-LT"/>
              </w:rPr>
            </w:pPr>
          </w:p>
        </w:tc>
        <w:tc>
          <w:tcPr>
            <w:tcW w:w="850" w:type="dxa"/>
            <w:gridSpan w:val="2"/>
          </w:tcPr>
          <w:p w:rsidR="00741082" w:rsidRPr="002F0838" w:rsidRDefault="00741082" w:rsidP="00741082">
            <w:pPr>
              <w:ind w:right="-71"/>
              <w:jc w:val="center"/>
              <w:rPr>
                <w:rFonts w:eastAsia="Times New Roman" w:cstheme="minorHAnsi"/>
                <w:i/>
                <w:sz w:val="20"/>
                <w:szCs w:val="20"/>
                <w:lang w:eastAsia="lt-LT"/>
              </w:rPr>
            </w:pPr>
          </w:p>
        </w:tc>
        <w:tc>
          <w:tcPr>
            <w:tcW w:w="1560" w:type="dxa"/>
          </w:tcPr>
          <w:p w:rsidR="00741082" w:rsidRPr="002F0838" w:rsidRDefault="00741082" w:rsidP="00741082">
            <w:pPr>
              <w:ind w:right="-71"/>
              <w:jc w:val="center"/>
              <w:rPr>
                <w:rFonts w:eastAsia="Times New Roman" w:cstheme="minorHAnsi"/>
                <w:i/>
                <w:sz w:val="20"/>
                <w:szCs w:val="20"/>
                <w:lang w:eastAsia="lt-LT"/>
              </w:rPr>
            </w:pPr>
          </w:p>
        </w:tc>
      </w:tr>
    </w:tbl>
    <w:p w:rsidR="002B4B7A" w:rsidRPr="001E5E72" w:rsidRDefault="004E69BB">
      <w:pPr>
        <w:rPr>
          <w:rFonts w:cstheme="minorHAnsi"/>
        </w:rPr>
      </w:pPr>
    </w:p>
    <w:p w:rsidR="001D78BD" w:rsidRPr="002F0838" w:rsidRDefault="001D78BD" w:rsidP="001D78BD">
      <w:pPr>
        <w:spacing w:after="0"/>
        <w:ind w:firstLine="567"/>
        <w:rPr>
          <w:rFonts w:cstheme="minorHAnsi"/>
        </w:rPr>
      </w:pPr>
    </w:p>
    <w:p w:rsidR="001D78BD" w:rsidRPr="002F0838" w:rsidRDefault="001D78BD" w:rsidP="001D78BD">
      <w:pPr>
        <w:pStyle w:val="Betarp"/>
        <w:ind w:firstLine="567"/>
        <w:jc w:val="both"/>
        <w:rPr>
          <w:rFonts w:cstheme="minorHAnsi"/>
          <w:sz w:val="20"/>
          <w:lang w:val="lt-LT"/>
        </w:rPr>
      </w:pPr>
      <w:r w:rsidRPr="002F0838">
        <w:rPr>
          <w:rFonts w:cstheme="minorHAnsi"/>
          <w:sz w:val="20"/>
          <w:lang w:val="lt-LT"/>
        </w:rPr>
        <w:t xml:space="preserve">    _________________________________________________                                  ___________________                                _________________________</w:t>
      </w:r>
    </w:p>
    <w:p w:rsidR="001D78BD" w:rsidRPr="002F0838" w:rsidRDefault="001D78BD" w:rsidP="001D78BD">
      <w:pPr>
        <w:pStyle w:val="Betarp"/>
        <w:ind w:firstLine="567"/>
        <w:jc w:val="both"/>
        <w:rPr>
          <w:rFonts w:cstheme="minorHAnsi"/>
          <w:sz w:val="20"/>
          <w:lang w:val="lt-LT"/>
        </w:rPr>
      </w:pPr>
      <w:r w:rsidRPr="002F0838">
        <w:rPr>
          <w:rFonts w:cstheme="minorHAnsi"/>
          <w:lang w:val="lt-LT"/>
        </w:rPr>
        <w:t xml:space="preserve">      (Tiekėjo ar jo įgalioto asmens pareigų pavadinimas)*</w:t>
      </w:r>
      <w:r w:rsidRPr="002F0838">
        <w:rPr>
          <w:rFonts w:cstheme="minorHAnsi"/>
          <w:sz w:val="20"/>
          <w:lang w:val="lt-LT"/>
        </w:rPr>
        <w:t xml:space="preserve">                                            </w:t>
      </w:r>
      <w:r w:rsidRPr="002F0838">
        <w:rPr>
          <w:rFonts w:cstheme="minorHAnsi"/>
          <w:lang w:val="lt-LT"/>
        </w:rPr>
        <w:t>(Parašas)</w:t>
      </w:r>
      <w:r w:rsidRPr="002F0838">
        <w:rPr>
          <w:rFonts w:cstheme="minorHAnsi"/>
          <w:sz w:val="20"/>
          <w:lang w:val="lt-LT"/>
        </w:rPr>
        <w:t xml:space="preserve">                                                             </w:t>
      </w:r>
      <w:r w:rsidRPr="002F0838">
        <w:rPr>
          <w:rFonts w:cstheme="minorHAnsi"/>
          <w:lang w:val="lt-LT"/>
        </w:rPr>
        <w:t>(Vardas, pavardė)</w:t>
      </w:r>
    </w:p>
    <w:p w:rsidR="001D78BD" w:rsidRPr="002F0838" w:rsidRDefault="001D78BD" w:rsidP="001D78BD">
      <w:pPr>
        <w:pStyle w:val="Pagrindinistekstas"/>
        <w:spacing w:after="0"/>
        <w:rPr>
          <w:rStyle w:val="Nerykuspabraukimas"/>
          <w:rFonts w:asciiTheme="minorHAnsi" w:hAnsiTheme="minorHAnsi" w:cstheme="minorHAnsi"/>
          <w:color w:val="FF0000"/>
          <w:sz w:val="22"/>
          <w:szCs w:val="22"/>
        </w:rPr>
      </w:pPr>
    </w:p>
    <w:p w:rsidR="001D78BD" w:rsidRPr="002F0838" w:rsidRDefault="001D78BD" w:rsidP="001D78BD">
      <w:pPr>
        <w:pStyle w:val="Pagrindinistekstas"/>
        <w:spacing w:after="0"/>
        <w:rPr>
          <w:rFonts w:asciiTheme="minorHAnsi" w:hAnsiTheme="minorHAnsi" w:cstheme="minorHAnsi"/>
        </w:rPr>
      </w:pPr>
      <w:r w:rsidRPr="002F0838">
        <w:rPr>
          <w:rStyle w:val="Nerykuspabraukimas"/>
          <w:rFonts w:asciiTheme="minorHAnsi" w:hAnsiTheme="minorHAnsi" w:cstheme="minorHAnsi"/>
          <w:color w:val="FF0000"/>
          <w:sz w:val="22"/>
          <w:szCs w:val="22"/>
        </w:rPr>
        <w:t>*</w:t>
      </w:r>
      <w:r w:rsidRPr="002F0838">
        <w:rPr>
          <w:rFonts w:asciiTheme="minorHAnsi" w:hAnsiTheme="minorHAnsi" w:cstheme="minorHAnsi"/>
          <w:i/>
          <w:iCs/>
          <w:color w:val="FF0000"/>
          <w:sz w:val="22"/>
          <w:szCs w:val="22"/>
          <w:lang w:eastAsia="en-US"/>
        </w:rPr>
        <w:t>Jei dokumentas pasirašytas ne tiekėjo vadovo, kartu pateikiamas įgaliojimas, suteikiantis teisę šį dokumentą pasirašiusiam darbuotojui, atstovauti tiekėją.</w:t>
      </w:r>
    </w:p>
    <w:p w:rsidR="001D78BD" w:rsidRPr="002F0838" w:rsidRDefault="001D78BD">
      <w:pPr>
        <w:rPr>
          <w:rFonts w:cstheme="minorHAnsi"/>
        </w:rPr>
      </w:pPr>
    </w:p>
    <w:sectPr w:rsidR="001D78BD" w:rsidRPr="002F0838" w:rsidSect="00A74121">
      <w:headerReference w:type="default" r:id="rId8"/>
      <w:footerReference w:type="default" r:id="rId9"/>
      <w:headerReference w:type="first" r:id="rId10"/>
      <w:pgSz w:w="16838" w:h="11906" w:orient="landscape"/>
      <w:pgMar w:top="1701" w:right="1103"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A3" w:rsidRDefault="002C13A3" w:rsidP="002C13A3">
      <w:pPr>
        <w:spacing w:after="0" w:line="240" w:lineRule="auto"/>
      </w:pPr>
      <w:r>
        <w:separator/>
      </w:r>
    </w:p>
  </w:endnote>
  <w:endnote w:type="continuationSeparator" w:id="0">
    <w:p w:rsidR="002C13A3" w:rsidRDefault="002C13A3" w:rsidP="002C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EB" w:rsidRPr="004802C6" w:rsidRDefault="00194DEB" w:rsidP="00194DEB">
    <w:pPr>
      <w:tabs>
        <w:tab w:val="center" w:pos="4819"/>
        <w:tab w:val="right" w:pos="9638"/>
      </w:tabs>
      <w:overflowPunct w:val="0"/>
      <w:autoSpaceDE w:val="0"/>
      <w:autoSpaceDN w:val="0"/>
      <w:adjustRightInd w:val="0"/>
      <w:spacing w:after="0" w:line="240" w:lineRule="auto"/>
      <w:jc w:val="both"/>
      <w:rPr>
        <w:rFonts w:eastAsia="Times New Roman" w:cstheme="minorHAnsi"/>
        <w:bCs/>
        <w:sz w:val="20"/>
        <w:szCs w:val="20"/>
      </w:rPr>
    </w:pPr>
    <w:r w:rsidRPr="00DA0F74">
      <w:rPr>
        <w:rFonts w:eastAsia="Times New Roman" w:cstheme="minorHAnsi"/>
        <w:sz w:val="20"/>
        <w:szCs w:val="20"/>
        <w:vertAlign w:val="superscript"/>
      </w:rPr>
      <w:t xml:space="preserve">1  </w:t>
    </w:r>
    <w:r w:rsidRPr="00DA0F74">
      <w:rPr>
        <w:rFonts w:eastAsia="Times New Roman" w:cstheme="minorHAnsi"/>
        <w:sz w:val="20"/>
        <w:szCs w:val="20"/>
      </w:rPr>
      <w:t>Prekės nomenklatūrinis numeris (kodas) – komercinės reikšmės neturintis identifikacinis numeris, kurio reikšmė nurodoma pagrindinės sutarties projekto 1.5 papunktyje.</w:t>
    </w:r>
  </w:p>
  <w:p w:rsidR="002F0838" w:rsidRDefault="00194DEB" w:rsidP="00DA0F74">
    <w:pPr>
      <w:tabs>
        <w:tab w:val="center" w:pos="4819"/>
        <w:tab w:val="right" w:pos="9638"/>
      </w:tabs>
      <w:overflowPunct w:val="0"/>
      <w:autoSpaceDE w:val="0"/>
      <w:autoSpaceDN w:val="0"/>
      <w:adjustRightInd w:val="0"/>
      <w:spacing w:after="0" w:line="240" w:lineRule="auto"/>
      <w:jc w:val="both"/>
    </w:pPr>
    <w:r>
      <w:rPr>
        <w:rFonts w:eastAsia="Calibri" w:cstheme="minorHAnsi"/>
        <w:sz w:val="20"/>
        <w:szCs w:val="20"/>
        <w:vertAlign w:val="superscript"/>
      </w:rPr>
      <w:t>2</w:t>
    </w:r>
    <w:r w:rsidRPr="006F75C7">
      <w:rPr>
        <w:rFonts w:eastAsia="Times New Roman" w:cstheme="minorHAnsi"/>
        <w:sz w:val="20"/>
        <w:szCs w:val="20"/>
      </w:rPr>
      <w:t xml:space="preserve"> </w:t>
    </w:r>
    <w:r w:rsidRPr="004802C6">
      <w:rPr>
        <w:rFonts w:eastAsia="Times New Roman" w:cstheme="minorHAnsi"/>
        <w:sz w:val="20"/>
        <w:szCs w:val="20"/>
      </w:rPr>
      <w:t>Prekės gamintojas</w:t>
    </w:r>
    <w:r>
      <w:rPr>
        <w:rFonts w:eastAsia="Times New Roman" w:cstheme="minorHAnsi"/>
        <w:sz w:val="20"/>
        <w:szCs w:val="20"/>
      </w:rPr>
      <w:t xml:space="preserve"> ar platintojas – </w:t>
    </w:r>
    <w:r w:rsidRPr="004802C6">
      <w:rPr>
        <w:rFonts w:eastAsia="Calibri" w:cstheme="minorHAnsi"/>
        <w:bCs/>
        <w:sz w:val="20"/>
        <w:szCs w:val="20"/>
      </w:rPr>
      <w:t>Tiekėjas gali nurodyti daugiau negu vieno gamintojo</w:t>
    </w:r>
    <w:r>
      <w:rPr>
        <w:rFonts w:eastAsia="Calibri" w:cstheme="minorHAnsi"/>
        <w:bCs/>
        <w:sz w:val="20"/>
        <w:szCs w:val="20"/>
      </w:rPr>
      <w:t xml:space="preserve"> ar platintojo </w:t>
    </w:r>
    <w:r w:rsidRPr="004802C6">
      <w:rPr>
        <w:rFonts w:eastAsia="Calibri" w:cstheme="minorHAnsi"/>
        <w:bCs/>
        <w:sz w:val="20"/>
        <w:szCs w:val="20"/>
      </w:rPr>
      <w:t>prekę, kuri atitinka techninėje specifikacijoje nurodytus reikalavimus.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A3" w:rsidRDefault="002C13A3" w:rsidP="002C13A3">
      <w:pPr>
        <w:spacing w:after="0" w:line="240" w:lineRule="auto"/>
      </w:pPr>
      <w:r>
        <w:separator/>
      </w:r>
    </w:p>
  </w:footnote>
  <w:footnote w:type="continuationSeparator" w:id="0">
    <w:p w:rsidR="002C13A3" w:rsidRDefault="002C13A3" w:rsidP="002C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010567"/>
      <w:docPartObj>
        <w:docPartGallery w:val="Page Numbers (Top of Page)"/>
        <w:docPartUnique/>
      </w:docPartObj>
    </w:sdtPr>
    <w:sdtEndPr/>
    <w:sdtContent>
      <w:p w:rsidR="002C13A3" w:rsidRDefault="002C13A3">
        <w:pPr>
          <w:pStyle w:val="Antrats"/>
          <w:jc w:val="center"/>
        </w:pPr>
        <w:r>
          <w:fldChar w:fldCharType="begin"/>
        </w:r>
        <w:r>
          <w:instrText>PAGE   \* MERGEFORMAT</w:instrText>
        </w:r>
        <w:r>
          <w:fldChar w:fldCharType="separate"/>
        </w:r>
        <w:r w:rsidR="004E69BB">
          <w:rPr>
            <w:noProof/>
          </w:rPr>
          <w:t>2</w:t>
        </w:r>
        <w:r>
          <w:fldChar w:fldCharType="end"/>
        </w:r>
      </w:p>
    </w:sdtContent>
  </w:sdt>
  <w:p w:rsidR="002C13A3" w:rsidRDefault="002C13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18" w:rsidRPr="002C13A3" w:rsidRDefault="004A1218" w:rsidP="004A1218">
    <w:pPr>
      <w:pStyle w:val="Antrats"/>
      <w:tabs>
        <w:tab w:val="clear" w:pos="4819"/>
        <w:tab w:val="center" w:pos="5529"/>
        <w:tab w:val="left" w:pos="9498"/>
      </w:tabs>
      <w:ind w:left="10632"/>
    </w:pPr>
    <w:r w:rsidRPr="002C13A3">
      <w:t>202..... m. ......................... d.</w:t>
    </w:r>
  </w:p>
  <w:p w:rsidR="004A1218" w:rsidRPr="002C13A3" w:rsidRDefault="004A1218" w:rsidP="004A1218">
    <w:pPr>
      <w:pStyle w:val="Antrats"/>
      <w:tabs>
        <w:tab w:val="clear" w:pos="4819"/>
        <w:tab w:val="center" w:pos="5529"/>
        <w:tab w:val="left" w:pos="9498"/>
      </w:tabs>
      <w:ind w:left="10632"/>
    </w:pPr>
    <w:r w:rsidRPr="002C13A3">
      <w:t>Maisto produktų (</w:t>
    </w:r>
    <w:r>
      <w:t>agurkų ir pomidorų</w:t>
    </w:r>
    <w:r w:rsidRPr="002C13A3">
      <w:t>) centralizuoto pirkimo</w:t>
    </w:r>
    <w:r>
      <w:t xml:space="preserve"> (pomidorų pirkimo dalies) </w:t>
    </w:r>
    <w:r w:rsidRPr="002C13A3">
      <w:rPr>
        <w:iCs/>
      </w:rPr>
      <w:t>p</w:t>
    </w:r>
    <w:r w:rsidRPr="002C13A3">
      <w:t>reliminariosios sutarties Nr. ...</w:t>
    </w:r>
  </w:p>
  <w:p w:rsidR="002C13A3" w:rsidRPr="004A1218" w:rsidRDefault="004A1218" w:rsidP="004A1218">
    <w:pPr>
      <w:pStyle w:val="Antrats"/>
      <w:tabs>
        <w:tab w:val="clear" w:pos="4819"/>
        <w:tab w:val="center" w:pos="5529"/>
        <w:tab w:val="left" w:pos="9498"/>
      </w:tabs>
      <w:ind w:left="10632"/>
    </w:pPr>
    <w:r>
      <w:t>4 priedo 2 priedėlis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0D4"/>
    <w:multiLevelType w:val="hybridMultilevel"/>
    <w:tmpl w:val="C494D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2E440EA"/>
    <w:multiLevelType w:val="hybridMultilevel"/>
    <w:tmpl w:val="010A52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D7C0D9E"/>
    <w:multiLevelType w:val="hybridMultilevel"/>
    <w:tmpl w:val="51AC9F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C720581"/>
    <w:multiLevelType w:val="hybridMultilevel"/>
    <w:tmpl w:val="AA064F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F650A6C"/>
    <w:multiLevelType w:val="hybridMultilevel"/>
    <w:tmpl w:val="1C00B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A3"/>
    <w:rsid w:val="000C194B"/>
    <w:rsid w:val="000E4685"/>
    <w:rsid w:val="000E475A"/>
    <w:rsid w:val="000E60D2"/>
    <w:rsid w:val="000F3A01"/>
    <w:rsid w:val="00106E21"/>
    <w:rsid w:val="00164E8B"/>
    <w:rsid w:val="00164F26"/>
    <w:rsid w:val="00194DEB"/>
    <w:rsid w:val="001D78BD"/>
    <w:rsid w:val="001E3DB6"/>
    <w:rsid w:val="001E5E72"/>
    <w:rsid w:val="002169E8"/>
    <w:rsid w:val="002C13A3"/>
    <w:rsid w:val="002F0838"/>
    <w:rsid w:val="00382363"/>
    <w:rsid w:val="0038490B"/>
    <w:rsid w:val="003B5F5E"/>
    <w:rsid w:val="00402703"/>
    <w:rsid w:val="00461B82"/>
    <w:rsid w:val="004A1218"/>
    <w:rsid w:val="004A2ACB"/>
    <w:rsid w:val="004C1C6A"/>
    <w:rsid w:val="004E69BB"/>
    <w:rsid w:val="00581772"/>
    <w:rsid w:val="00590613"/>
    <w:rsid w:val="005F38E1"/>
    <w:rsid w:val="006522FA"/>
    <w:rsid w:val="006A702D"/>
    <w:rsid w:val="006D2792"/>
    <w:rsid w:val="006E12FC"/>
    <w:rsid w:val="006E2A6B"/>
    <w:rsid w:val="00741082"/>
    <w:rsid w:val="00772CED"/>
    <w:rsid w:val="007761FA"/>
    <w:rsid w:val="0082719B"/>
    <w:rsid w:val="008410A0"/>
    <w:rsid w:val="00890B6D"/>
    <w:rsid w:val="0089173C"/>
    <w:rsid w:val="008D7E13"/>
    <w:rsid w:val="009C5CF2"/>
    <w:rsid w:val="00A250A9"/>
    <w:rsid w:val="00A46BFB"/>
    <w:rsid w:val="00A74121"/>
    <w:rsid w:val="00AB777B"/>
    <w:rsid w:val="00AC5F78"/>
    <w:rsid w:val="00AD70C3"/>
    <w:rsid w:val="00AE42C0"/>
    <w:rsid w:val="00BC7485"/>
    <w:rsid w:val="00BE480E"/>
    <w:rsid w:val="00C12C60"/>
    <w:rsid w:val="00CA21EB"/>
    <w:rsid w:val="00CB1051"/>
    <w:rsid w:val="00CC3C52"/>
    <w:rsid w:val="00CF6DCD"/>
    <w:rsid w:val="00D0175F"/>
    <w:rsid w:val="00D069B7"/>
    <w:rsid w:val="00DA0F74"/>
    <w:rsid w:val="00E2223B"/>
    <w:rsid w:val="00E439D0"/>
    <w:rsid w:val="00EA6720"/>
    <w:rsid w:val="00EB20C1"/>
    <w:rsid w:val="00F3650A"/>
    <w:rsid w:val="00FE32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38202040-33B0-4C00-A535-C9641DDC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C13A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C13A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C13A3"/>
  </w:style>
  <w:style w:type="paragraph" w:styleId="Porat">
    <w:name w:val="footer"/>
    <w:basedOn w:val="prastasis"/>
    <w:link w:val="PoratDiagrama"/>
    <w:uiPriority w:val="99"/>
    <w:unhideWhenUsed/>
    <w:rsid w:val="002C13A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C13A3"/>
  </w:style>
  <w:style w:type="table" w:customStyle="1" w:styleId="Lentelstinklelis1">
    <w:name w:val="Lentelės tinklelis1"/>
    <w:basedOn w:val="prastojilentel"/>
    <w:next w:val="Lentelstinklelis"/>
    <w:uiPriority w:val="59"/>
    <w:rsid w:val="002C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2C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C13A3"/>
    <w:pPr>
      <w:ind w:left="720"/>
      <w:contextualSpacing/>
    </w:pPr>
  </w:style>
  <w:style w:type="paragraph" w:styleId="Betarp">
    <w:name w:val="No Spacing"/>
    <w:uiPriority w:val="1"/>
    <w:qFormat/>
    <w:rsid w:val="001D78BD"/>
    <w:pPr>
      <w:spacing w:after="0" w:line="240" w:lineRule="auto"/>
    </w:pPr>
    <w:rPr>
      <w:lang w:val="en-US"/>
    </w:rPr>
  </w:style>
  <w:style w:type="character" w:styleId="Nerykuspabraukimas">
    <w:name w:val="Subtle Emphasis"/>
    <w:basedOn w:val="Numatytasispastraiposriftas"/>
    <w:uiPriority w:val="19"/>
    <w:qFormat/>
    <w:rsid w:val="001D78BD"/>
    <w:rPr>
      <w:i/>
      <w:iCs/>
      <w:color w:val="404040" w:themeColor="text1" w:themeTint="BF"/>
    </w:rPr>
  </w:style>
  <w:style w:type="paragraph" w:styleId="Pagrindinistekstas">
    <w:name w:val="Body Text"/>
    <w:basedOn w:val="prastasis"/>
    <w:link w:val="PagrindinistekstasDiagrama"/>
    <w:uiPriority w:val="99"/>
    <w:unhideWhenUsed/>
    <w:rsid w:val="001D78BD"/>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uiPriority w:val="99"/>
    <w:rsid w:val="001D78BD"/>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0C194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C1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5465">
      <w:bodyDiv w:val="1"/>
      <w:marLeft w:val="0"/>
      <w:marRight w:val="0"/>
      <w:marTop w:val="0"/>
      <w:marBottom w:val="0"/>
      <w:divBdr>
        <w:top w:val="none" w:sz="0" w:space="0" w:color="auto"/>
        <w:left w:val="none" w:sz="0" w:space="0" w:color="auto"/>
        <w:bottom w:val="none" w:sz="0" w:space="0" w:color="auto"/>
        <w:right w:val="none" w:sz="0" w:space="0" w:color="auto"/>
      </w:divBdr>
      <w:divsChild>
        <w:div w:id="183446054">
          <w:marLeft w:val="0"/>
          <w:marRight w:val="0"/>
          <w:marTop w:val="0"/>
          <w:marBottom w:val="0"/>
          <w:divBdr>
            <w:top w:val="none" w:sz="0" w:space="0" w:color="auto"/>
            <w:left w:val="none" w:sz="0" w:space="0" w:color="auto"/>
            <w:bottom w:val="none" w:sz="0" w:space="0" w:color="auto"/>
            <w:right w:val="none" w:sz="0" w:space="0" w:color="auto"/>
          </w:divBdr>
          <w:divsChild>
            <w:div w:id="973604363">
              <w:marLeft w:val="0"/>
              <w:marRight w:val="0"/>
              <w:marTop w:val="120"/>
              <w:marBottom w:val="0"/>
              <w:divBdr>
                <w:top w:val="none" w:sz="0" w:space="0" w:color="auto"/>
                <w:left w:val="none" w:sz="0" w:space="0" w:color="auto"/>
                <w:bottom w:val="none" w:sz="0" w:space="0" w:color="auto"/>
                <w:right w:val="none" w:sz="0" w:space="0" w:color="auto"/>
              </w:divBdr>
            </w:div>
            <w:div w:id="707947451">
              <w:marLeft w:val="0"/>
              <w:marRight w:val="0"/>
              <w:marTop w:val="0"/>
              <w:marBottom w:val="0"/>
              <w:divBdr>
                <w:top w:val="none" w:sz="0" w:space="0" w:color="auto"/>
                <w:left w:val="none" w:sz="0" w:space="0" w:color="auto"/>
                <w:bottom w:val="none" w:sz="0" w:space="0" w:color="auto"/>
                <w:right w:val="none" w:sz="0" w:space="0" w:color="auto"/>
              </w:divBdr>
              <w:divsChild>
                <w:div w:id="18228899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15785030">
          <w:marLeft w:val="0"/>
          <w:marRight w:val="0"/>
          <w:marTop w:val="0"/>
          <w:marBottom w:val="0"/>
          <w:divBdr>
            <w:top w:val="none" w:sz="0" w:space="0" w:color="auto"/>
            <w:left w:val="none" w:sz="0" w:space="0" w:color="auto"/>
            <w:bottom w:val="none" w:sz="0" w:space="0" w:color="auto"/>
            <w:right w:val="none" w:sz="0" w:space="0" w:color="auto"/>
          </w:divBdr>
          <w:divsChild>
            <w:div w:id="8721178">
              <w:marLeft w:val="0"/>
              <w:marRight w:val="0"/>
              <w:marTop w:val="120"/>
              <w:marBottom w:val="0"/>
              <w:divBdr>
                <w:top w:val="none" w:sz="0" w:space="0" w:color="auto"/>
                <w:left w:val="none" w:sz="0" w:space="0" w:color="auto"/>
                <w:bottom w:val="none" w:sz="0" w:space="0" w:color="auto"/>
                <w:right w:val="none" w:sz="0" w:space="0" w:color="auto"/>
              </w:divBdr>
            </w:div>
            <w:div w:id="739909555">
              <w:marLeft w:val="0"/>
              <w:marRight w:val="0"/>
              <w:marTop w:val="0"/>
              <w:marBottom w:val="0"/>
              <w:divBdr>
                <w:top w:val="none" w:sz="0" w:space="0" w:color="auto"/>
                <w:left w:val="none" w:sz="0" w:space="0" w:color="auto"/>
                <w:bottom w:val="none" w:sz="0" w:space="0" w:color="auto"/>
                <w:right w:val="none" w:sz="0" w:space="0" w:color="auto"/>
              </w:divBdr>
              <w:divsChild>
                <w:div w:id="17059036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1431999">
          <w:marLeft w:val="0"/>
          <w:marRight w:val="0"/>
          <w:marTop w:val="0"/>
          <w:marBottom w:val="0"/>
          <w:divBdr>
            <w:top w:val="none" w:sz="0" w:space="0" w:color="auto"/>
            <w:left w:val="none" w:sz="0" w:space="0" w:color="auto"/>
            <w:bottom w:val="none" w:sz="0" w:space="0" w:color="auto"/>
            <w:right w:val="none" w:sz="0" w:space="0" w:color="auto"/>
          </w:divBdr>
          <w:divsChild>
            <w:div w:id="197818253">
              <w:marLeft w:val="0"/>
              <w:marRight w:val="0"/>
              <w:marTop w:val="120"/>
              <w:marBottom w:val="0"/>
              <w:divBdr>
                <w:top w:val="none" w:sz="0" w:space="0" w:color="auto"/>
                <w:left w:val="none" w:sz="0" w:space="0" w:color="auto"/>
                <w:bottom w:val="none" w:sz="0" w:space="0" w:color="auto"/>
                <w:right w:val="none" w:sz="0" w:space="0" w:color="auto"/>
              </w:divBdr>
            </w:div>
            <w:div w:id="1734622214">
              <w:marLeft w:val="0"/>
              <w:marRight w:val="0"/>
              <w:marTop w:val="0"/>
              <w:marBottom w:val="0"/>
              <w:divBdr>
                <w:top w:val="none" w:sz="0" w:space="0" w:color="auto"/>
                <w:left w:val="none" w:sz="0" w:space="0" w:color="auto"/>
                <w:bottom w:val="none" w:sz="0" w:space="0" w:color="auto"/>
                <w:right w:val="none" w:sz="0" w:space="0" w:color="auto"/>
              </w:divBdr>
              <w:divsChild>
                <w:div w:id="3735077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34317192">
          <w:marLeft w:val="0"/>
          <w:marRight w:val="0"/>
          <w:marTop w:val="0"/>
          <w:marBottom w:val="0"/>
          <w:divBdr>
            <w:top w:val="none" w:sz="0" w:space="0" w:color="auto"/>
            <w:left w:val="none" w:sz="0" w:space="0" w:color="auto"/>
            <w:bottom w:val="none" w:sz="0" w:space="0" w:color="auto"/>
            <w:right w:val="none" w:sz="0" w:space="0" w:color="auto"/>
          </w:divBdr>
          <w:divsChild>
            <w:div w:id="1064064454">
              <w:marLeft w:val="0"/>
              <w:marRight w:val="0"/>
              <w:marTop w:val="120"/>
              <w:marBottom w:val="0"/>
              <w:divBdr>
                <w:top w:val="none" w:sz="0" w:space="0" w:color="auto"/>
                <w:left w:val="none" w:sz="0" w:space="0" w:color="auto"/>
                <w:bottom w:val="none" w:sz="0" w:space="0" w:color="auto"/>
                <w:right w:val="none" w:sz="0" w:space="0" w:color="auto"/>
              </w:divBdr>
            </w:div>
            <w:div w:id="1478574424">
              <w:marLeft w:val="0"/>
              <w:marRight w:val="0"/>
              <w:marTop w:val="0"/>
              <w:marBottom w:val="0"/>
              <w:divBdr>
                <w:top w:val="none" w:sz="0" w:space="0" w:color="auto"/>
                <w:left w:val="none" w:sz="0" w:space="0" w:color="auto"/>
                <w:bottom w:val="none" w:sz="0" w:space="0" w:color="auto"/>
                <w:right w:val="none" w:sz="0" w:space="0" w:color="auto"/>
              </w:divBdr>
              <w:divsChild>
                <w:div w:id="5392460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66626724">
          <w:marLeft w:val="0"/>
          <w:marRight w:val="0"/>
          <w:marTop w:val="0"/>
          <w:marBottom w:val="0"/>
          <w:divBdr>
            <w:top w:val="none" w:sz="0" w:space="0" w:color="auto"/>
            <w:left w:val="none" w:sz="0" w:space="0" w:color="auto"/>
            <w:bottom w:val="none" w:sz="0" w:space="0" w:color="auto"/>
            <w:right w:val="none" w:sz="0" w:space="0" w:color="auto"/>
          </w:divBdr>
          <w:divsChild>
            <w:div w:id="839387139">
              <w:marLeft w:val="0"/>
              <w:marRight w:val="0"/>
              <w:marTop w:val="120"/>
              <w:marBottom w:val="0"/>
              <w:divBdr>
                <w:top w:val="none" w:sz="0" w:space="0" w:color="auto"/>
                <w:left w:val="none" w:sz="0" w:space="0" w:color="auto"/>
                <w:bottom w:val="none" w:sz="0" w:space="0" w:color="auto"/>
                <w:right w:val="none" w:sz="0" w:space="0" w:color="auto"/>
              </w:divBdr>
            </w:div>
            <w:div w:id="1729719729">
              <w:marLeft w:val="0"/>
              <w:marRight w:val="0"/>
              <w:marTop w:val="0"/>
              <w:marBottom w:val="0"/>
              <w:divBdr>
                <w:top w:val="none" w:sz="0" w:space="0" w:color="auto"/>
                <w:left w:val="none" w:sz="0" w:space="0" w:color="auto"/>
                <w:bottom w:val="none" w:sz="0" w:space="0" w:color="auto"/>
                <w:right w:val="none" w:sz="0" w:space="0" w:color="auto"/>
              </w:divBdr>
              <w:divsChild>
                <w:div w:id="15717672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7554920">
          <w:marLeft w:val="0"/>
          <w:marRight w:val="0"/>
          <w:marTop w:val="0"/>
          <w:marBottom w:val="0"/>
          <w:divBdr>
            <w:top w:val="none" w:sz="0" w:space="0" w:color="auto"/>
            <w:left w:val="none" w:sz="0" w:space="0" w:color="auto"/>
            <w:bottom w:val="none" w:sz="0" w:space="0" w:color="auto"/>
            <w:right w:val="none" w:sz="0" w:space="0" w:color="auto"/>
          </w:divBdr>
          <w:divsChild>
            <w:div w:id="2015568915">
              <w:marLeft w:val="0"/>
              <w:marRight w:val="0"/>
              <w:marTop w:val="120"/>
              <w:marBottom w:val="0"/>
              <w:divBdr>
                <w:top w:val="none" w:sz="0" w:space="0" w:color="auto"/>
                <w:left w:val="none" w:sz="0" w:space="0" w:color="auto"/>
                <w:bottom w:val="none" w:sz="0" w:space="0" w:color="auto"/>
                <w:right w:val="none" w:sz="0" w:space="0" w:color="auto"/>
              </w:divBdr>
            </w:div>
            <w:div w:id="83233131">
              <w:marLeft w:val="0"/>
              <w:marRight w:val="0"/>
              <w:marTop w:val="0"/>
              <w:marBottom w:val="0"/>
              <w:divBdr>
                <w:top w:val="none" w:sz="0" w:space="0" w:color="auto"/>
                <w:left w:val="none" w:sz="0" w:space="0" w:color="auto"/>
                <w:bottom w:val="none" w:sz="0" w:space="0" w:color="auto"/>
                <w:right w:val="none" w:sz="0" w:space="0" w:color="auto"/>
              </w:divBdr>
              <w:divsChild>
                <w:div w:id="1588118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73875702">
          <w:marLeft w:val="0"/>
          <w:marRight w:val="0"/>
          <w:marTop w:val="0"/>
          <w:marBottom w:val="0"/>
          <w:divBdr>
            <w:top w:val="none" w:sz="0" w:space="0" w:color="auto"/>
            <w:left w:val="none" w:sz="0" w:space="0" w:color="auto"/>
            <w:bottom w:val="none" w:sz="0" w:space="0" w:color="auto"/>
            <w:right w:val="none" w:sz="0" w:space="0" w:color="auto"/>
          </w:divBdr>
          <w:divsChild>
            <w:div w:id="507140145">
              <w:marLeft w:val="0"/>
              <w:marRight w:val="0"/>
              <w:marTop w:val="120"/>
              <w:marBottom w:val="0"/>
              <w:divBdr>
                <w:top w:val="none" w:sz="0" w:space="0" w:color="auto"/>
                <w:left w:val="none" w:sz="0" w:space="0" w:color="auto"/>
                <w:bottom w:val="none" w:sz="0" w:space="0" w:color="auto"/>
                <w:right w:val="none" w:sz="0" w:space="0" w:color="auto"/>
              </w:divBdr>
            </w:div>
            <w:div w:id="1652951156">
              <w:marLeft w:val="0"/>
              <w:marRight w:val="0"/>
              <w:marTop w:val="0"/>
              <w:marBottom w:val="0"/>
              <w:divBdr>
                <w:top w:val="none" w:sz="0" w:space="0" w:color="auto"/>
                <w:left w:val="none" w:sz="0" w:space="0" w:color="auto"/>
                <w:bottom w:val="none" w:sz="0" w:space="0" w:color="auto"/>
                <w:right w:val="none" w:sz="0" w:space="0" w:color="auto"/>
              </w:divBdr>
              <w:divsChild>
                <w:div w:id="21161699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00405718">
          <w:marLeft w:val="0"/>
          <w:marRight w:val="0"/>
          <w:marTop w:val="0"/>
          <w:marBottom w:val="0"/>
          <w:divBdr>
            <w:top w:val="none" w:sz="0" w:space="0" w:color="auto"/>
            <w:left w:val="none" w:sz="0" w:space="0" w:color="auto"/>
            <w:bottom w:val="none" w:sz="0" w:space="0" w:color="auto"/>
            <w:right w:val="none" w:sz="0" w:space="0" w:color="auto"/>
          </w:divBdr>
          <w:divsChild>
            <w:div w:id="492068471">
              <w:marLeft w:val="0"/>
              <w:marRight w:val="0"/>
              <w:marTop w:val="120"/>
              <w:marBottom w:val="0"/>
              <w:divBdr>
                <w:top w:val="none" w:sz="0" w:space="0" w:color="auto"/>
                <w:left w:val="none" w:sz="0" w:space="0" w:color="auto"/>
                <w:bottom w:val="none" w:sz="0" w:space="0" w:color="auto"/>
                <w:right w:val="none" w:sz="0" w:space="0" w:color="auto"/>
              </w:divBdr>
            </w:div>
            <w:div w:id="1921910639">
              <w:marLeft w:val="0"/>
              <w:marRight w:val="0"/>
              <w:marTop w:val="0"/>
              <w:marBottom w:val="0"/>
              <w:divBdr>
                <w:top w:val="none" w:sz="0" w:space="0" w:color="auto"/>
                <w:left w:val="none" w:sz="0" w:space="0" w:color="auto"/>
                <w:bottom w:val="none" w:sz="0" w:space="0" w:color="auto"/>
                <w:right w:val="none" w:sz="0" w:space="0" w:color="auto"/>
              </w:divBdr>
              <w:divsChild>
                <w:div w:id="209614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55C2-BE46-4A57-8551-7D0682F3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4503</Words>
  <Characters>2568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Kelevišiūtė</dc:creator>
  <cp:keywords/>
  <dc:description/>
  <cp:lastModifiedBy>Gintarė Keserauskienė</cp:lastModifiedBy>
  <cp:revision>3</cp:revision>
  <cp:lastPrinted>2024-12-02T14:37:00Z</cp:lastPrinted>
  <dcterms:created xsi:type="dcterms:W3CDTF">2024-12-18T06:46:00Z</dcterms:created>
  <dcterms:modified xsi:type="dcterms:W3CDTF">2024-12-23T12:10:00Z</dcterms:modified>
</cp:coreProperties>
</file>