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5272"/>
        <w:gridCol w:w="847"/>
        <w:gridCol w:w="2383"/>
        <w:gridCol w:w="1133"/>
      </w:tblGrid>
      <w:tr w:rsidR="00461E85" w:rsidRPr="00461E85" w:rsidTr="00461E85">
        <w:trPr>
          <w:trHeight w:val="340"/>
        </w:trPr>
        <w:tc>
          <w:tcPr>
            <w:tcW w:w="8502" w:type="dxa"/>
            <w:gridSpan w:val="3"/>
          </w:tcPr>
          <w:tbl>
            <w:tblPr>
              <w:tblW w:w="0" w:type="auto"/>
              <w:tblCellMar>
                <w:left w:w="0" w:type="dxa"/>
                <w:right w:w="0" w:type="dxa"/>
              </w:tblCellMar>
              <w:tblLook w:val="0000" w:firstRow="0" w:lastRow="0" w:firstColumn="0" w:lastColumn="0" w:noHBand="0" w:noVBand="0"/>
            </w:tblPr>
            <w:tblGrid>
              <w:gridCol w:w="8502"/>
            </w:tblGrid>
            <w:tr w:rsidR="00562808" w:rsidRPr="00461E85">
              <w:trPr>
                <w:trHeight w:val="262"/>
              </w:trPr>
              <w:tc>
                <w:tcPr>
                  <w:tcW w:w="8503" w:type="dxa"/>
                  <w:tcBorders>
                    <w:top w:val="nil"/>
                    <w:left w:val="nil"/>
                    <w:bottom w:val="nil"/>
                    <w:right w:val="nil"/>
                  </w:tcBorders>
                  <w:tcMar>
                    <w:top w:w="39" w:type="dxa"/>
                    <w:left w:w="39" w:type="dxa"/>
                    <w:bottom w:w="39" w:type="dxa"/>
                    <w:right w:w="39" w:type="dxa"/>
                  </w:tcMar>
                </w:tcPr>
                <w:p w:rsidR="00562808" w:rsidRPr="00461E85" w:rsidRDefault="00461E85">
                  <w:pPr>
                    <w:spacing w:after="0" w:line="240" w:lineRule="auto"/>
                    <w:jc w:val="center"/>
                    <w:rPr>
                      <w:rFonts w:asciiTheme="minorHAnsi" w:hAnsiTheme="minorHAnsi" w:cstheme="minorHAnsi"/>
                      <w:sz w:val="24"/>
                      <w:szCs w:val="24"/>
                    </w:rPr>
                  </w:pPr>
                  <w:r>
                    <w:rPr>
                      <w:rFonts w:asciiTheme="minorHAnsi" w:hAnsiTheme="minorHAnsi" w:cstheme="minorHAnsi"/>
                      <w:b/>
                      <w:color w:val="000000"/>
                      <w:sz w:val="24"/>
                      <w:szCs w:val="24"/>
                    </w:rPr>
                    <w:t>KAUNO MIESTO SAVIVALDYBĖ</w:t>
                  </w:r>
                  <w:r w:rsidR="00A030F2" w:rsidRPr="00461E85">
                    <w:rPr>
                      <w:rFonts w:asciiTheme="minorHAnsi" w:hAnsiTheme="minorHAnsi" w:cstheme="minorHAnsi"/>
                      <w:b/>
                      <w:color w:val="000000"/>
                      <w:sz w:val="24"/>
                      <w:szCs w:val="24"/>
                    </w:rPr>
                    <w:t>S</w:t>
                  </w:r>
                  <w:r>
                    <w:rPr>
                      <w:rFonts w:asciiTheme="minorHAnsi" w:hAnsiTheme="minorHAnsi" w:cstheme="minorHAnsi"/>
                      <w:b/>
                      <w:color w:val="000000"/>
                      <w:sz w:val="24"/>
                      <w:szCs w:val="24"/>
                    </w:rPr>
                    <w:t xml:space="preserve"> TARYBA</w:t>
                  </w:r>
                </w:p>
              </w:tc>
            </w:tr>
          </w:tbl>
          <w:p w:rsidR="00562808" w:rsidRPr="00461E85" w:rsidRDefault="00562808">
            <w:pPr>
              <w:spacing w:after="0" w:line="240" w:lineRule="auto"/>
              <w:rPr>
                <w:rFonts w:asciiTheme="minorHAnsi" w:hAnsiTheme="minorHAnsi" w:cstheme="minorHAnsi"/>
                <w:sz w:val="24"/>
                <w:szCs w:val="24"/>
              </w:rPr>
            </w:pPr>
          </w:p>
        </w:tc>
        <w:tc>
          <w:tcPr>
            <w:tcW w:w="1133" w:type="dxa"/>
          </w:tcPr>
          <w:p w:rsidR="00562808" w:rsidRPr="00461E85" w:rsidRDefault="00562808">
            <w:pPr>
              <w:pStyle w:val="EmptyCellLayoutStyle"/>
              <w:spacing w:after="0" w:line="240" w:lineRule="auto"/>
              <w:rPr>
                <w:rFonts w:asciiTheme="minorHAnsi" w:hAnsiTheme="minorHAnsi" w:cstheme="minorHAnsi"/>
                <w:sz w:val="24"/>
                <w:szCs w:val="24"/>
              </w:rPr>
            </w:pPr>
          </w:p>
        </w:tc>
      </w:tr>
      <w:tr w:rsidR="00461E85" w:rsidRPr="00461E85" w:rsidTr="00461E85">
        <w:trPr>
          <w:trHeight w:val="340"/>
        </w:trPr>
        <w:tc>
          <w:tcPr>
            <w:tcW w:w="8502" w:type="dxa"/>
            <w:gridSpan w:val="3"/>
          </w:tcPr>
          <w:tbl>
            <w:tblPr>
              <w:tblW w:w="0" w:type="auto"/>
              <w:tblCellMar>
                <w:left w:w="0" w:type="dxa"/>
                <w:right w:w="0" w:type="dxa"/>
              </w:tblCellMar>
              <w:tblLook w:val="0000" w:firstRow="0" w:lastRow="0" w:firstColumn="0" w:lastColumn="0" w:noHBand="0" w:noVBand="0"/>
            </w:tblPr>
            <w:tblGrid>
              <w:gridCol w:w="8502"/>
            </w:tblGrid>
            <w:tr w:rsidR="00562808" w:rsidRPr="00461E85">
              <w:trPr>
                <w:trHeight w:val="262"/>
              </w:trPr>
              <w:tc>
                <w:tcPr>
                  <w:tcW w:w="8503" w:type="dxa"/>
                  <w:tcBorders>
                    <w:top w:val="nil"/>
                    <w:left w:val="nil"/>
                    <w:bottom w:val="nil"/>
                    <w:right w:val="nil"/>
                  </w:tcBorders>
                  <w:tcMar>
                    <w:top w:w="39" w:type="dxa"/>
                    <w:left w:w="39" w:type="dxa"/>
                    <w:bottom w:w="39" w:type="dxa"/>
                    <w:right w:w="39" w:type="dxa"/>
                  </w:tcMar>
                </w:tcPr>
                <w:p w:rsidR="00562808" w:rsidRPr="00461E85" w:rsidRDefault="00A030F2">
                  <w:pPr>
                    <w:spacing w:after="0" w:line="240" w:lineRule="auto"/>
                    <w:jc w:val="center"/>
                    <w:rPr>
                      <w:rFonts w:asciiTheme="minorHAnsi" w:hAnsiTheme="minorHAnsi" w:cstheme="minorHAnsi"/>
                      <w:sz w:val="24"/>
                      <w:szCs w:val="24"/>
                    </w:rPr>
                  </w:pPr>
                  <w:r w:rsidRPr="00461E85">
                    <w:rPr>
                      <w:rFonts w:asciiTheme="minorHAnsi" w:hAnsiTheme="minorHAnsi" w:cstheme="minorHAnsi"/>
                      <w:b/>
                      <w:color w:val="000000"/>
                      <w:sz w:val="24"/>
                      <w:szCs w:val="24"/>
                    </w:rPr>
                    <w:t>MIESTO ŪKIO IR</w:t>
                  </w:r>
                  <w:r w:rsidR="00461E85">
                    <w:rPr>
                      <w:rFonts w:asciiTheme="minorHAnsi" w:hAnsiTheme="minorHAnsi" w:cstheme="minorHAnsi"/>
                      <w:b/>
                      <w:color w:val="000000"/>
                      <w:sz w:val="24"/>
                      <w:szCs w:val="24"/>
                    </w:rPr>
                    <w:t xml:space="preserve"> PASLAUGŲ KOMITETO POSĖDŽIO</w:t>
                  </w:r>
                </w:p>
              </w:tc>
            </w:tr>
          </w:tbl>
          <w:p w:rsidR="00562808" w:rsidRPr="00461E85" w:rsidRDefault="00562808">
            <w:pPr>
              <w:spacing w:after="0" w:line="240" w:lineRule="auto"/>
              <w:rPr>
                <w:rFonts w:asciiTheme="minorHAnsi" w:hAnsiTheme="minorHAnsi" w:cstheme="minorHAnsi"/>
                <w:sz w:val="24"/>
                <w:szCs w:val="24"/>
              </w:rPr>
            </w:pPr>
          </w:p>
        </w:tc>
        <w:tc>
          <w:tcPr>
            <w:tcW w:w="1133" w:type="dxa"/>
          </w:tcPr>
          <w:p w:rsidR="00562808" w:rsidRPr="00461E85" w:rsidRDefault="00562808">
            <w:pPr>
              <w:pStyle w:val="EmptyCellLayoutStyle"/>
              <w:spacing w:after="0" w:line="240" w:lineRule="auto"/>
              <w:rPr>
                <w:rFonts w:asciiTheme="minorHAnsi" w:hAnsiTheme="minorHAnsi" w:cstheme="minorHAnsi"/>
                <w:sz w:val="24"/>
                <w:szCs w:val="24"/>
              </w:rPr>
            </w:pPr>
          </w:p>
        </w:tc>
      </w:tr>
      <w:tr w:rsidR="00461E85" w:rsidRPr="00461E85" w:rsidTr="00461E85">
        <w:trPr>
          <w:trHeight w:val="340"/>
        </w:trPr>
        <w:tc>
          <w:tcPr>
            <w:tcW w:w="8502" w:type="dxa"/>
            <w:gridSpan w:val="3"/>
          </w:tcPr>
          <w:tbl>
            <w:tblPr>
              <w:tblW w:w="0" w:type="auto"/>
              <w:tblCellMar>
                <w:left w:w="0" w:type="dxa"/>
                <w:right w:w="0" w:type="dxa"/>
              </w:tblCellMar>
              <w:tblLook w:val="0000" w:firstRow="0" w:lastRow="0" w:firstColumn="0" w:lastColumn="0" w:noHBand="0" w:noVBand="0"/>
            </w:tblPr>
            <w:tblGrid>
              <w:gridCol w:w="8502"/>
            </w:tblGrid>
            <w:tr w:rsidR="00562808" w:rsidRPr="00461E85">
              <w:trPr>
                <w:trHeight w:val="262"/>
              </w:trPr>
              <w:tc>
                <w:tcPr>
                  <w:tcW w:w="8503" w:type="dxa"/>
                  <w:tcBorders>
                    <w:top w:val="nil"/>
                    <w:left w:val="nil"/>
                    <w:bottom w:val="nil"/>
                    <w:right w:val="nil"/>
                  </w:tcBorders>
                  <w:tcMar>
                    <w:top w:w="39" w:type="dxa"/>
                    <w:left w:w="39" w:type="dxa"/>
                    <w:bottom w:w="39" w:type="dxa"/>
                    <w:right w:w="39" w:type="dxa"/>
                  </w:tcMar>
                </w:tcPr>
                <w:p w:rsidR="00562808" w:rsidRPr="00461E85" w:rsidRDefault="00A030F2">
                  <w:pPr>
                    <w:spacing w:after="0" w:line="240" w:lineRule="auto"/>
                    <w:jc w:val="center"/>
                    <w:rPr>
                      <w:rFonts w:asciiTheme="minorHAnsi" w:hAnsiTheme="minorHAnsi" w:cstheme="minorHAnsi"/>
                      <w:sz w:val="24"/>
                      <w:szCs w:val="24"/>
                    </w:rPr>
                  </w:pPr>
                  <w:r w:rsidRPr="00461E85">
                    <w:rPr>
                      <w:rFonts w:asciiTheme="minorHAnsi" w:hAnsiTheme="minorHAnsi" w:cstheme="minorHAnsi"/>
                      <w:b/>
                      <w:color w:val="000000"/>
                      <w:sz w:val="24"/>
                      <w:szCs w:val="24"/>
                    </w:rPr>
                    <w:t>DARBOTVARKĖ</w:t>
                  </w:r>
                </w:p>
              </w:tc>
            </w:tr>
          </w:tbl>
          <w:p w:rsidR="00562808" w:rsidRPr="00461E85" w:rsidRDefault="00562808">
            <w:pPr>
              <w:spacing w:after="0" w:line="240" w:lineRule="auto"/>
              <w:rPr>
                <w:rFonts w:asciiTheme="minorHAnsi" w:hAnsiTheme="minorHAnsi" w:cstheme="minorHAnsi"/>
                <w:sz w:val="24"/>
                <w:szCs w:val="24"/>
              </w:rPr>
            </w:pPr>
          </w:p>
        </w:tc>
        <w:tc>
          <w:tcPr>
            <w:tcW w:w="1133" w:type="dxa"/>
          </w:tcPr>
          <w:p w:rsidR="00562808" w:rsidRPr="00461E85" w:rsidRDefault="00562808">
            <w:pPr>
              <w:pStyle w:val="EmptyCellLayoutStyle"/>
              <w:spacing w:after="0" w:line="240" w:lineRule="auto"/>
              <w:rPr>
                <w:rFonts w:asciiTheme="minorHAnsi" w:hAnsiTheme="minorHAnsi" w:cstheme="minorHAnsi"/>
                <w:sz w:val="24"/>
                <w:szCs w:val="24"/>
              </w:rPr>
            </w:pPr>
          </w:p>
        </w:tc>
      </w:tr>
      <w:tr w:rsidR="00461E85" w:rsidRPr="00461E85" w:rsidTr="00461E85">
        <w:trPr>
          <w:trHeight w:val="340"/>
        </w:trPr>
        <w:tc>
          <w:tcPr>
            <w:tcW w:w="8502" w:type="dxa"/>
            <w:gridSpan w:val="3"/>
          </w:tcPr>
          <w:tbl>
            <w:tblPr>
              <w:tblW w:w="0" w:type="auto"/>
              <w:tblCellMar>
                <w:left w:w="0" w:type="dxa"/>
                <w:right w:w="0" w:type="dxa"/>
              </w:tblCellMar>
              <w:tblLook w:val="0000" w:firstRow="0" w:lastRow="0" w:firstColumn="0" w:lastColumn="0" w:noHBand="0" w:noVBand="0"/>
            </w:tblPr>
            <w:tblGrid>
              <w:gridCol w:w="8502"/>
            </w:tblGrid>
            <w:tr w:rsidR="00562808" w:rsidRPr="00461E85">
              <w:trPr>
                <w:trHeight w:val="262"/>
              </w:trPr>
              <w:tc>
                <w:tcPr>
                  <w:tcW w:w="8503" w:type="dxa"/>
                  <w:tcBorders>
                    <w:top w:val="nil"/>
                    <w:left w:val="nil"/>
                    <w:bottom w:val="nil"/>
                    <w:right w:val="nil"/>
                  </w:tcBorders>
                  <w:tcMar>
                    <w:top w:w="39" w:type="dxa"/>
                    <w:left w:w="39" w:type="dxa"/>
                    <w:bottom w:w="39" w:type="dxa"/>
                    <w:right w:w="39" w:type="dxa"/>
                  </w:tcMar>
                </w:tcPr>
                <w:p w:rsidR="00562808" w:rsidRPr="00461E85" w:rsidRDefault="00A030F2" w:rsidP="00461E85">
                  <w:pPr>
                    <w:spacing w:after="0" w:line="240" w:lineRule="auto"/>
                    <w:jc w:val="center"/>
                    <w:rPr>
                      <w:rFonts w:asciiTheme="minorHAnsi" w:hAnsiTheme="minorHAnsi" w:cstheme="minorHAnsi"/>
                      <w:sz w:val="24"/>
                      <w:szCs w:val="24"/>
                    </w:rPr>
                  </w:pPr>
                  <w:r w:rsidRPr="00461E85">
                    <w:rPr>
                      <w:rFonts w:asciiTheme="minorHAnsi" w:hAnsiTheme="minorHAnsi" w:cstheme="minorHAnsi"/>
                      <w:color w:val="000000"/>
                      <w:sz w:val="24"/>
                      <w:szCs w:val="24"/>
                    </w:rPr>
                    <w:t xml:space="preserve">2025-03-10 </w:t>
                  </w:r>
                  <w:r w:rsidR="00461E85">
                    <w:rPr>
                      <w:rFonts w:asciiTheme="minorHAnsi" w:hAnsiTheme="minorHAnsi" w:cstheme="minorHAnsi"/>
                      <w:color w:val="000000"/>
                      <w:sz w:val="24"/>
                      <w:szCs w:val="24"/>
                    </w:rPr>
                    <w:t xml:space="preserve"> Nr. K14-D-2</w:t>
                  </w:r>
                </w:p>
              </w:tc>
            </w:tr>
          </w:tbl>
          <w:p w:rsidR="00562808" w:rsidRPr="00461E85" w:rsidRDefault="00562808">
            <w:pPr>
              <w:spacing w:after="0" w:line="240" w:lineRule="auto"/>
              <w:rPr>
                <w:rFonts w:asciiTheme="minorHAnsi" w:hAnsiTheme="minorHAnsi" w:cstheme="minorHAnsi"/>
                <w:sz w:val="24"/>
                <w:szCs w:val="24"/>
              </w:rPr>
            </w:pPr>
          </w:p>
        </w:tc>
        <w:tc>
          <w:tcPr>
            <w:tcW w:w="1133" w:type="dxa"/>
          </w:tcPr>
          <w:p w:rsidR="00562808" w:rsidRPr="00461E85" w:rsidRDefault="00562808">
            <w:pPr>
              <w:pStyle w:val="EmptyCellLayoutStyle"/>
              <w:spacing w:after="0" w:line="240" w:lineRule="auto"/>
              <w:rPr>
                <w:rFonts w:asciiTheme="minorHAnsi" w:hAnsiTheme="minorHAnsi" w:cstheme="minorHAnsi"/>
                <w:sz w:val="24"/>
                <w:szCs w:val="24"/>
              </w:rPr>
            </w:pPr>
          </w:p>
        </w:tc>
      </w:tr>
      <w:tr w:rsidR="00461E85" w:rsidRPr="00461E85" w:rsidTr="00461E85">
        <w:trPr>
          <w:trHeight w:val="340"/>
        </w:trPr>
        <w:tc>
          <w:tcPr>
            <w:tcW w:w="8502" w:type="dxa"/>
            <w:gridSpan w:val="3"/>
          </w:tcPr>
          <w:tbl>
            <w:tblPr>
              <w:tblW w:w="0" w:type="auto"/>
              <w:tblCellMar>
                <w:left w:w="0" w:type="dxa"/>
                <w:right w:w="0" w:type="dxa"/>
              </w:tblCellMar>
              <w:tblLook w:val="0000" w:firstRow="0" w:lastRow="0" w:firstColumn="0" w:lastColumn="0" w:noHBand="0" w:noVBand="0"/>
            </w:tblPr>
            <w:tblGrid>
              <w:gridCol w:w="8502"/>
            </w:tblGrid>
            <w:tr w:rsidR="00562808" w:rsidRPr="00461E85">
              <w:trPr>
                <w:trHeight w:val="262"/>
              </w:trPr>
              <w:tc>
                <w:tcPr>
                  <w:tcW w:w="8503" w:type="dxa"/>
                  <w:tcBorders>
                    <w:top w:val="nil"/>
                    <w:left w:val="nil"/>
                    <w:bottom w:val="nil"/>
                    <w:right w:val="nil"/>
                  </w:tcBorders>
                  <w:tcMar>
                    <w:top w:w="39" w:type="dxa"/>
                    <w:left w:w="39" w:type="dxa"/>
                    <w:bottom w:w="39" w:type="dxa"/>
                    <w:right w:w="39" w:type="dxa"/>
                  </w:tcMar>
                </w:tcPr>
                <w:p w:rsidR="00562808" w:rsidRPr="00461E85" w:rsidRDefault="00461E85">
                  <w:pPr>
                    <w:spacing w:after="0" w:line="240" w:lineRule="auto"/>
                    <w:jc w:val="center"/>
                    <w:rPr>
                      <w:rFonts w:asciiTheme="minorHAnsi" w:hAnsiTheme="minorHAnsi" w:cstheme="minorHAnsi"/>
                      <w:sz w:val="24"/>
                      <w:szCs w:val="24"/>
                    </w:rPr>
                  </w:pPr>
                  <w:r>
                    <w:rPr>
                      <w:rFonts w:asciiTheme="minorHAnsi" w:hAnsiTheme="minorHAnsi" w:cstheme="minorHAnsi"/>
                      <w:color w:val="000000"/>
                      <w:sz w:val="24"/>
                      <w:szCs w:val="24"/>
                    </w:rPr>
                    <w:t>Kaunas</w:t>
                  </w:r>
                </w:p>
              </w:tc>
            </w:tr>
          </w:tbl>
          <w:p w:rsidR="00562808" w:rsidRPr="00461E85" w:rsidRDefault="00562808">
            <w:pPr>
              <w:spacing w:after="0" w:line="240" w:lineRule="auto"/>
              <w:rPr>
                <w:rFonts w:asciiTheme="minorHAnsi" w:hAnsiTheme="minorHAnsi" w:cstheme="minorHAnsi"/>
                <w:sz w:val="24"/>
                <w:szCs w:val="24"/>
              </w:rPr>
            </w:pPr>
          </w:p>
        </w:tc>
        <w:tc>
          <w:tcPr>
            <w:tcW w:w="1133" w:type="dxa"/>
          </w:tcPr>
          <w:p w:rsidR="00562808" w:rsidRPr="00461E85" w:rsidRDefault="00562808">
            <w:pPr>
              <w:pStyle w:val="EmptyCellLayoutStyle"/>
              <w:spacing w:after="0" w:line="240" w:lineRule="auto"/>
              <w:rPr>
                <w:rFonts w:asciiTheme="minorHAnsi" w:hAnsiTheme="minorHAnsi" w:cstheme="minorHAnsi"/>
                <w:sz w:val="24"/>
                <w:szCs w:val="24"/>
              </w:rPr>
            </w:pPr>
          </w:p>
        </w:tc>
      </w:tr>
      <w:tr w:rsidR="00461E85" w:rsidRPr="00461E85" w:rsidTr="00461E85">
        <w:tc>
          <w:tcPr>
            <w:tcW w:w="9635" w:type="dxa"/>
            <w:gridSpan w:val="4"/>
          </w:tcPr>
          <w:p w:rsidR="005A622D" w:rsidRDefault="005A622D"/>
          <w:p w:rsidR="005A622D" w:rsidRDefault="005A622D" w:rsidP="005A622D">
            <w:pPr>
              <w:jc w:val="center"/>
            </w:pPr>
            <w:r w:rsidRPr="005B0124">
              <w:rPr>
                <w:rFonts w:ascii="Calibri" w:hAnsi="Calibri" w:cs="Calibri"/>
                <w:b/>
                <w:sz w:val="24"/>
                <w:szCs w:val="24"/>
                <w:u w:val="single"/>
                <w:lang w:val="en-US" w:eastAsia="en-US"/>
              </w:rPr>
              <w:t>POSĖDIS VYKS NUOTOLINIU</w:t>
            </w:r>
            <w:r>
              <w:rPr>
                <w:rFonts w:ascii="Calibri" w:hAnsi="Calibri" w:cs="Calibri"/>
                <w:b/>
                <w:sz w:val="24"/>
                <w:szCs w:val="24"/>
                <w:u w:val="single"/>
                <w:lang w:val="en-US" w:eastAsia="en-US"/>
              </w:rPr>
              <w:t xml:space="preserve"> BŪDU</w:t>
            </w:r>
            <w:r w:rsidRPr="005B0124">
              <w:rPr>
                <w:rFonts w:ascii="Calibri" w:hAnsi="Calibri" w:cs="Calibri"/>
                <w:b/>
                <w:sz w:val="24"/>
                <w:szCs w:val="24"/>
                <w:u w:val="single"/>
                <w:lang w:val="en-US" w:eastAsia="en-US"/>
              </w:rPr>
              <w:t xml:space="preserve"> PER MICROSOFT TEAMS PROGRAMĄ</w:t>
            </w:r>
            <w:bookmarkStart w:id="0" w:name="_GoBack"/>
            <w:bookmarkEnd w:id="0"/>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35"/>
            </w:tblGrid>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1. Dėl turto perdavimo Priešgaisrinės apsaugos ir gelbėjimo departamento prie Vidaus reikalų ministerijos Kauno priešgaisrinei gelbėjimo valdybai (TR-187) </w:t>
                  </w:r>
                </w:p>
              </w:tc>
            </w:tr>
            <w:tr w:rsidR="00562808" w:rsidRPr="00461E85" w:rsidTr="005A622D">
              <w:trPr>
                <w:trHeight w:val="23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b/>
                      <w:color w:val="000000"/>
                      <w:sz w:val="24"/>
                      <w:szCs w:val="24"/>
                    </w:rPr>
                    <w:t xml:space="preserve">            Pranešėjas -  Gintaras Gatulis (Viešosios tvarkos skyri</w:t>
                  </w:r>
                  <w:r w:rsidR="005A622D">
                    <w:rPr>
                      <w:rFonts w:asciiTheme="minorHAnsi" w:hAnsiTheme="minorHAnsi" w:cstheme="minorHAnsi"/>
                      <w:b/>
                      <w:color w:val="000000"/>
                      <w:sz w:val="24"/>
                      <w:szCs w:val="24"/>
                    </w:rPr>
                    <w:t>a</w:t>
                  </w:r>
                  <w:r w:rsidRPr="00461E85">
                    <w:rPr>
                      <w:rFonts w:asciiTheme="minorHAnsi" w:hAnsiTheme="minorHAnsi" w:cstheme="minorHAnsi"/>
                      <w:b/>
                      <w:color w:val="000000"/>
                      <w:sz w:val="24"/>
                      <w:szCs w:val="24"/>
                    </w:rPr>
                    <w:t>us vedėjas)</w:t>
                  </w:r>
                  <w:r w:rsidR="005A622D" w:rsidRPr="00461E85">
                    <w:rPr>
                      <w:rFonts w:asciiTheme="minorHAnsi" w:hAnsiTheme="minorHAnsi" w:cstheme="minorHAnsi"/>
                      <w:color w:val="000000"/>
                      <w:sz w:val="24"/>
                      <w:szCs w:val="24"/>
                    </w:rPr>
                    <w:t xml:space="preserve"> </w:t>
                  </w:r>
                  <w:r w:rsidR="005A622D">
                    <w:rPr>
                      <w:rFonts w:asciiTheme="minorHAnsi" w:hAnsiTheme="minorHAnsi" w:cstheme="minorHAnsi"/>
                      <w:color w:val="000000"/>
                      <w:sz w:val="24"/>
                      <w:szCs w:val="24"/>
                    </w:rPr>
                    <w:t xml:space="preserve">                            </w:t>
                  </w:r>
                  <w:r w:rsidR="005A622D" w:rsidRPr="005A622D">
                    <w:rPr>
                      <w:rFonts w:asciiTheme="minorHAnsi" w:hAnsiTheme="minorHAnsi" w:cstheme="minorHAnsi"/>
                      <w:b/>
                      <w:color w:val="000000"/>
                      <w:sz w:val="24"/>
                      <w:szCs w:val="24"/>
                    </w:rPr>
                    <w:t>15:00</w:t>
                  </w:r>
                  <w:r w:rsidR="005A622D" w:rsidRPr="005A622D">
                    <w:rPr>
                      <w:rFonts w:asciiTheme="minorHAnsi" w:hAnsiTheme="minorHAnsi" w:cstheme="minorHAnsi"/>
                      <w:b/>
                      <w:color w:val="000000"/>
                      <w:sz w:val="24"/>
                      <w:szCs w:val="24"/>
                    </w:rPr>
                    <w:t xml:space="preserve"> val.</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2. Dėl Kauno miesto gatvių tiesimo, rekonstravimo, taisymo ir priežiūros darbų 2025–2027 metų prioritetinio sąrašo patvirtinimo (TR-215) </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3. Dėl Kauno miesto savivaldybės tarybos 2019 m. gruodžio 17 d. sprendimo Nr. T-602 „Dėl</w:t>
                  </w:r>
                  <w:r w:rsidRPr="00461E85">
                    <w:rPr>
                      <w:rFonts w:asciiTheme="minorHAnsi" w:hAnsiTheme="minorHAnsi" w:cstheme="minorHAnsi"/>
                      <w:color w:val="000000"/>
                      <w:sz w:val="24"/>
                      <w:szCs w:val="24"/>
                    </w:rPr>
                    <w:t xml:space="preserve"> vidaus vandenų uostų ir komercinių prieplaukų steigimo ir registravimo Kauno miesto savivaldybės teritorijoje nuostatų patvirtinimo“ pakeitimo (TR-218) </w:t>
                  </w:r>
                </w:p>
              </w:tc>
            </w:tr>
            <w:tr w:rsidR="00562808" w:rsidRPr="00461E85" w:rsidTr="005A622D">
              <w:trPr>
                <w:trHeight w:val="23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b/>
                      <w:color w:val="000000"/>
                      <w:sz w:val="24"/>
                      <w:szCs w:val="24"/>
                    </w:rPr>
                    <w:t xml:space="preserve">            Pranešėjas -  Aloyzas Pakalniškis (Miesto tvarkymo skyri</w:t>
                  </w:r>
                  <w:r w:rsidR="005A622D">
                    <w:rPr>
                      <w:rFonts w:asciiTheme="minorHAnsi" w:hAnsiTheme="minorHAnsi" w:cstheme="minorHAnsi"/>
                      <w:b/>
                      <w:color w:val="000000"/>
                      <w:sz w:val="24"/>
                      <w:szCs w:val="24"/>
                    </w:rPr>
                    <w:t>a</w:t>
                  </w:r>
                  <w:r w:rsidRPr="00461E85">
                    <w:rPr>
                      <w:rFonts w:asciiTheme="minorHAnsi" w:hAnsiTheme="minorHAnsi" w:cstheme="minorHAnsi"/>
                      <w:b/>
                      <w:color w:val="000000"/>
                      <w:sz w:val="24"/>
                      <w:szCs w:val="24"/>
                    </w:rPr>
                    <w:t>us vedėjas)</w:t>
                  </w:r>
                  <w:r w:rsidR="005A622D" w:rsidRPr="00461E85">
                    <w:rPr>
                      <w:rFonts w:asciiTheme="minorHAnsi" w:hAnsiTheme="minorHAnsi" w:cstheme="minorHAnsi"/>
                      <w:color w:val="000000"/>
                      <w:sz w:val="24"/>
                      <w:szCs w:val="24"/>
                    </w:rPr>
                    <w:t xml:space="preserve"> </w:t>
                  </w:r>
                  <w:r w:rsidR="005A622D">
                    <w:rPr>
                      <w:rFonts w:asciiTheme="minorHAnsi" w:hAnsiTheme="minorHAnsi" w:cstheme="minorHAnsi"/>
                      <w:color w:val="000000"/>
                      <w:sz w:val="24"/>
                      <w:szCs w:val="24"/>
                    </w:rPr>
                    <w:t xml:space="preserve">                      </w:t>
                  </w:r>
                  <w:r w:rsidR="005A622D" w:rsidRPr="005A622D">
                    <w:rPr>
                      <w:rFonts w:asciiTheme="minorHAnsi" w:hAnsiTheme="minorHAnsi" w:cstheme="minorHAnsi"/>
                      <w:b/>
                      <w:color w:val="000000"/>
                      <w:sz w:val="24"/>
                      <w:szCs w:val="24"/>
                    </w:rPr>
                    <w:t>15:05</w:t>
                  </w:r>
                  <w:r w:rsidR="005A622D" w:rsidRPr="005A622D">
                    <w:rPr>
                      <w:rFonts w:asciiTheme="minorHAnsi" w:hAnsiTheme="minorHAnsi" w:cstheme="minorHAnsi"/>
                      <w:b/>
                      <w:color w:val="000000"/>
                      <w:sz w:val="24"/>
                      <w:szCs w:val="24"/>
                    </w:rPr>
                    <w:t xml:space="preserve"> val.</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4. Dėl U</w:t>
                  </w:r>
                  <w:r w:rsidRPr="00461E85">
                    <w:rPr>
                      <w:rFonts w:asciiTheme="minorHAnsi" w:hAnsiTheme="minorHAnsi" w:cstheme="minorHAnsi"/>
                      <w:color w:val="000000"/>
                      <w:sz w:val="24"/>
                      <w:szCs w:val="24"/>
                    </w:rPr>
                    <w:t xml:space="preserve">AB „Šilumininkas“ Prezidento Valdo Adamkaus gimnazijai tiekiamos šilumos pajamų lygio tretiesiems tiekiamos šilumos bazinio lygio galiojimo metams nustatymo (TR-211) </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5. Dėl UAB „Šilumininkas“ Kauno Palemono gimnazijai tiekiamos šilumos p</w:t>
                  </w:r>
                  <w:r w:rsidRPr="00461E85">
                    <w:rPr>
                      <w:rFonts w:asciiTheme="minorHAnsi" w:hAnsiTheme="minorHAnsi" w:cstheme="minorHAnsi"/>
                      <w:color w:val="000000"/>
                      <w:sz w:val="24"/>
                      <w:szCs w:val="24"/>
                    </w:rPr>
                    <w:t xml:space="preserve">ajamų lygio antriesiems tiekiamos šilumos bazinio lygio galiojimo metams nustatymo (TR-210) </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6. Dėl UAB „Šilumininkas“ švietimo ir ugdymo įstaigoms tiekiamos šilumos pajamų lygio antriesiems tiekiamos šilumos bazinio lygio galiojimo metams nus</w:t>
                  </w:r>
                  <w:r w:rsidRPr="00461E85">
                    <w:rPr>
                      <w:rFonts w:asciiTheme="minorHAnsi" w:hAnsiTheme="minorHAnsi" w:cstheme="minorHAnsi"/>
                      <w:color w:val="000000"/>
                      <w:sz w:val="24"/>
                      <w:szCs w:val="24"/>
                    </w:rPr>
                    <w:t xml:space="preserve">tatymo (TR-209) </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7. Dėl UAB „Šilumininkas“ centralizuotai tiekiamos šilumos pajamų lygio antriesiems tiekiamos šilumos bazinio lygio galiojimo metams nustatymo (TR-208) </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8. Dėl UAB „Gilius ir ko“ švietimo ir ugdymo įstaigų vartotojams pagal šilumos pirkimo atviro konkurso I pirkimo dalį tiekiamos šilumos pajamų lygio antriesiems tiekiamos šilumos bazinio lygio galiojimo metams nustatymo (TR-207) </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9</w:t>
                  </w:r>
                  <w:r w:rsidRPr="00461E85">
                    <w:rPr>
                      <w:rFonts w:asciiTheme="minorHAnsi" w:hAnsiTheme="minorHAnsi" w:cstheme="minorHAnsi"/>
                      <w:color w:val="000000"/>
                      <w:sz w:val="24"/>
                      <w:szCs w:val="24"/>
                    </w:rPr>
                    <w:t xml:space="preserve">. Dėl UAB „Gilius ir ko“ švietimo ir ugdymo įstaigų vartotojams pagal šilumos pirkimo atviro konkurso II pirkimo dalį tiekiamos šilumos pajamų lygio antriesiems tiekiamos šilumos bazinio lygio galiojimo metams nustatymo (TR-206) </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10. Dėl Kauno</w:t>
                  </w:r>
                  <w:r w:rsidRPr="00461E85">
                    <w:rPr>
                      <w:rFonts w:asciiTheme="minorHAnsi" w:hAnsiTheme="minorHAnsi" w:cstheme="minorHAnsi"/>
                      <w:color w:val="000000"/>
                      <w:sz w:val="24"/>
                      <w:szCs w:val="24"/>
                    </w:rPr>
                    <w:t xml:space="preserve"> miesto savivaldybės priedangų įrengimo daugiabučiuose namuose programos lėšomis finansuojamų objektų sąrašo patvirtinimo (TR-217) </w:t>
                  </w:r>
                </w:p>
              </w:tc>
            </w:tr>
            <w:tr w:rsidR="00562808" w:rsidRPr="00461E85" w:rsidTr="005A622D">
              <w:trPr>
                <w:trHeight w:val="23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b/>
                      <w:color w:val="000000"/>
                      <w:sz w:val="24"/>
                      <w:szCs w:val="24"/>
                    </w:rPr>
                    <w:t xml:space="preserve">            Pranešėja</w:t>
                  </w:r>
                  <w:r w:rsidRPr="00461E85">
                    <w:rPr>
                      <w:rFonts w:asciiTheme="minorHAnsi" w:hAnsiTheme="minorHAnsi" w:cstheme="minorHAnsi"/>
                      <w:b/>
                      <w:color w:val="000000"/>
                      <w:sz w:val="24"/>
                      <w:szCs w:val="24"/>
                    </w:rPr>
                    <w:t xml:space="preserve"> -  Karolina Sakalauskienė (Būsto modernizavimo, administravimo ir energetikos skyri</w:t>
                  </w:r>
                  <w:r w:rsidR="005A622D">
                    <w:rPr>
                      <w:rFonts w:asciiTheme="minorHAnsi" w:hAnsiTheme="minorHAnsi" w:cstheme="minorHAnsi"/>
                      <w:b/>
                      <w:color w:val="000000"/>
                      <w:sz w:val="24"/>
                      <w:szCs w:val="24"/>
                    </w:rPr>
                    <w:t>a</w:t>
                  </w:r>
                  <w:r w:rsidRPr="00461E85">
                    <w:rPr>
                      <w:rFonts w:asciiTheme="minorHAnsi" w:hAnsiTheme="minorHAnsi" w:cstheme="minorHAnsi"/>
                      <w:b/>
                      <w:color w:val="000000"/>
                      <w:sz w:val="24"/>
                      <w:szCs w:val="24"/>
                    </w:rPr>
                    <w:t>us vedėja)</w:t>
                  </w:r>
                  <w:r w:rsidR="005A622D" w:rsidRPr="00461E85">
                    <w:rPr>
                      <w:rFonts w:asciiTheme="minorHAnsi" w:hAnsiTheme="minorHAnsi" w:cstheme="minorHAnsi"/>
                      <w:color w:val="000000"/>
                      <w:sz w:val="24"/>
                      <w:szCs w:val="24"/>
                    </w:rPr>
                    <w:t xml:space="preserve"> </w:t>
                  </w:r>
                  <w:r w:rsidR="005A622D">
                    <w:rPr>
                      <w:rFonts w:asciiTheme="minorHAnsi" w:hAnsiTheme="minorHAnsi" w:cstheme="minorHAnsi"/>
                      <w:color w:val="000000"/>
                      <w:sz w:val="24"/>
                      <w:szCs w:val="24"/>
                    </w:rPr>
                    <w:t xml:space="preserve">                                                                                                                                  </w:t>
                  </w:r>
                  <w:r w:rsidR="005A622D" w:rsidRPr="005A622D">
                    <w:rPr>
                      <w:rFonts w:asciiTheme="minorHAnsi" w:hAnsiTheme="minorHAnsi" w:cstheme="minorHAnsi"/>
                      <w:b/>
                      <w:color w:val="000000"/>
                      <w:sz w:val="24"/>
                      <w:szCs w:val="24"/>
                    </w:rPr>
                    <w:t>15:10</w:t>
                  </w:r>
                  <w:r w:rsidR="005A622D" w:rsidRPr="005A622D">
                    <w:rPr>
                      <w:rFonts w:asciiTheme="minorHAnsi" w:hAnsiTheme="minorHAnsi" w:cstheme="minorHAnsi"/>
                      <w:b/>
                      <w:color w:val="000000"/>
                      <w:sz w:val="24"/>
                      <w:szCs w:val="24"/>
                    </w:rPr>
                    <w:t xml:space="preserve"> val.</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11. Dėl kitos paskirties valstybinės žemės sklypo Ašmenos 2-ojoje g. 10, Kaune, dalies nuomos (TR-204) </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12. Dėl kitos paskirties valstybinės žemės sklypo Kopų g. 28, Kaune, dalies nuomos (TR-203) </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13. Dėl nekilnojamojo</w:t>
                  </w:r>
                  <w:r w:rsidRPr="00461E85">
                    <w:rPr>
                      <w:rFonts w:asciiTheme="minorHAnsi" w:hAnsiTheme="minorHAnsi" w:cstheme="minorHAnsi"/>
                      <w:color w:val="000000"/>
                      <w:sz w:val="24"/>
                      <w:szCs w:val="24"/>
                    </w:rPr>
                    <w:t xml:space="preserve"> turto Vilniaus g. pėsčiųjų tunelyje, Kaune, nuomos sutarčių atnaujinimo (TR-202) </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14. Dėl nekilnojamojo turto V. Putvinskio g. 3 ir Josvainių g. 2, Kaune, nuomos sutarties su UAB „</w:t>
                  </w:r>
                  <w:proofErr w:type="spellStart"/>
                  <w:r w:rsidRPr="00461E85">
                    <w:rPr>
                      <w:rFonts w:asciiTheme="minorHAnsi" w:hAnsiTheme="minorHAnsi" w:cstheme="minorHAnsi"/>
                      <w:color w:val="000000"/>
                      <w:sz w:val="24"/>
                      <w:szCs w:val="24"/>
                    </w:rPr>
                    <w:t>Osama</w:t>
                  </w:r>
                  <w:proofErr w:type="spellEnd"/>
                  <w:r w:rsidRPr="00461E85">
                    <w:rPr>
                      <w:rFonts w:asciiTheme="minorHAnsi" w:hAnsiTheme="minorHAnsi" w:cstheme="minorHAnsi"/>
                      <w:color w:val="000000"/>
                      <w:sz w:val="24"/>
                      <w:szCs w:val="24"/>
                    </w:rPr>
                    <w:t xml:space="preserve">“ atnaujinimo (TR-201) </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lastRenderedPageBreak/>
                    <w:t xml:space="preserve">            15. Dėl sutikimo nus</w:t>
                  </w:r>
                  <w:r w:rsidRPr="00461E85">
                    <w:rPr>
                      <w:rFonts w:asciiTheme="minorHAnsi" w:hAnsiTheme="minorHAnsi" w:cstheme="minorHAnsi"/>
                      <w:color w:val="000000"/>
                      <w:sz w:val="24"/>
                      <w:szCs w:val="24"/>
                    </w:rPr>
                    <w:t xml:space="preserve">tatyti naudojimosi žemės sklypu (kadastro Nr. 1901/0206:42, unikalus Nr. 4400-0365-1134) Marvelės g. 30, Kaune, tvarką (TR-200) </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16. Dėl valstybinės žemės sklypo Pašilės g. 53, Kaune, nuomos sutarties pakeitimo (TR-199) </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17. Dėl k</w:t>
                  </w:r>
                  <w:r w:rsidRPr="00461E85">
                    <w:rPr>
                      <w:rFonts w:asciiTheme="minorHAnsi" w:hAnsiTheme="minorHAnsi" w:cstheme="minorHAnsi"/>
                      <w:color w:val="000000"/>
                      <w:sz w:val="24"/>
                      <w:szCs w:val="24"/>
                    </w:rPr>
                    <w:t xml:space="preserve">itos paskirties valstybinės žemės sklypo P. Lukšio g. 60, Kaune, nuomos sutarties nutraukimo (TR-198) </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18. Dėl kitos paskirties valstybinės žemės sklypo Gintaro g. 35, Kaune, nuomos sutarties nutraukimo (TR-197) </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19. Dėl kitos pas</w:t>
                  </w:r>
                  <w:r w:rsidRPr="00461E85">
                    <w:rPr>
                      <w:rFonts w:asciiTheme="minorHAnsi" w:hAnsiTheme="minorHAnsi" w:cstheme="minorHAnsi"/>
                      <w:color w:val="000000"/>
                      <w:sz w:val="24"/>
                      <w:szCs w:val="24"/>
                    </w:rPr>
                    <w:t xml:space="preserve">kirties valstybinės žemės sklypo Žemaičių g. 72, Kaune, dalies nuomos </w:t>
                  </w:r>
                  <w:r w:rsidR="00293A1B">
                    <w:rPr>
                      <w:rFonts w:asciiTheme="minorHAnsi" w:hAnsiTheme="minorHAnsi" w:cstheme="minorHAnsi"/>
                      <w:color w:val="000000"/>
                      <w:sz w:val="24"/>
                      <w:szCs w:val="24"/>
                    </w:rPr>
                    <w:t xml:space="preserve">          </w:t>
                  </w:r>
                  <w:r w:rsidRPr="00461E85">
                    <w:rPr>
                      <w:rFonts w:asciiTheme="minorHAnsi" w:hAnsiTheme="minorHAnsi" w:cstheme="minorHAnsi"/>
                      <w:color w:val="000000"/>
                      <w:sz w:val="24"/>
                      <w:szCs w:val="24"/>
                    </w:rPr>
                    <w:t xml:space="preserve">(TR-196) </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20. Dėl kitos paskirties žemės sklypo Baltų pr. 139, Kaune, dalių nustatymo (TR-195) </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21. Dėl kitos paskirties žemės sklypo R. Kalantos g. 32, Kaune, dalies dalių nustatymo </w:t>
                  </w:r>
                  <w:r w:rsidR="00293A1B">
                    <w:rPr>
                      <w:rFonts w:asciiTheme="minorHAnsi" w:hAnsiTheme="minorHAnsi" w:cstheme="minorHAnsi"/>
                      <w:color w:val="000000"/>
                      <w:sz w:val="24"/>
                      <w:szCs w:val="24"/>
                    </w:rPr>
                    <w:t xml:space="preserve">                        </w:t>
                  </w:r>
                  <w:r w:rsidRPr="00461E85">
                    <w:rPr>
                      <w:rFonts w:asciiTheme="minorHAnsi" w:hAnsiTheme="minorHAnsi" w:cstheme="minorHAnsi"/>
                      <w:color w:val="000000"/>
                      <w:sz w:val="24"/>
                      <w:szCs w:val="24"/>
                    </w:rPr>
                    <w:t xml:space="preserve">(TR-212) </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22. Dėl kitos paskirties žemės sklypo Jonavos g. 178, Kaune, dalių nustatymo (TR-194) </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23. Dėl kitos paskirties žemės skl</w:t>
                  </w:r>
                  <w:r w:rsidRPr="00461E85">
                    <w:rPr>
                      <w:rFonts w:asciiTheme="minorHAnsi" w:hAnsiTheme="minorHAnsi" w:cstheme="minorHAnsi"/>
                      <w:color w:val="000000"/>
                      <w:sz w:val="24"/>
                      <w:szCs w:val="24"/>
                    </w:rPr>
                    <w:t xml:space="preserve">ypo Kuršėnų g. 22, Kaune, dalies dalių nustatymo (TR-157) </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24. Dėl kitos paskirties žemės sklypo Pupų g. 3, Kaune, dalių nustatymo (TR-158) </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25. Dėl kitos paskirties žemės sklypo Pramonės pr. 79, Kaune, dalių nustatymo (TR-168) </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26. Dėl kitos paskirties žemės sklypo Neries krantinėje 4, Kaune, dalių nustatymo (TR-159) </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27. Dėl kitos paskirties valstybinės žemės sklypo M. Daukšos g. 26A, Kaune, dalių nustatymo ir nuomos (TR-160) </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28. Dėl kitos </w:t>
                  </w:r>
                  <w:r w:rsidRPr="00461E85">
                    <w:rPr>
                      <w:rFonts w:asciiTheme="minorHAnsi" w:hAnsiTheme="minorHAnsi" w:cstheme="minorHAnsi"/>
                      <w:color w:val="000000"/>
                      <w:sz w:val="24"/>
                      <w:szCs w:val="24"/>
                    </w:rPr>
                    <w:t xml:space="preserve">paskirties valstybinės žemės sklypo K. Škirpos g. 5, Kaune, dalies nuomos </w:t>
                  </w:r>
                  <w:r w:rsidR="00293A1B">
                    <w:rPr>
                      <w:rFonts w:asciiTheme="minorHAnsi" w:hAnsiTheme="minorHAnsi" w:cstheme="minorHAnsi"/>
                      <w:color w:val="000000"/>
                      <w:sz w:val="24"/>
                      <w:szCs w:val="24"/>
                    </w:rPr>
                    <w:t xml:space="preserve">                  </w:t>
                  </w:r>
                  <w:r w:rsidRPr="00461E85">
                    <w:rPr>
                      <w:rFonts w:asciiTheme="minorHAnsi" w:hAnsiTheme="minorHAnsi" w:cstheme="minorHAnsi"/>
                      <w:color w:val="000000"/>
                      <w:sz w:val="24"/>
                      <w:szCs w:val="24"/>
                    </w:rPr>
                    <w:t xml:space="preserve">(TR-161) </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29. Dėl kitos paskirties valstybinės žemės sklypo Taikos pr. 89, Kaune, dalies nuomos </w:t>
                  </w:r>
                  <w:r w:rsidR="00293A1B">
                    <w:rPr>
                      <w:rFonts w:asciiTheme="minorHAnsi" w:hAnsiTheme="minorHAnsi" w:cstheme="minorHAnsi"/>
                      <w:color w:val="000000"/>
                      <w:sz w:val="24"/>
                      <w:szCs w:val="24"/>
                    </w:rPr>
                    <w:t xml:space="preserve">                        </w:t>
                  </w:r>
                  <w:r w:rsidRPr="00461E85">
                    <w:rPr>
                      <w:rFonts w:asciiTheme="minorHAnsi" w:hAnsiTheme="minorHAnsi" w:cstheme="minorHAnsi"/>
                      <w:color w:val="000000"/>
                      <w:sz w:val="24"/>
                      <w:szCs w:val="24"/>
                    </w:rPr>
                    <w:t xml:space="preserve">(TR-162) </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30. Dėl kitos paskirties valstybinės žemės sklypo V. Krėvės pr. 13A, Kaune, dalies nuomos (TR-163) </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31. Dėl kitos paskirties valstybinės žemės sklypo M. Daukšos g. 39 Kaune, dalių nuomos</w:t>
                  </w:r>
                  <w:r w:rsidR="00293A1B">
                    <w:rPr>
                      <w:rFonts w:asciiTheme="minorHAnsi" w:hAnsiTheme="minorHAnsi" w:cstheme="minorHAnsi"/>
                      <w:color w:val="000000"/>
                      <w:sz w:val="24"/>
                      <w:szCs w:val="24"/>
                    </w:rPr>
                    <w:t xml:space="preserve">                    </w:t>
                  </w:r>
                  <w:r w:rsidRPr="00461E85">
                    <w:rPr>
                      <w:rFonts w:asciiTheme="minorHAnsi" w:hAnsiTheme="minorHAnsi" w:cstheme="minorHAnsi"/>
                      <w:color w:val="000000"/>
                      <w:sz w:val="24"/>
                      <w:szCs w:val="24"/>
                    </w:rPr>
                    <w:t xml:space="preserve"> (TR-164) </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32. Dėl kitos paskirt</w:t>
                  </w:r>
                  <w:r w:rsidRPr="00461E85">
                    <w:rPr>
                      <w:rFonts w:asciiTheme="minorHAnsi" w:hAnsiTheme="minorHAnsi" w:cstheme="minorHAnsi"/>
                      <w:color w:val="000000"/>
                      <w:sz w:val="24"/>
                      <w:szCs w:val="24"/>
                    </w:rPr>
                    <w:t xml:space="preserve">ies valstybinės žemės sklypo Raudondvario pl. 93, Kaune, nuomos sutarčių pakeitimo (TR-165) </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33. Dėl kitos paskirties valstybinės žemės sklypo A. ir J. Vokietaičių g. 12, Kaune, nuomos sutarties nutraukimo (TR-166) </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34. Dėl kitos </w:t>
                  </w:r>
                  <w:r w:rsidRPr="00461E85">
                    <w:rPr>
                      <w:rFonts w:asciiTheme="minorHAnsi" w:hAnsiTheme="minorHAnsi" w:cstheme="minorHAnsi"/>
                      <w:color w:val="000000"/>
                      <w:sz w:val="24"/>
                      <w:szCs w:val="24"/>
                    </w:rPr>
                    <w:t xml:space="preserve">paskirties valstybinės žemės sklypo Kęstučio g. 57, Kaune, dalių nuomos </w:t>
                  </w:r>
                  <w:r w:rsidR="00293A1B">
                    <w:rPr>
                      <w:rFonts w:asciiTheme="minorHAnsi" w:hAnsiTheme="minorHAnsi" w:cstheme="minorHAnsi"/>
                      <w:color w:val="000000"/>
                      <w:sz w:val="24"/>
                      <w:szCs w:val="24"/>
                    </w:rPr>
                    <w:t xml:space="preserve">                        </w:t>
                  </w:r>
                  <w:r w:rsidRPr="00461E85">
                    <w:rPr>
                      <w:rFonts w:asciiTheme="minorHAnsi" w:hAnsiTheme="minorHAnsi" w:cstheme="minorHAnsi"/>
                      <w:color w:val="000000"/>
                      <w:sz w:val="24"/>
                      <w:szCs w:val="24"/>
                    </w:rPr>
                    <w:t xml:space="preserve">(TR-167) </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35. Dėl valstybinės žemės sklypo D. Poškos g. 4, Kaune, kiekvienam savarankiškai funkcionuojančiam statiniui eksploatuoti plano patvirtinimo ir dalių nustatymo (</w:t>
                  </w:r>
                  <w:r w:rsidRPr="00461E85">
                    <w:rPr>
                      <w:rFonts w:asciiTheme="minorHAnsi" w:hAnsiTheme="minorHAnsi" w:cstheme="minorHAnsi"/>
                      <w:color w:val="000000"/>
                      <w:sz w:val="24"/>
                      <w:szCs w:val="24"/>
                    </w:rPr>
                    <w:t xml:space="preserve">TR-169) </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36. Dėl valstybinės žemės sklypo J. Žemgulio g. 11, Kaune, kiekvienam savarankiškai funkcionuojančiam statiniui eksploatuoti plano patvirtinimo ir dalių nustatymo (TR-170) </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37. Dėl valstybinės žemės sklypo Pramonės pr. 4C, Kaune, kiekvienam savarankiškai funkcionuojančiam statiniui eksploatuoti plano patvirtinimo ir dalių nustatymo (TR-171) </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38. Dėl valstybinės žemės sklypo S. Daukanto g. 14, Kaune, n</w:t>
                  </w:r>
                  <w:r w:rsidRPr="00461E85">
                    <w:rPr>
                      <w:rFonts w:asciiTheme="minorHAnsi" w:hAnsiTheme="minorHAnsi" w:cstheme="minorHAnsi"/>
                      <w:color w:val="000000"/>
                      <w:sz w:val="24"/>
                      <w:szCs w:val="24"/>
                    </w:rPr>
                    <w:t>uomos sutarties pakeitimo</w:t>
                  </w:r>
                  <w:r w:rsidR="00293A1B">
                    <w:rPr>
                      <w:rFonts w:asciiTheme="minorHAnsi" w:hAnsiTheme="minorHAnsi" w:cstheme="minorHAnsi"/>
                      <w:color w:val="000000"/>
                      <w:sz w:val="24"/>
                      <w:szCs w:val="24"/>
                    </w:rPr>
                    <w:t xml:space="preserve">                   </w:t>
                  </w:r>
                  <w:r w:rsidRPr="00461E85">
                    <w:rPr>
                      <w:rFonts w:asciiTheme="minorHAnsi" w:hAnsiTheme="minorHAnsi" w:cstheme="minorHAnsi"/>
                      <w:color w:val="000000"/>
                      <w:sz w:val="24"/>
                      <w:szCs w:val="24"/>
                    </w:rPr>
                    <w:t xml:space="preserve"> (TR-172) </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39. Dėl sutikimo Kauno lopšeliui-darželiui „Spindulėlis“ statyti naujus inžinerinius statinius – drenažo ir lietaus nuotekų šalinimo tinklus  žemės sklype Kalniečių g. 245A, Kaune (TR-179) </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lastRenderedPageBreak/>
                    <w:t xml:space="preserve">            40. Dėl kitos paskirties žemės sklypo A. Juozapavičiaus pr. 40B, Kaune, dalių nustatymo</w:t>
                  </w:r>
                  <w:r w:rsidR="00293A1B">
                    <w:rPr>
                      <w:rFonts w:asciiTheme="minorHAnsi" w:hAnsiTheme="minorHAnsi" w:cstheme="minorHAnsi"/>
                      <w:color w:val="000000"/>
                      <w:sz w:val="24"/>
                      <w:szCs w:val="24"/>
                    </w:rPr>
                    <w:t xml:space="preserve">                     </w:t>
                  </w:r>
                  <w:r w:rsidRPr="00461E85">
                    <w:rPr>
                      <w:rFonts w:asciiTheme="minorHAnsi" w:hAnsiTheme="minorHAnsi" w:cstheme="minorHAnsi"/>
                      <w:color w:val="000000"/>
                      <w:sz w:val="24"/>
                      <w:szCs w:val="24"/>
                    </w:rPr>
                    <w:t xml:space="preserve"> (TR-180) </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41. Dėl pripažinto netinkamu (negalimu) naudoti nekilnojamojo daikto Mūšos g.6, Kaune, nurašymo, išardymo ir likvidavimo (TR-181) </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w:t>
                  </w:r>
                  <w:r w:rsidRPr="00461E85">
                    <w:rPr>
                      <w:rFonts w:asciiTheme="minorHAnsi" w:hAnsiTheme="minorHAnsi" w:cstheme="minorHAnsi"/>
                      <w:color w:val="000000"/>
                      <w:sz w:val="24"/>
                      <w:szCs w:val="24"/>
                    </w:rPr>
                    <w:t xml:space="preserve">           42. Dėl nekilnojamojo turto Vaidoto g. 115, Kaune, nuomos sutarčių  su Priklausomybės ligų specialistų asociacija , Kauno klubu „Bičiulės“ ir Vidurio Lietuvos asociacija „Kauno gyvastis“ atnaujinimo (TR-182) </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43. Dėl Kauno miesto sa</w:t>
                  </w:r>
                  <w:r w:rsidRPr="00461E85">
                    <w:rPr>
                      <w:rFonts w:asciiTheme="minorHAnsi" w:hAnsiTheme="minorHAnsi" w:cstheme="minorHAnsi"/>
                      <w:color w:val="000000"/>
                      <w:sz w:val="24"/>
                      <w:szCs w:val="24"/>
                    </w:rPr>
                    <w:t xml:space="preserve">vivaldybės būsto </w:t>
                  </w:r>
                  <w:proofErr w:type="spellStart"/>
                  <w:r w:rsidRPr="00461E85">
                    <w:rPr>
                      <w:rFonts w:asciiTheme="minorHAnsi" w:hAnsiTheme="minorHAnsi" w:cstheme="minorHAnsi"/>
                      <w:color w:val="000000"/>
                      <w:sz w:val="24"/>
                      <w:szCs w:val="24"/>
                    </w:rPr>
                    <w:t>Kulvos</w:t>
                  </w:r>
                  <w:proofErr w:type="spellEnd"/>
                  <w:r w:rsidRPr="00461E85">
                    <w:rPr>
                      <w:rFonts w:asciiTheme="minorHAnsi" w:hAnsiTheme="minorHAnsi" w:cstheme="minorHAnsi"/>
                      <w:color w:val="000000"/>
                      <w:sz w:val="24"/>
                      <w:szCs w:val="24"/>
                    </w:rPr>
                    <w:t xml:space="preserve"> g. 30-2, Kaune, pardavimo (TR-183) </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44. Dėl Kauno miesto savivaldybės būsto Taikos pr. 39-42, Kaune, pardavimo (TR-184) </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45. Dėl Kauno miesto savivaldybės būsto Nemuno g. 30-8, Kaune, pardavimo (TR-185) </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w:t>
                  </w:r>
                  <w:r w:rsidRPr="00461E85">
                    <w:rPr>
                      <w:rFonts w:asciiTheme="minorHAnsi" w:hAnsiTheme="minorHAnsi" w:cstheme="minorHAnsi"/>
                      <w:color w:val="000000"/>
                      <w:sz w:val="24"/>
                      <w:szCs w:val="24"/>
                    </w:rPr>
                    <w:t xml:space="preserve">           46. Dėl kitos paskirties valstybinės žemės sklypo V. Krėvės pr. 22, Kaune, nuomos (TR-186) </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47. Dėl nekilnojamojo turto S. Dariaus ir S. Girėno g. 29A, Kaune, nuomos sutarčių su VšĮ „Vandens turistai“ atnaujinimo (TR-188) </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w:t>
                  </w:r>
                  <w:r w:rsidRPr="00461E85">
                    <w:rPr>
                      <w:rFonts w:asciiTheme="minorHAnsi" w:hAnsiTheme="minorHAnsi" w:cstheme="minorHAnsi"/>
                      <w:color w:val="000000"/>
                      <w:sz w:val="24"/>
                      <w:szCs w:val="24"/>
                    </w:rPr>
                    <w:t xml:space="preserve">    48. Dėl nekilnojamojo turto S. Dariaus ir S. Girėno g. 29A, Kaune, nuomos sutarties su UAB „VST Transportas“ atnaujinimo (TR-189) </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49. Dėl valstybinės žemės sklypo A. Smetonos al. 67B, Kaune, 2018 m. liepos 25 d. nuomos sutarties Nr. 8SŽN-269-(14.8.49.) pakeitimo (TR-223) </w:t>
                  </w:r>
                </w:p>
              </w:tc>
            </w:tr>
            <w:tr w:rsidR="00562808" w:rsidRPr="00461E85" w:rsidTr="005A622D">
              <w:trPr>
                <w:trHeight w:val="24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color w:val="000000"/>
                      <w:sz w:val="24"/>
                      <w:szCs w:val="24"/>
                    </w:rPr>
                    <w:t xml:space="preserve">            50. Dėl Kauno miesto savivaldybės tarybos 2014 m. gruodžio 22 d. sprendimo Nr. T-714 „Dė</w:t>
                  </w:r>
                  <w:r w:rsidRPr="00461E85">
                    <w:rPr>
                      <w:rFonts w:asciiTheme="minorHAnsi" w:hAnsiTheme="minorHAnsi" w:cstheme="minorHAnsi"/>
                      <w:color w:val="000000"/>
                      <w:sz w:val="24"/>
                      <w:szCs w:val="24"/>
                    </w:rPr>
                    <w:t xml:space="preserve">l Kauno miesto savivaldybės būsto fondo ir savivaldybės socialinio būsto fondo, kaip savivaldybės būsto fondo dalies, sąrašų patvirtinimo“ pakeitimo (TR-224) </w:t>
                  </w:r>
                </w:p>
              </w:tc>
            </w:tr>
            <w:tr w:rsidR="00562808" w:rsidRPr="00461E85" w:rsidTr="005A622D">
              <w:trPr>
                <w:trHeight w:val="237"/>
              </w:trPr>
              <w:tc>
                <w:tcPr>
                  <w:tcW w:w="9635" w:type="dxa"/>
                  <w:tcBorders>
                    <w:top w:val="nil"/>
                    <w:left w:val="nil"/>
                    <w:bottom w:val="nil"/>
                    <w:right w:val="nil"/>
                  </w:tcBorders>
                  <w:tcMar>
                    <w:top w:w="39" w:type="dxa"/>
                    <w:left w:w="39" w:type="dxa"/>
                    <w:bottom w:w="39" w:type="dxa"/>
                    <w:right w:w="39" w:type="dxa"/>
                  </w:tcMar>
                </w:tcPr>
                <w:p w:rsidR="00562808" w:rsidRPr="00461E85" w:rsidRDefault="00A030F2" w:rsidP="005A622D">
                  <w:pPr>
                    <w:spacing w:after="0" w:line="240" w:lineRule="auto"/>
                    <w:jc w:val="both"/>
                    <w:rPr>
                      <w:rFonts w:asciiTheme="minorHAnsi" w:hAnsiTheme="minorHAnsi" w:cstheme="minorHAnsi"/>
                      <w:sz w:val="24"/>
                      <w:szCs w:val="24"/>
                    </w:rPr>
                  </w:pPr>
                  <w:r w:rsidRPr="00461E85">
                    <w:rPr>
                      <w:rFonts w:asciiTheme="minorHAnsi" w:hAnsiTheme="minorHAnsi" w:cstheme="minorHAnsi"/>
                      <w:b/>
                      <w:color w:val="000000"/>
                      <w:sz w:val="24"/>
                      <w:szCs w:val="24"/>
                    </w:rPr>
                    <w:t xml:space="preserve">            Pranešėjas -  Donatas Valiukas (Nekilnojamojo turto skyri</w:t>
                  </w:r>
                  <w:r w:rsidR="005A622D">
                    <w:rPr>
                      <w:rFonts w:asciiTheme="minorHAnsi" w:hAnsiTheme="minorHAnsi" w:cstheme="minorHAnsi"/>
                      <w:b/>
                      <w:color w:val="000000"/>
                      <w:sz w:val="24"/>
                      <w:szCs w:val="24"/>
                    </w:rPr>
                    <w:t>a</w:t>
                  </w:r>
                  <w:r w:rsidRPr="00461E85">
                    <w:rPr>
                      <w:rFonts w:asciiTheme="minorHAnsi" w:hAnsiTheme="minorHAnsi" w:cstheme="minorHAnsi"/>
                      <w:b/>
                      <w:color w:val="000000"/>
                      <w:sz w:val="24"/>
                      <w:szCs w:val="24"/>
                    </w:rPr>
                    <w:t>us vedėjas)</w:t>
                  </w:r>
                  <w:r w:rsidR="005A622D">
                    <w:rPr>
                      <w:rFonts w:asciiTheme="minorHAnsi" w:hAnsiTheme="minorHAnsi" w:cstheme="minorHAnsi"/>
                      <w:b/>
                      <w:color w:val="000000"/>
                      <w:sz w:val="24"/>
                      <w:szCs w:val="24"/>
                    </w:rPr>
                    <w:t xml:space="preserve">                     15:20 val.</w:t>
                  </w:r>
                </w:p>
              </w:tc>
            </w:tr>
          </w:tbl>
          <w:p w:rsidR="00562808" w:rsidRPr="00461E85" w:rsidRDefault="00562808" w:rsidP="005A622D">
            <w:pPr>
              <w:spacing w:after="0" w:line="240" w:lineRule="auto"/>
              <w:jc w:val="both"/>
              <w:rPr>
                <w:rFonts w:asciiTheme="minorHAnsi" w:hAnsiTheme="minorHAnsi" w:cstheme="minorHAnsi"/>
                <w:sz w:val="24"/>
                <w:szCs w:val="24"/>
              </w:rPr>
            </w:pPr>
          </w:p>
        </w:tc>
      </w:tr>
      <w:tr w:rsidR="00562808" w:rsidRPr="00461E85">
        <w:trPr>
          <w:trHeight w:val="660"/>
        </w:trPr>
        <w:tc>
          <w:tcPr>
            <w:tcW w:w="5272" w:type="dxa"/>
          </w:tcPr>
          <w:p w:rsidR="00562808" w:rsidRPr="00461E85" w:rsidRDefault="00562808" w:rsidP="005A622D">
            <w:pPr>
              <w:pStyle w:val="EmptyCellLayoutStyle"/>
              <w:spacing w:after="0" w:line="240" w:lineRule="auto"/>
              <w:jc w:val="both"/>
              <w:rPr>
                <w:rFonts w:asciiTheme="minorHAnsi" w:hAnsiTheme="minorHAnsi" w:cstheme="minorHAnsi"/>
                <w:sz w:val="24"/>
                <w:szCs w:val="24"/>
              </w:rPr>
            </w:pPr>
          </w:p>
        </w:tc>
        <w:tc>
          <w:tcPr>
            <w:tcW w:w="847" w:type="dxa"/>
          </w:tcPr>
          <w:p w:rsidR="00562808" w:rsidRPr="00461E85" w:rsidRDefault="00562808" w:rsidP="005A622D">
            <w:pPr>
              <w:pStyle w:val="EmptyCellLayoutStyle"/>
              <w:spacing w:after="0" w:line="240" w:lineRule="auto"/>
              <w:jc w:val="both"/>
              <w:rPr>
                <w:rFonts w:asciiTheme="minorHAnsi" w:hAnsiTheme="minorHAnsi" w:cstheme="minorHAnsi"/>
                <w:sz w:val="24"/>
                <w:szCs w:val="24"/>
              </w:rPr>
            </w:pPr>
          </w:p>
        </w:tc>
        <w:tc>
          <w:tcPr>
            <w:tcW w:w="2383" w:type="dxa"/>
          </w:tcPr>
          <w:p w:rsidR="00562808" w:rsidRPr="00461E85" w:rsidRDefault="00562808" w:rsidP="005A622D">
            <w:pPr>
              <w:pStyle w:val="EmptyCellLayoutStyle"/>
              <w:spacing w:after="0" w:line="240" w:lineRule="auto"/>
              <w:jc w:val="both"/>
              <w:rPr>
                <w:rFonts w:asciiTheme="minorHAnsi" w:hAnsiTheme="minorHAnsi" w:cstheme="minorHAnsi"/>
                <w:sz w:val="24"/>
                <w:szCs w:val="24"/>
              </w:rPr>
            </w:pPr>
          </w:p>
        </w:tc>
        <w:tc>
          <w:tcPr>
            <w:tcW w:w="1133" w:type="dxa"/>
          </w:tcPr>
          <w:p w:rsidR="00562808" w:rsidRPr="00461E85" w:rsidRDefault="00562808" w:rsidP="005A622D">
            <w:pPr>
              <w:pStyle w:val="EmptyCellLayoutStyle"/>
              <w:spacing w:after="0" w:line="240" w:lineRule="auto"/>
              <w:jc w:val="both"/>
              <w:rPr>
                <w:rFonts w:asciiTheme="minorHAnsi" w:hAnsiTheme="minorHAnsi" w:cstheme="minorHAnsi"/>
                <w:sz w:val="24"/>
                <w:szCs w:val="24"/>
              </w:rPr>
            </w:pPr>
          </w:p>
        </w:tc>
      </w:tr>
      <w:tr w:rsidR="00461E85" w:rsidRPr="00461E85" w:rsidTr="00461E85">
        <w:trPr>
          <w:trHeight w:val="340"/>
        </w:trPr>
        <w:tc>
          <w:tcPr>
            <w:tcW w:w="5272" w:type="dxa"/>
          </w:tcPr>
          <w:tbl>
            <w:tblPr>
              <w:tblW w:w="0" w:type="auto"/>
              <w:tblCellMar>
                <w:left w:w="0" w:type="dxa"/>
                <w:right w:w="0" w:type="dxa"/>
              </w:tblCellMar>
              <w:tblLook w:val="0000" w:firstRow="0" w:lastRow="0" w:firstColumn="0" w:lastColumn="0" w:noHBand="0" w:noVBand="0"/>
            </w:tblPr>
            <w:tblGrid>
              <w:gridCol w:w="5272"/>
            </w:tblGrid>
            <w:tr w:rsidR="00562808" w:rsidRPr="00461E85">
              <w:trPr>
                <w:trHeight w:val="262"/>
              </w:trPr>
              <w:tc>
                <w:tcPr>
                  <w:tcW w:w="5272" w:type="dxa"/>
                  <w:tcBorders>
                    <w:top w:val="nil"/>
                    <w:left w:val="nil"/>
                    <w:bottom w:val="nil"/>
                    <w:right w:val="nil"/>
                  </w:tcBorders>
                  <w:tcMar>
                    <w:top w:w="39" w:type="dxa"/>
                    <w:left w:w="39" w:type="dxa"/>
                    <w:bottom w:w="39" w:type="dxa"/>
                    <w:right w:w="39" w:type="dxa"/>
                  </w:tcMar>
                </w:tcPr>
                <w:p w:rsidR="00562808" w:rsidRPr="00461E85" w:rsidRDefault="005A622D" w:rsidP="005A622D">
                  <w:pPr>
                    <w:spacing w:after="0" w:line="240" w:lineRule="auto"/>
                    <w:jc w:val="both"/>
                    <w:rPr>
                      <w:rFonts w:asciiTheme="minorHAnsi" w:hAnsiTheme="minorHAnsi" w:cstheme="minorHAnsi"/>
                      <w:sz w:val="24"/>
                      <w:szCs w:val="24"/>
                    </w:rPr>
                  </w:pPr>
                  <w:r>
                    <w:rPr>
                      <w:rFonts w:asciiTheme="minorHAnsi" w:hAnsiTheme="minorHAnsi" w:cstheme="minorHAnsi"/>
                      <w:color w:val="000000"/>
                      <w:sz w:val="24"/>
                      <w:szCs w:val="24"/>
                    </w:rPr>
                    <w:t>K</w:t>
                  </w:r>
                  <w:r w:rsidR="00A030F2" w:rsidRPr="00461E85">
                    <w:rPr>
                      <w:rFonts w:asciiTheme="minorHAnsi" w:hAnsiTheme="minorHAnsi" w:cstheme="minorHAnsi"/>
                      <w:color w:val="000000"/>
                      <w:sz w:val="24"/>
                      <w:szCs w:val="24"/>
                    </w:rPr>
                    <w:t>omiteto pirmininkas</w:t>
                  </w:r>
                </w:p>
              </w:tc>
            </w:tr>
          </w:tbl>
          <w:p w:rsidR="00562808" w:rsidRPr="00461E85" w:rsidRDefault="00562808" w:rsidP="005A622D">
            <w:pPr>
              <w:spacing w:after="0" w:line="240" w:lineRule="auto"/>
              <w:jc w:val="both"/>
              <w:rPr>
                <w:rFonts w:asciiTheme="minorHAnsi" w:hAnsiTheme="minorHAnsi" w:cstheme="minorHAnsi"/>
                <w:sz w:val="24"/>
                <w:szCs w:val="24"/>
              </w:rPr>
            </w:pPr>
          </w:p>
        </w:tc>
        <w:tc>
          <w:tcPr>
            <w:tcW w:w="847" w:type="dxa"/>
          </w:tcPr>
          <w:p w:rsidR="00562808" w:rsidRPr="00461E85" w:rsidRDefault="00562808" w:rsidP="005A622D">
            <w:pPr>
              <w:pStyle w:val="EmptyCellLayoutStyle"/>
              <w:spacing w:after="0" w:line="240" w:lineRule="auto"/>
              <w:jc w:val="both"/>
              <w:rPr>
                <w:rFonts w:asciiTheme="minorHAnsi" w:hAnsiTheme="minorHAnsi" w:cstheme="minorHAnsi"/>
                <w:sz w:val="24"/>
                <w:szCs w:val="24"/>
              </w:rPr>
            </w:pPr>
          </w:p>
        </w:tc>
        <w:tc>
          <w:tcPr>
            <w:tcW w:w="3516" w:type="dxa"/>
            <w:gridSpan w:val="2"/>
          </w:tcPr>
          <w:tbl>
            <w:tblPr>
              <w:tblW w:w="0" w:type="auto"/>
              <w:tblCellMar>
                <w:left w:w="0" w:type="dxa"/>
                <w:right w:w="0" w:type="dxa"/>
              </w:tblCellMar>
              <w:tblLook w:val="0000" w:firstRow="0" w:lastRow="0" w:firstColumn="0" w:lastColumn="0" w:noHBand="0" w:noVBand="0"/>
            </w:tblPr>
            <w:tblGrid>
              <w:gridCol w:w="3516"/>
            </w:tblGrid>
            <w:tr w:rsidR="00562808" w:rsidRPr="00461E85">
              <w:trPr>
                <w:trHeight w:val="262"/>
              </w:trPr>
              <w:tc>
                <w:tcPr>
                  <w:tcW w:w="3517" w:type="dxa"/>
                  <w:tcBorders>
                    <w:top w:val="nil"/>
                    <w:left w:val="nil"/>
                    <w:bottom w:val="nil"/>
                    <w:right w:val="nil"/>
                  </w:tcBorders>
                  <w:tcMar>
                    <w:top w:w="39" w:type="dxa"/>
                    <w:left w:w="39" w:type="dxa"/>
                    <w:bottom w:w="39" w:type="dxa"/>
                    <w:right w:w="39" w:type="dxa"/>
                  </w:tcMar>
                </w:tcPr>
                <w:p w:rsidR="00562808" w:rsidRPr="00461E85" w:rsidRDefault="006657A1" w:rsidP="005A622D">
                  <w:pPr>
                    <w:spacing w:after="0" w:line="240" w:lineRule="auto"/>
                    <w:jc w:val="both"/>
                    <w:rPr>
                      <w:rFonts w:asciiTheme="minorHAnsi" w:hAnsiTheme="minorHAnsi" w:cstheme="minorHAnsi"/>
                      <w:sz w:val="24"/>
                      <w:szCs w:val="24"/>
                    </w:rPr>
                  </w:pPr>
                  <w:r>
                    <w:rPr>
                      <w:rFonts w:asciiTheme="minorHAnsi" w:hAnsiTheme="minorHAnsi" w:cstheme="minorHAnsi"/>
                      <w:color w:val="000000"/>
                      <w:sz w:val="24"/>
                      <w:szCs w:val="24"/>
                    </w:rPr>
                    <w:t xml:space="preserve">                </w:t>
                  </w:r>
                  <w:r w:rsidR="00A030F2" w:rsidRPr="00461E85">
                    <w:rPr>
                      <w:rFonts w:asciiTheme="minorHAnsi" w:hAnsiTheme="minorHAnsi" w:cstheme="minorHAnsi"/>
                      <w:color w:val="000000"/>
                      <w:sz w:val="24"/>
                      <w:szCs w:val="24"/>
                    </w:rPr>
                    <w:t>Rosvydas Marcinkevičius</w:t>
                  </w:r>
                </w:p>
              </w:tc>
            </w:tr>
          </w:tbl>
          <w:p w:rsidR="00562808" w:rsidRPr="00461E85" w:rsidRDefault="00562808" w:rsidP="005A622D">
            <w:pPr>
              <w:spacing w:after="0" w:line="240" w:lineRule="auto"/>
              <w:jc w:val="both"/>
              <w:rPr>
                <w:rFonts w:asciiTheme="minorHAnsi" w:hAnsiTheme="minorHAnsi" w:cstheme="minorHAnsi"/>
                <w:sz w:val="24"/>
                <w:szCs w:val="24"/>
              </w:rPr>
            </w:pPr>
          </w:p>
        </w:tc>
      </w:tr>
    </w:tbl>
    <w:p w:rsidR="00562808" w:rsidRPr="00461E85" w:rsidRDefault="00562808" w:rsidP="005A622D">
      <w:pPr>
        <w:spacing w:after="0" w:line="240" w:lineRule="auto"/>
        <w:jc w:val="both"/>
        <w:rPr>
          <w:rFonts w:asciiTheme="minorHAnsi" w:hAnsiTheme="minorHAnsi" w:cstheme="minorHAnsi"/>
          <w:sz w:val="24"/>
          <w:szCs w:val="24"/>
        </w:rPr>
      </w:pPr>
    </w:p>
    <w:sectPr w:rsidR="00562808" w:rsidRPr="00461E85">
      <w:headerReference w:type="default" r:id="rId7"/>
      <w:headerReference w:type="first" r:id="rId8"/>
      <w:pgSz w:w="11905" w:h="16837"/>
      <w:pgMar w:top="1133" w:right="566" w:bottom="1133" w:left="1700" w:header="0" w:footer="0"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030F2">
      <w:pPr>
        <w:spacing w:after="0" w:line="240" w:lineRule="auto"/>
      </w:pPr>
      <w:r>
        <w:separator/>
      </w:r>
    </w:p>
  </w:endnote>
  <w:endnote w:type="continuationSeparator" w:id="0">
    <w:p w:rsidR="00000000" w:rsidRDefault="00A03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030F2">
      <w:pPr>
        <w:spacing w:after="0" w:line="240" w:lineRule="auto"/>
      </w:pPr>
      <w:r>
        <w:separator/>
      </w:r>
    </w:p>
  </w:footnote>
  <w:footnote w:type="continuationSeparator" w:id="0">
    <w:p w:rsidR="00000000" w:rsidRDefault="00A03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8503"/>
      <w:gridCol w:w="1133"/>
    </w:tblGrid>
    <w:tr w:rsidR="00562808">
      <w:tc>
        <w:tcPr>
          <w:tcW w:w="8503" w:type="dxa"/>
        </w:tcPr>
        <w:tbl>
          <w:tblPr>
            <w:tblW w:w="0" w:type="auto"/>
            <w:tblCellMar>
              <w:left w:w="0" w:type="dxa"/>
              <w:right w:w="0" w:type="dxa"/>
            </w:tblCellMar>
            <w:tblLook w:val="0000" w:firstRow="0" w:lastRow="0" w:firstColumn="0" w:lastColumn="0" w:noHBand="0" w:noVBand="0"/>
          </w:tblPr>
          <w:tblGrid>
            <w:gridCol w:w="8503"/>
          </w:tblGrid>
          <w:tr w:rsidR="00562808">
            <w:trPr>
              <w:trHeight w:val="262"/>
            </w:trPr>
            <w:tc>
              <w:tcPr>
                <w:tcW w:w="8503" w:type="dxa"/>
                <w:tcBorders>
                  <w:top w:val="nil"/>
                  <w:left w:val="nil"/>
                  <w:bottom w:val="nil"/>
                  <w:right w:val="nil"/>
                </w:tcBorders>
                <w:tcMar>
                  <w:top w:w="39" w:type="dxa"/>
                  <w:left w:w="39" w:type="dxa"/>
                  <w:bottom w:w="39" w:type="dxa"/>
                  <w:right w:w="39" w:type="dxa"/>
                </w:tcMar>
              </w:tcPr>
              <w:p w:rsidR="00562808" w:rsidRDefault="00A030F2">
                <w:pPr>
                  <w:spacing w:after="0" w:line="240" w:lineRule="auto"/>
                  <w:jc w:val="center"/>
                </w:pPr>
                <w:r>
                  <w:rPr>
                    <w:color w:val="000000"/>
                    <w:sz w:val="24"/>
                  </w:rPr>
                  <w:fldChar w:fldCharType="begin"/>
                </w:r>
                <w:r>
                  <w:rPr>
                    <w:noProof/>
                    <w:color w:val="000000"/>
                    <w:sz w:val="24"/>
                  </w:rPr>
                  <w:instrText xml:space="preserve"> PAGE </w:instrText>
                </w:r>
                <w:r>
                  <w:rPr>
                    <w:color w:val="000000"/>
                    <w:sz w:val="24"/>
                  </w:rPr>
                  <w:fldChar w:fldCharType="separate"/>
                </w:r>
                <w:r>
                  <w:rPr>
                    <w:noProof/>
                    <w:color w:val="000000"/>
                    <w:sz w:val="24"/>
                  </w:rPr>
                  <w:t>3</w:t>
                </w:r>
                <w:r>
                  <w:rPr>
                    <w:color w:val="000000"/>
                    <w:sz w:val="24"/>
                  </w:rPr>
                  <w:fldChar w:fldCharType="end"/>
                </w:r>
              </w:p>
            </w:tc>
          </w:tr>
        </w:tbl>
        <w:p w:rsidR="00562808" w:rsidRDefault="00562808">
          <w:pPr>
            <w:spacing w:after="0" w:line="240" w:lineRule="auto"/>
          </w:pPr>
        </w:p>
      </w:tc>
      <w:tc>
        <w:tcPr>
          <w:tcW w:w="1133" w:type="dxa"/>
        </w:tcPr>
        <w:p w:rsidR="00562808" w:rsidRDefault="00562808">
          <w:pPr>
            <w:pStyle w:val="EmptyCellLayoutStyle"/>
            <w:spacing w:after="0" w:line="240"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808" w:rsidRDefault="00562808">
    <w:pPr>
      <w:spacing w:after="0" w:line="0" w:lineRule="auto"/>
      <w:rPr>
        <w:sz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1296"/>
  <w:hyphenationZone w:val="396"/>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808"/>
    <w:rsid w:val="00293A1B"/>
    <w:rsid w:val="00461E85"/>
    <w:rsid w:val="00562808"/>
    <w:rsid w:val="005A622D"/>
    <w:rsid w:val="006657A1"/>
    <w:rsid w:val="00A030F2"/>
    <w:rsid w:val="00B00F9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42D5"/>
  <w15:docId w15:val="{7B37B232-CFB5-497B-8B97-839D638AE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5205</Words>
  <Characters>2968</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Laimutė Lapinskienė</dc:creator>
  <dc:description/>
  <cp:lastModifiedBy>Laimutė Lapinskienė</cp:lastModifiedBy>
  <cp:revision>9</cp:revision>
  <dcterms:created xsi:type="dcterms:W3CDTF">2025-03-07T10:01:00Z</dcterms:created>
  <dcterms:modified xsi:type="dcterms:W3CDTF">2025-03-07T10:11:00Z</dcterms:modified>
</cp:coreProperties>
</file>