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5272"/>
        <w:gridCol w:w="847"/>
        <w:gridCol w:w="2383"/>
        <w:gridCol w:w="1133"/>
      </w:tblGrid>
      <w:tr w:rsidR="00C56638" w:rsidRPr="00C56638" w:rsidTr="00C56638">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1C4B23" w:rsidRPr="00C56638">
              <w:trPr>
                <w:trHeight w:val="262"/>
              </w:trPr>
              <w:tc>
                <w:tcPr>
                  <w:tcW w:w="8503" w:type="dxa"/>
                  <w:tcBorders>
                    <w:top w:val="nil"/>
                    <w:left w:val="nil"/>
                    <w:bottom w:val="nil"/>
                    <w:right w:val="nil"/>
                  </w:tcBorders>
                  <w:tcMar>
                    <w:top w:w="39" w:type="dxa"/>
                    <w:left w:w="39" w:type="dxa"/>
                    <w:bottom w:w="39" w:type="dxa"/>
                    <w:right w:w="39" w:type="dxa"/>
                  </w:tcMar>
                </w:tcPr>
                <w:p w:rsidR="001C4B23" w:rsidRPr="00C56638" w:rsidRDefault="00C56638">
                  <w:pPr>
                    <w:spacing w:after="0" w:line="240" w:lineRule="auto"/>
                    <w:jc w:val="center"/>
                    <w:rPr>
                      <w:rFonts w:asciiTheme="minorHAnsi" w:hAnsiTheme="minorHAnsi" w:cstheme="minorHAnsi"/>
                      <w:sz w:val="24"/>
                      <w:szCs w:val="24"/>
                    </w:rPr>
                  </w:pPr>
                  <w:r w:rsidRPr="00C56638">
                    <w:rPr>
                      <w:rFonts w:asciiTheme="minorHAnsi" w:hAnsiTheme="minorHAnsi" w:cstheme="minorHAnsi"/>
                      <w:b/>
                      <w:color w:val="000000"/>
                      <w:sz w:val="24"/>
                      <w:szCs w:val="24"/>
                    </w:rPr>
                    <w:t>KAUNO MIESTO SAVIVALDYBĖ</w:t>
                  </w:r>
                  <w:r w:rsidR="00A92DD0" w:rsidRPr="00C56638">
                    <w:rPr>
                      <w:rFonts w:asciiTheme="minorHAnsi" w:hAnsiTheme="minorHAnsi" w:cstheme="minorHAnsi"/>
                      <w:b/>
                      <w:color w:val="000000"/>
                      <w:sz w:val="24"/>
                      <w:szCs w:val="24"/>
                    </w:rPr>
                    <w:t>S</w:t>
                  </w:r>
                  <w:r w:rsidRPr="00C56638">
                    <w:rPr>
                      <w:rFonts w:asciiTheme="minorHAnsi" w:hAnsiTheme="minorHAnsi" w:cstheme="minorHAnsi"/>
                      <w:b/>
                      <w:color w:val="000000"/>
                      <w:sz w:val="24"/>
                      <w:szCs w:val="24"/>
                    </w:rPr>
                    <w:t xml:space="preserve"> TARYBA</w:t>
                  </w:r>
                </w:p>
              </w:tc>
            </w:tr>
          </w:tbl>
          <w:p w:rsidR="001C4B23" w:rsidRPr="00C56638" w:rsidRDefault="001C4B23">
            <w:pPr>
              <w:spacing w:after="0" w:line="240" w:lineRule="auto"/>
              <w:rPr>
                <w:rFonts w:asciiTheme="minorHAnsi" w:hAnsiTheme="minorHAnsi" w:cstheme="minorHAnsi"/>
                <w:sz w:val="24"/>
                <w:szCs w:val="24"/>
              </w:rPr>
            </w:pPr>
          </w:p>
        </w:tc>
        <w:tc>
          <w:tcPr>
            <w:tcW w:w="1133" w:type="dxa"/>
          </w:tcPr>
          <w:p w:rsidR="001C4B23" w:rsidRPr="00C56638" w:rsidRDefault="001C4B23">
            <w:pPr>
              <w:pStyle w:val="EmptyCellLayoutStyle"/>
              <w:spacing w:after="0" w:line="240" w:lineRule="auto"/>
              <w:rPr>
                <w:rFonts w:asciiTheme="minorHAnsi" w:hAnsiTheme="minorHAnsi" w:cstheme="minorHAnsi"/>
                <w:sz w:val="24"/>
                <w:szCs w:val="24"/>
              </w:rPr>
            </w:pPr>
          </w:p>
        </w:tc>
      </w:tr>
      <w:tr w:rsidR="00C56638" w:rsidRPr="00C56638" w:rsidTr="00C56638">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1C4B23" w:rsidRPr="00C56638">
              <w:trPr>
                <w:trHeight w:val="262"/>
              </w:trPr>
              <w:tc>
                <w:tcPr>
                  <w:tcW w:w="8503" w:type="dxa"/>
                  <w:tcBorders>
                    <w:top w:val="nil"/>
                    <w:left w:val="nil"/>
                    <w:bottom w:val="nil"/>
                    <w:right w:val="nil"/>
                  </w:tcBorders>
                  <w:tcMar>
                    <w:top w:w="39" w:type="dxa"/>
                    <w:left w:w="39" w:type="dxa"/>
                    <w:bottom w:w="39" w:type="dxa"/>
                    <w:right w:w="39" w:type="dxa"/>
                  </w:tcMar>
                </w:tcPr>
                <w:p w:rsidR="001C4B23" w:rsidRPr="00C56638" w:rsidRDefault="00A92DD0">
                  <w:pPr>
                    <w:spacing w:after="0" w:line="240" w:lineRule="auto"/>
                    <w:jc w:val="center"/>
                    <w:rPr>
                      <w:rFonts w:asciiTheme="minorHAnsi" w:hAnsiTheme="minorHAnsi" w:cstheme="minorHAnsi"/>
                      <w:sz w:val="24"/>
                      <w:szCs w:val="24"/>
                    </w:rPr>
                  </w:pPr>
                  <w:r w:rsidRPr="00C56638">
                    <w:rPr>
                      <w:rFonts w:asciiTheme="minorHAnsi" w:hAnsiTheme="minorHAnsi" w:cstheme="minorHAnsi"/>
                      <w:b/>
                      <w:color w:val="000000"/>
                      <w:sz w:val="24"/>
                      <w:szCs w:val="24"/>
                    </w:rPr>
                    <w:t xml:space="preserve">ŠVIETIMO, KULTŪROS </w:t>
                  </w:r>
                  <w:r w:rsidR="00C56638" w:rsidRPr="00C56638">
                    <w:rPr>
                      <w:rFonts w:asciiTheme="minorHAnsi" w:hAnsiTheme="minorHAnsi" w:cstheme="minorHAnsi"/>
                      <w:b/>
                      <w:color w:val="000000"/>
                      <w:sz w:val="24"/>
                      <w:szCs w:val="24"/>
                    </w:rPr>
                    <w:t>IR SPORTO KOMITETO POSĖDŽIO</w:t>
                  </w:r>
                </w:p>
              </w:tc>
            </w:tr>
          </w:tbl>
          <w:p w:rsidR="001C4B23" w:rsidRPr="00C56638" w:rsidRDefault="001C4B23">
            <w:pPr>
              <w:spacing w:after="0" w:line="240" w:lineRule="auto"/>
              <w:rPr>
                <w:rFonts w:asciiTheme="minorHAnsi" w:hAnsiTheme="minorHAnsi" w:cstheme="minorHAnsi"/>
                <w:sz w:val="24"/>
                <w:szCs w:val="24"/>
              </w:rPr>
            </w:pPr>
          </w:p>
        </w:tc>
        <w:tc>
          <w:tcPr>
            <w:tcW w:w="1133" w:type="dxa"/>
          </w:tcPr>
          <w:p w:rsidR="001C4B23" w:rsidRPr="00C56638" w:rsidRDefault="001C4B23">
            <w:pPr>
              <w:pStyle w:val="EmptyCellLayoutStyle"/>
              <w:spacing w:after="0" w:line="240" w:lineRule="auto"/>
              <w:rPr>
                <w:rFonts w:asciiTheme="minorHAnsi" w:hAnsiTheme="minorHAnsi" w:cstheme="minorHAnsi"/>
                <w:sz w:val="24"/>
                <w:szCs w:val="24"/>
              </w:rPr>
            </w:pPr>
          </w:p>
        </w:tc>
      </w:tr>
      <w:tr w:rsidR="00C56638" w:rsidRPr="00C56638" w:rsidTr="00C56638">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1C4B23" w:rsidRPr="00C56638">
              <w:trPr>
                <w:trHeight w:val="262"/>
              </w:trPr>
              <w:tc>
                <w:tcPr>
                  <w:tcW w:w="8503" w:type="dxa"/>
                  <w:tcBorders>
                    <w:top w:val="nil"/>
                    <w:left w:val="nil"/>
                    <w:bottom w:val="nil"/>
                    <w:right w:val="nil"/>
                  </w:tcBorders>
                  <w:tcMar>
                    <w:top w:w="39" w:type="dxa"/>
                    <w:left w:w="39" w:type="dxa"/>
                    <w:bottom w:w="39" w:type="dxa"/>
                    <w:right w:w="39" w:type="dxa"/>
                  </w:tcMar>
                </w:tcPr>
                <w:p w:rsidR="001C4B23" w:rsidRPr="00C56638" w:rsidRDefault="00A92DD0">
                  <w:pPr>
                    <w:spacing w:after="0" w:line="240" w:lineRule="auto"/>
                    <w:jc w:val="center"/>
                    <w:rPr>
                      <w:rFonts w:asciiTheme="minorHAnsi" w:hAnsiTheme="minorHAnsi" w:cstheme="minorHAnsi"/>
                      <w:sz w:val="24"/>
                      <w:szCs w:val="24"/>
                    </w:rPr>
                  </w:pPr>
                  <w:r w:rsidRPr="00C56638">
                    <w:rPr>
                      <w:rFonts w:asciiTheme="minorHAnsi" w:hAnsiTheme="minorHAnsi" w:cstheme="minorHAnsi"/>
                      <w:b/>
                      <w:color w:val="000000"/>
                      <w:sz w:val="24"/>
                      <w:szCs w:val="24"/>
                    </w:rPr>
                    <w:t>DARBOTVARKĖ</w:t>
                  </w:r>
                </w:p>
              </w:tc>
            </w:tr>
          </w:tbl>
          <w:p w:rsidR="001C4B23" w:rsidRPr="00C56638" w:rsidRDefault="001C4B23">
            <w:pPr>
              <w:spacing w:after="0" w:line="240" w:lineRule="auto"/>
              <w:rPr>
                <w:rFonts w:asciiTheme="minorHAnsi" w:hAnsiTheme="minorHAnsi" w:cstheme="minorHAnsi"/>
                <w:sz w:val="24"/>
                <w:szCs w:val="24"/>
              </w:rPr>
            </w:pPr>
          </w:p>
        </w:tc>
        <w:tc>
          <w:tcPr>
            <w:tcW w:w="1133" w:type="dxa"/>
          </w:tcPr>
          <w:p w:rsidR="001C4B23" w:rsidRPr="00C56638" w:rsidRDefault="001C4B23">
            <w:pPr>
              <w:pStyle w:val="EmptyCellLayoutStyle"/>
              <w:spacing w:after="0" w:line="240" w:lineRule="auto"/>
              <w:rPr>
                <w:rFonts w:asciiTheme="minorHAnsi" w:hAnsiTheme="minorHAnsi" w:cstheme="minorHAnsi"/>
                <w:sz w:val="24"/>
                <w:szCs w:val="24"/>
              </w:rPr>
            </w:pPr>
          </w:p>
        </w:tc>
      </w:tr>
      <w:tr w:rsidR="00C56638" w:rsidRPr="00C56638" w:rsidTr="00C56638">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1C4B23" w:rsidRPr="00C56638">
              <w:trPr>
                <w:trHeight w:val="262"/>
              </w:trPr>
              <w:tc>
                <w:tcPr>
                  <w:tcW w:w="8503" w:type="dxa"/>
                  <w:tcBorders>
                    <w:top w:val="nil"/>
                    <w:left w:val="nil"/>
                    <w:bottom w:val="nil"/>
                    <w:right w:val="nil"/>
                  </w:tcBorders>
                  <w:tcMar>
                    <w:top w:w="39" w:type="dxa"/>
                    <w:left w:w="39" w:type="dxa"/>
                    <w:bottom w:w="39" w:type="dxa"/>
                    <w:right w:w="39" w:type="dxa"/>
                  </w:tcMar>
                </w:tcPr>
                <w:p w:rsidR="001C4B23" w:rsidRPr="00C56638" w:rsidRDefault="00C56638">
                  <w:pPr>
                    <w:spacing w:after="0" w:line="240" w:lineRule="auto"/>
                    <w:jc w:val="center"/>
                    <w:rPr>
                      <w:rFonts w:asciiTheme="minorHAnsi" w:hAnsiTheme="minorHAnsi" w:cstheme="minorHAnsi"/>
                      <w:sz w:val="24"/>
                      <w:szCs w:val="24"/>
                    </w:rPr>
                  </w:pPr>
                  <w:r w:rsidRPr="00C56638">
                    <w:rPr>
                      <w:rFonts w:asciiTheme="minorHAnsi" w:hAnsiTheme="minorHAnsi" w:cstheme="minorHAnsi"/>
                      <w:color w:val="000000"/>
                      <w:sz w:val="24"/>
                      <w:szCs w:val="24"/>
                    </w:rPr>
                    <w:t>2025-03-10  Nr. K20-D-2</w:t>
                  </w:r>
                </w:p>
              </w:tc>
            </w:tr>
          </w:tbl>
          <w:p w:rsidR="001C4B23" w:rsidRPr="00C56638" w:rsidRDefault="001C4B23">
            <w:pPr>
              <w:spacing w:after="0" w:line="240" w:lineRule="auto"/>
              <w:rPr>
                <w:rFonts w:asciiTheme="minorHAnsi" w:hAnsiTheme="minorHAnsi" w:cstheme="minorHAnsi"/>
                <w:sz w:val="24"/>
                <w:szCs w:val="24"/>
              </w:rPr>
            </w:pPr>
          </w:p>
        </w:tc>
        <w:tc>
          <w:tcPr>
            <w:tcW w:w="1133" w:type="dxa"/>
          </w:tcPr>
          <w:p w:rsidR="001C4B23" w:rsidRPr="00C56638" w:rsidRDefault="001C4B23">
            <w:pPr>
              <w:pStyle w:val="EmptyCellLayoutStyle"/>
              <w:spacing w:after="0" w:line="240" w:lineRule="auto"/>
              <w:rPr>
                <w:rFonts w:asciiTheme="minorHAnsi" w:hAnsiTheme="minorHAnsi" w:cstheme="minorHAnsi"/>
                <w:sz w:val="24"/>
                <w:szCs w:val="24"/>
              </w:rPr>
            </w:pPr>
          </w:p>
        </w:tc>
      </w:tr>
      <w:tr w:rsidR="00C56638" w:rsidRPr="00C56638" w:rsidTr="00C56638">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1C4B23" w:rsidRPr="00C56638">
              <w:trPr>
                <w:trHeight w:val="262"/>
              </w:trPr>
              <w:tc>
                <w:tcPr>
                  <w:tcW w:w="8503" w:type="dxa"/>
                  <w:tcBorders>
                    <w:top w:val="nil"/>
                    <w:left w:val="nil"/>
                    <w:bottom w:val="nil"/>
                    <w:right w:val="nil"/>
                  </w:tcBorders>
                  <w:tcMar>
                    <w:top w:w="39" w:type="dxa"/>
                    <w:left w:w="39" w:type="dxa"/>
                    <w:bottom w:w="39" w:type="dxa"/>
                    <w:right w:w="39" w:type="dxa"/>
                  </w:tcMar>
                </w:tcPr>
                <w:p w:rsidR="001C4B23" w:rsidRPr="00C56638" w:rsidRDefault="00C56638">
                  <w:pPr>
                    <w:spacing w:after="0" w:line="240" w:lineRule="auto"/>
                    <w:jc w:val="center"/>
                    <w:rPr>
                      <w:rFonts w:asciiTheme="minorHAnsi" w:hAnsiTheme="minorHAnsi" w:cstheme="minorHAnsi"/>
                      <w:sz w:val="24"/>
                      <w:szCs w:val="24"/>
                    </w:rPr>
                  </w:pPr>
                  <w:r w:rsidRPr="00C56638">
                    <w:rPr>
                      <w:rFonts w:asciiTheme="minorHAnsi" w:hAnsiTheme="minorHAnsi" w:cstheme="minorHAnsi"/>
                      <w:color w:val="000000"/>
                      <w:sz w:val="24"/>
                      <w:szCs w:val="24"/>
                    </w:rPr>
                    <w:t>Kaunas</w:t>
                  </w:r>
                </w:p>
              </w:tc>
            </w:tr>
          </w:tbl>
          <w:p w:rsidR="001C4B23" w:rsidRPr="00C56638" w:rsidRDefault="001C4B23">
            <w:pPr>
              <w:spacing w:after="0" w:line="240" w:lineRule="auto"/>
              <w:rPr>
                <w:rFonts w:asciiTheme="minorHAnsi" w:hAnsiTheme="minorHAnsi" w:cstheme="minorHAnsi"/>
                <w:sz w:val="24"/>
                <w:szCs w:val="24"/>
              </w:rPr>
            </w:pPr>
          </w:p>
        </w:tc>
        <w:tc>
          <w:tcPr>
            <w:tcW w:w="1133" w:type="dxa"/>
          </w:tcPr>
          <w:p w:rsidR="001C4B23" w:rsidRPr="00C56638" w:rsidRDefault="001C4B23">
            <w:pPr>
              <w:pStyle w:val="EmptyCellLayoutStyle"/>
              <w:spacing w:after="0" w:line="240" w:lineRule="auto"/>
              <w:rPr>
                <w:rFonts w:asciiTheme="minorHAnsi" w:hAnsiTheme="minorHAnsi" w:cstheme="minorHAnsi"/>
                <w:sz w:val="24"/>
                <w:szCs w:val="24"/>
              </w:rPr>
            </w:pPr>
          </w:p>
        </w:tc>
      </w:tr>
      <w:tr w:rsidR="00C56638" w:rsidRPr="00C56638" w:rsidTr="00C56638">
        <w:tc>
          <w:tcPr>
            <w:tcW w:w="9635" w:type="dxa"/>
            <w:gridSpan w:val="4"/>
          </w:tcPr>
          <w:p w:rsidR="00C56638" w:rsidRDefault="00C56638"/>
          <w:p w:rsidR="00C56638" w:rsidRPr="00C56638" w:rsidRDefault="00C56638" w:rsidP="00C56638">
            <w:pPr>
              <w:jc w:val="center"/>
              <w:rPr>
                <w:rFonts w:asciiTheme="minorHAnsi" w:hAnsiTheme="minorHAnsi" w:cstheme="minorHAnsi"/>
                <w:b/>
                <w:sz w:val="24"/>
                <w:szCs w:val="24"/>
                <w:u w:val="single"/>
              </w:rPr>
            </w:pPr>
            <w:r w:rsidRPr="00C56638">
              <w:rPr>
                <w:rFonts w:asciiTheme="minorHAnsi" w:hAnsiTheme="minorHAnsi" w:cstheme="minorHAnsi"/>
                <w:b/>
                <w:sz w:val="24"/>
                <w:szCs w:val="24"/>
                <w:u w:val="single"/>
              </w:rPr>
              <w:t>POSĖDIS VYKS NUOTOLINIU BŪDU PER MICROSOFT TEAMS PROGRAMĄ.</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635"/>
            </w:tblGrid>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 Dėl pritarimo įgyvendinti projektą "</w:t>
                  </w:r>
                  <w:proofErr w:type="spellStart"/>
                  <w:r w:rsidRPr="00C56638">
                    <w:rPr>
                      <w:rFonts w:asciiTheme="minorHAnsi" w:hAnsiTheme="minorHAnsi" w:cstheme="minorHAnsi"/>
                      <w:color w:val="000000"/>
                      <w:sz w:val="24"/>
                      <w:szCs w:val="24"/>
                    </w:rPr>
                    <w:t>Re:Union</w:t>
                  </w:r>
                  <w:proofErr w:type="spellEnd"/>
                  <w:r w:rsidRPr="00C56638">
                    <w:rPr>
                      <w:rFonts w:asciiTheme="minorHAnsi" w:hAnsiTheme="minorHAnsi" w:cstheme="minorHAnsi"/>
                      <w:color w:val="000000"/>
                      <w:sz w:val="24"/>
                      <w:szCs w:val="24"/>
                    </w:rPr>
                    <w:t xml:space="preserve"> - Liublino ir Kauno, kaip Europos paveldo ženklo miestų populiarinimas" (TR-216)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Pranešėja</w:t>
                  </w:r>
                  <w:r w:rsidRPr="00C56638">
                    <w:rPr>
                      <w:rFonts w:asciiTheme="minorHAnsi" w:hAnsiTheme="minorHAnsi" w:cstheme="minorHAnsi"/>
                      <w:b/>
                      <w:color w:val="000000"/>
                      <w:sz w:val="24"/>
                      <w:szCs w:val="24"/>
                    </w:rPr>
                    <w:t xml:space="preserve"> -  Aušrinė Kustienė (Investicijų ir projektų skyri</w:t>
                  </w:r>
                  <w:r w:rsidR="00C56638">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vyriausioji specialistė, atlieka</w:t>
                  </w:r>
                  <w:r w:rsidRPr="00C56638">
                    <w:rPr>
                      <w:rFonts w:asciiTheme="minorHAnsi" w:hAnsiTheme="minorHAnsi" w:cstheme="minorHAnsi"/>
                      <w:b/>
                      <w:color w:val="000000"/>
                      <w:sz w:val="24"/>
                      <w:szCs w:val="24"/>
                    </w:rPr>
                    <w:t>nti skyriaus vedėjo funkcijas)</w:t>
                  </w:r>
                  <w:r w:rsidR="00C56638">
                    <w:rPr>
                      <w:rFonts w:asciiTheme="minorHAnsi" w:hAnsiTheme="minorHAnsi" w:cstheme="minorHAnsi"/>
                      <w:b/>
                      <w:color w:val="000000"/>
                      <w:sz w:val="24"/>
                      <w:szCs w:val="24"/>
                    </w:rPr>
                    <w:t xml:space="preserve">                                                                                        </w:t>
                  </w:r>
                  <w:r w:rsidR="00E51CB9">
                    <w:rPr>
                      <w:rFonts w:asciiTheme="minorHAnsi" w:hAnsiTheme="minorHAnsi" w:cstheme="minorHAnsi"/>
                      <w:b/>
                      <w:color w:val="000000"/>
                      <w:sz w:val="24"/>
                      <w:szCs w:val="24"/>
                    </w:rPr>
                    <w:t xml:space="preserve">   </w:t>
                  </w:r>
                  <w:r w:rsidR="00C56638">
                    <w:rPr>
                      <w:rFonts w:asciiTheme="minorHAnsi" w:hAnsiTheme="minorHAnsi" w:cstheme="minorHAnsi"/>
                      <w:b/>
                      <w:color w:val="000000"/>
                      <w:sz w:val="24"/>
                      <w:szCs w:val="24"/>
                    </w:rPr>
                    <w:t xml:space="preserve">   </w:t>
                  </w:r>
                  <w:r w:rsidR="00C56638" w:rsidRPr="00C56638">
                    <w:rPr>
                      <w:rFonts w:asciiTheme="minorHAnsi" w:hAnsiTheme="minorHAnsi" w:cstheme="minorHAnsi"/>
                      <w:color w:val="000000"/>
                      <w:sz w:val="24"/>
                      <w:szCs w:val="24"/>
                    </w:rPr>
                    <w:t xml:space="preserve"> </w:t>
                  </w:r>
                  <w:r w:rsidR="00C56638" w:rsidRPr="00C56638">
                    <w:rPr>
                      <w:rFonts w:asciiTheme="minorHAnsi" w:hAnsiTheme="minorHAnsi" w:cstheme="minorHAnsi"/>
                      <w:b/>
                      <w:color w:val="000000"/>
                      <w:sz w:val="24"/>
                      <w:szCs w:val="24"/>
                    </w:rPr>
                    <w:t>15:00</w:t>
                  </w:r>
                  <w:r w:rsidR="00C56638" w:rsidRPr="00C56638">
                    <w:rPr>
                      <w:rFonts w:asciiTheme="minorHAnsi" w:hAnsiTheme="minorHAnsi" w:cstheme="minorHAnsi"/>
                      <w:b/>
                      <w:color w:val="000000"/>
                      <w:sz w:val="24"/>
                      <w:szCs w:val="24"/>
                    </w:rPr>
                    <w:t xml:space="preserve"> val.</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2. Dėl Kauno miesto savivaldybės administracijos Kultūros skyriui priskirto Kauno kultūros centro 2025 metų veiklos plano patvirtinimo (TR-219)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3. Dėl Kauno miesto savivaldybės tarybos 2023 m. lapkričio 23 d. sprendimo Nr. T-509  „Dėl Kauno miesto savivaldybės apdovanojimų ir premijų skyrimo tvarkos aprašo patvirtinimo“ pakeitimo (TR-222)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Pranešėja</w:t>
                  </w:r>
                  <w:r w:rsidRPr="00C56638">
                    <w:rPr>
                      <w:rFonts w:asciiTheme="minorHAnsi" w:hAnsiTheme="minorHAnsi" w:cstheme="minorHAnsi"/>
                      <w:b/>
                      <w:color w:val="000000"/>
                      <w:sz w:val="24"/>
                      <w:szCs w:val="24"/>
                    </w:rPr>
                    <w:t xml:space="preserve"> -  Agnė Augonė (Kultūr</w:t>
                  </w:r>
                  <w:r w:rsidRPr="00C56638">
                    <w:rPr>
                      <w:rFonts w:asciiTheme="minorHAnsi" w:hAnsiTheme="minorHAnsi" w:cstheme="minorHAnsi"/>
                      <w:b/>
                      <w:color w:val="000000"/>
                      <w:sz w:val="24"/>
                      <w:szCs w:val="24"/>
                    </w:rPr>
                    <w:t>os skyr</w:t>
                  </w:r>
                  <w:r w:rsidRPr="00C56638">
                    <w:rPr>
                      <w:rFonts w:asciiTheme="minorHAnsi" w:hAnsiTheme="minorHAnsi" w:cstheme="minorHAnsi"/>
                      <w:b/>
                      <w:color w:val="000000"/>
                      <w:sz w:val="24"/>
                      <w:szCs w:val="24"/>
                    </w:rPr>
                    <w:t>i</w:t>
                  </w:r>
                  <w:r w:rsidR="00C56638">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vedėja)</w:t>
                  </w:r>
                  <w:r w:rsidR="00C56638" w:rsidRPr="00C56638">
                    <w:rPr>
                      <w:rFonts w:asciiTheme="minorHAnsi" w:hAnsiTheme="minorHAnsi" w:cstheme="minorHAnsi"/>
                      <w:color w:val="000000"/>
                      <w:sz w:val="24"/>
                      <w:szCs w:val="24"/>
                    </w:rPr>
                    <w:t xml:space="preserve"> </w:t>
                  </w:r>
                  <w:r w:rsidR="00C56638">
                    <w:rPr>
                      <w:rFonts w:asciiTheme="minorHAnsi" w:hAnsiTheme="minorHAnsi" w:cstheme="minorHAnsi"/>
                      <w:color w:val="000000"/>
                      <w:sz w:val="24"/>
                      <w:szCs w:val="24"/>
                    </w:rPr>
                    <w:t xml:space="preserve">                                              </w:t>
                  </w:r>
                  <w:r w:rsidR="00E51CB9">
                    <w:rPr>
                      <w:rFonts w:asciiTheme="minorHAnsi" w:hAnsiTheme="minorHAnsi" w:cstheme="minorHAnsi"/>
                      <w:color w:val="000000"/>
                      <w:sz w:val="24"/>
                      <w:szCs w:val="24"/>
                    </w:rPr>
                    <w:t xml:space="preserve">  </w:t>
                  </w:r>
                  <w:r w:rsidR="00C56638">
                    <w:rPr>
                      <w:rFonts w:asciiTheme="minorHAnsi" w:hAnsiTheme="minorHAnsi" w:cstheme="minorHAnsi"/>
                      <w:color w:val="000000"/>
                      <w:sz w:val="24"/>
                      <w:szCs w:val="24"/>
                    </w:rPr>
                    <w:t xml:space="preserve">    </w:t>
                  </w:r>
                  <w:r w:rsidR="00C56638" w:rsidRPr="00C56638">
                    <w:rPr>
                      <w:rFonts w:asciiTheme="minorHAnsi" w:hAnsiTheme="minorHAnsi" w:cstheme="minorHAnsi"/>
                      <w:b/>
                      <w:color w:val="000000"/>
                      <w:sz w:val="24"/>
                      <w:szCs w:val="24"/>
                    </w:rPr>
                    <w:t>15:05</w:t>
                  </w:r>
                  <w:r w:rsidR="00C56638" w:rsidRPr="00C56638">
                    <w:rPr>
                      <w:rFonts w:asciiTheme="minorHAnsi" w:hAnsiTheme="minorHAnsi" w:cstheme="minorHAnsi"/>
                      <w:b/>
                      <w:color w:val="000000"/>
                      <w:sz w:val="24"/>
                      <w:szCs w:val="24"/>
                    </w:rPr>
                    <w:t xml:space="preserve"> val.</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00508B">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4. Dėl nekilnojamojo turto Aušros g. 42C, Kaune, nuomos (TR-173)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5. Dėl sutikimo Kauno lopšeliui-darželiui „Spindulėlis“ statyti naujus inžinerinius statinius – drenažo ir lietaus nuotekų šalinimo tinklus </w:t>
                  </w:r>
                  <w:r w:rsidRPr="00C56638">
                    <w:rPr>
                      <w:rFonts w:asciiTheme="minorHAnsi" w:hAnsiTheme="minorHAnsi" w:cstheme="minorHAnsi"/>
                      <w:color w:val="000000"/>
                      <w:sz w:val="24"/>
                      <w:szCs w:val="24"/>
                    </w:rPr>
                    <w:t xml:space="preserve"> žemės sklype Kalniečių g. 245A, Kaune (TR-179)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Pranešėjas -  Donatas Valiukas (Nekilnojamojo turto skyr</w:t>
                  </w:r>
                  <w:r w:rsidRPr="00C56638">
                    <w:rPr>
                      <w:rFonts w:asciiTheme="minorHAnsi" w:hAnsiTheme="minorHAnsi" w:cstheme="minorHAnsi"/>
                      <w:b/>
                      <w:color w:val="000000"/>
                      <w:sz w:val="24"/>
                      <w:szCs w:val="24"/>
                    </w:rPr>
                    <w:t>i</w:t>
                  </w:r>
                  <w:r>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vedėjas)</w:t>
                  </w:r>
                  <w:r w:rsidR="0000508B" w:rsidRPr="00C5663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00508B" w:rsidRPr="00A92DD0">
                    <w:rPr>
                      <w:rFonts w:asciiTheme="minorHAnsi" w:hAnsiTheme="minorHAnsi" w:cstheme="minorHAnsi"/>
                      <w:b/>
                      <w:color w:val="000000"/>
                      <w:sz w:val="24"/>
                      <w:szCs w:val="24"/>
                    </w:rPr>
                    <w:t>15:10</w:t>
                  </w:r>
                  <w:r w:rsidR="0000508B" w:rsidRPr="00A92DD0">
                    <w:rPr>
                      <w:rFonts w:asciiTheme="minorHAnsi" w:hAnsiTheme="minorHAnsi" w:cstheme="minorHAnsi"/>
                      <w:b/>
                      <w:color w:val="000000"/>
                      <w:sz w:val="24"/>
                      <w:szCs w:val="24"/>
                    </w:rPr>
                    <w:t xml:space="preserve"> val</w:t>
                  </w:r>
                  <w:r>
                    <w:rPr>
                      <w:rFonts w:asciiTheme="minorHAnsi" w:hAnsiTheme="minorHAnsi" w:cstheme="minorHAnsi"/>
                      <w:b/>
                      <w:color w:val="000000"/>
                      <w:sz w:val="24"/>
                      <w:szCs w:val="24"/>
                    </w:rPr>
                    <w:t>.</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A92DD0">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6. Dėl 2022 m. gruodžio 14 d. turto panaudos sutarties Nr. SRK-2589 su viešąja įstaiga „Kauno Žalgirio“ futbolo akademija nutraukimo ir Kauno miesto savivaldybės ilgalaikio materialiojo turto perėmimo prieš terminą (TR-205)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7</w:t>
                  </w:r>
                  <w:r w:rsidRPr="00C56638">
                    <w:rPr>
                      <w:rFonts w:asciiTheme="minorHAnsi" w:hAnsiTheme="minorHAnsi" w:cstheme="minorHAnsi"/>
                      <w:color w:val="000000"/>
                      <w:sz w:val="24"/>
                      <w:szCs w:val="24"/>
                    </w:rPr>
                    <w:t xml:space="preserve">. Dėl ilgalaikio materialiojo turto perdavimo viešajai įstaigai Kauno Jono Pauliaus II gimnazijai (TR-178)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Pranešėjas -  Tadas Vasiliauskas (Sporto skyri</w:t>
                  </w:r>
                  <w:r>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vedėjas)</w:t>
                  </w:r>
                  <w:r w:rsidRPr="00C5663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A92DD0">
                    <w:rPr>
                      <w:rFonts w:asciiTheme="minorHAnsi" w:hAnsiTheme="minorHAnsi" w:cstheme="minorHAnsi"/>
                      <w:b/>
                      <w:color w:val="000000"/>
                      <w:sz w:val="24"/>
                      <w:szCs w:val="24"/>
                    </w:rPr>
                    <w:t>15:15</w:t>
                  </w:r>
                  <w:r w:rsidRPr="00A92DD0">
                    <w:rPr>
                      <w:rFonts w:asciiTheme="minorHAnsi" w:hAnsiTheme="minorHAnsi" w:cstheme="minorHAnsi"/>
                      <w:b/>
                      <w:color w:val="000000"/>
                      <w:sz w:val="24"/>
                      <w:szCs w:val="24"/>
                    </w:rPr>
                    <w:t xml:space="preserve"> val.</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A92DD0">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8. Dėl Kauno miesto savivaldybės tarybos 2023 m. birželio 20 d. </w:t>
                  </w:r>
                  <w:r w:rsidRPr="00C56638">
                    <w:rPr>
                      <w:rFonts w:asciiTheme="minorHAnsi" w:hAnsiTheme="minorHAnsi" w:cstheme="minorHAnsi"/>
                      <w:color w:val="000000"/>
                      <w:sz w:val="24"/>
                      <w:szCs w:val="24"/>
                    </w:rPr>
                    <w:t xml:space="preserve">sprendimo Nr. T-292 „Dėl Etikos komisijos sudarymo ir jos nuostatų patvirtinimo“ pakeitimo (TR-176)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9. Dėl Kauno miesto savivaldybės tarybos 2023 m. liepos 18 d. sprendimo Nr. T-336 „Dėl Kauno miesto savivaldybės tarybos veiklos reglamen</w:t>
                  </w:r>
                  <w:r w:rsidRPr="00C56638">
                    <w:rPr>
                      <w:rFonts w:asciiTheme="minorHAnsi" w:hAnsiTheme="minorHAnsi" w:cstheme="minorHAnsi"/>
                      <w:color w:val="000000"/>
                      <w:sz w:val="24"/>
                      <w:szCs w:val="24"/>
                    </w:rPr>
                    <w:t xml:space="preserve">to ir procedūrų komisijos sudarymo ir jos nuostatų patvirtinimo“ pakeitimo (TR-175)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10. Dėl Kauno miesto savivaldybės tarybos 2023 m. birželio 20 d. sprendimo Nr. T-291 „Dėl Kauno miesto savivaldybės apdovanojimų komisijos sudarymo ir jos nuostatų patvirtinimo“ pakeitimo (TR-174)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w:t>
                  </w:r>
                  <w:r>
                    <w:rPr>
                      <w:rFonts w:asciiTheme="minorHAnsi" w:hAnsiTheme="minorHAnsi" w:cstheme="minorHAnsi"/>
                      <w:b/>
                      <w:color w:val="000000"/>
                      <w:sz w:val="24"/>
                      <w:szCs w:val="24"/>
                    </w:rPr>
                    <w:t>Pranešėja</w:t>
                  </w:r>
                  <w:r w:rsidRPr="00C56638">
                    <w:rPr>
                      <w:rFonts w:asciiTheme="minorHAnsi" w:hAnsiTheme="minorHAnsi" w:cstheme="minorHAnsi"/>
                      <w:b/>
                      <w:color w:val="000000"/>
                      <w:sz w:val="24"/>
                      <w:szCs w:val="24"/>
                    </w:rPr>
                    <w:t xml:space="preserve"> -  Audronė Petkienė (T</w:t>
                  </w:r>
                  <w:r w:rsidRPr="00C56638">
                    <w:rPr>
                      <w:rFonts w:asciiTheme="minorHAnsi" w:hAnsiTheme="minorHAnsi" w:cstheme="minorHAnsi"/>
                      <w:b/>
                      <w:color w:val="000000"/>
                      <w:sz w:val="24"/>
                      <w:szCs w:val="24"/>
                    </w:rPr>
                    <w:t>arybos veiklos administravimo skyri</w:t>
                  </w:r>
                  <w:r>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vedėja)</w:t>
                  </w:r>
                  <w:r>
                    <w:rPr>
                      <w:rFonts w:asciiTheme="minorHAnsi" w:hAnsiTheme="minorHAnsi" w:cstheme="minorHAnsi"/>
                      <w:b/>
                      <w:color w:val="000000"/>
                      <w:sz w:val="24"/>
                      <w:szCs w:val="24"/>
                    </w:rPr>
                    <w:t xml:space="preserve"> </w:t>
                  </w:r>
                  <w:r w:rsidRPr="00A92DD0">
                    <w:rPr>
                      <w:rFonts w:asciiTheme="minorHAnsi" w:hAnsiTheme="minorHAnsi" w:cstheme="minorHAnsi"/>
                      <w:b/>
                      <w:color w:val="000000"/>
                      <w:sz w:val="24"/>
                      <w:szCs w:val="24"/>
                    </w:rPr>
                    <w:t>15:20</w:t>
                  </w:r>
                  <w:r w:rsidRPr="00A92DD0">
                    <w:rPr>
                      <w:rFonts w:asciiTheme="minorHAnsi" w:hAnsiTheme="minorHAnsi" w:cstheme="minorHAnsi"/>
                      <w:b/>
                      <w:color w:val="000000"/>
                      <w:sz w:val="24"/>
                      <w:szCs w:val="24"/>
                    </w:rPr>
                    <w:t xml:space="preserve"> val.</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A92DD0">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11. Dėl Kauno miesto savivaldybės tarybos 2014 m. gruodžio 22 d. sprendimo Nr. T-710 ,,Dėl Kauno švietimo inovacijų centro teikiamų paslaugų įkainių nustatymo" pakeitimo (TR-214)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w:t>
                  </w:r>
                  <w:r w:rsidRPr="00C56638">
                    <w:rPr>
                      <w:rFonts w:asciiTheme="minorHAnsi" w:hAnsiTheme="minorHAnsi" w:cstheme="minorHAnsi"/>
                      <w:color w:val="000000"/>
                      <w:sz w:val="24"/>
                      <w:szCs w:val="24"/>
                    </w:rPr>
                    <w:t xml:space="preserve"> 12. Dėl Kauno </w:t>
                  </w:r>
                  <w:proofErr w:type="spellStart"/>
                  <w:r w:rsidRPr="00C56638">
                    <w:rPr>
                      <w:rFonts w:asciiTheme="minorHAnsi" w:hAnsiTheme="minorHAnsi" w:cstheme="minorHAnsi"/>
                      <w:color w:val="000000"/>
                      <w:sz w:val="24"/>
                      <w:szCs w:val="24"/>
                    </w:rPr>
                    <w:t>Vaišvydavos</w:t>
                  </w:r>
                  <w:proofErr w:type="spellEnd"/>
                  <w:r w:rsidRPr="00C56638">
                    <w:rPr>
                      <w:rFonts w:asciiTheme="minorHAnsi" w:hAnsiTheme="minorHAnsi" w:cstheme="minorHAnsi"/>
                      <w:color w:val="000000"/>
                      <w:sz w:val="24"/>
                      <w:szCs w:val="24"/>
                    </w:rPr>
                    <w:t xml:space="preserve"> mokyklos nuostatų patvirtinimo (TR-193)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13. Dėl Vytauto Didžiojo universiteto ,,Atžalyno" progimnazijos  nuostatų patvirtinimo </w:t>
                  </w:r>
                  <w:r>
                    <w:rPr>
                      <w:rFonts w:asciiTheme="minorHAnsi" w:hAnsiTheme="minorHAnsi" w:cstheme="minorHAnsi"/>
                      <w:color w:val="000000"/>
                      <w:sz w:val="24"/>
                      <w:szCs w:val="24"/>
                    </w:rPr>
                    <w:t xml:space="preserve">              </w:t>
                  </w:r>
                  <w:r w:rsidRPr="00C56638">
                    <w:rPr>
                      <w:rFonts w:asciiTheme="minorHAnsi" w:hAnsiTheme="minorHAnsi" w:cstheme="minorHAnsi"/>
                      <w:color w:val="000000"/>
                      <w:sz w:val="24"/>
                      <w:szCs w:val="24"/>
                    </w:rPr>
                    <w:t xml:space="preserve">(TR-192)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lastRenderedPageBreak/>
                    <w:t xml:space="preserve">            14. Dėl Vytauto Didžiojo universiteto klasikinio ugdymo mokyklos </w:t>
                  </w:r>
                  <w:r w:rsidRPr="00C56638">
                    <w:rPr>
                      <w:rFonts w:asciiTheme="minorHAnsi" w:hAnsiTheme="minorHAnsi" w:cstheme="minorHAnsi"/>
                      <w:color w:val="000000"/>
                      <w:sz w:val="24"/>
                      <w:szCs w:val="24"/>
                    </w:rPr>
                    <w:t>nuostatų patvirtinimo</w:t>
                  </w:r>
                  <w:r>
                    <w:rPr>
                      <w:rFonts w:asciiTheme="minorHAnsi" w:hAnsiTheme="minorHAnsi" w:cstheme="minorHAnsi"/>
                      <w:color w:val="000000"/>
                      <w:sz w:val="24"/>
                      <w:szCs w:val="24"/>
                    </w:rPr>
                    <w:t xml:space="preserve">             </w:t>
                  </w:r>
                  <w:r w:rsidRPr="00C56638">
                    <w:rPr>
                      <w:rFonts w:asciiTheme="minorHAnsi" w:hAnsiTheme="minorHAnsi" w:cstheme="minorHAnsi"/>
                      <w:color w:val="000000"/>
                      <w:sz w:val="24"/>
                      <w:szCs w:val="24"/>
                    </w:rPr>
                    <w:t xml:space="preserve"> (TR-191)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15. Dėl Kauno Jono ir Petro Vileišių mokyklos nuostatų patvirtinimo (TR-190)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w:t>
                  </w:r>
                  <w:r>
                    <w:rPr>
                      <w:rFonts w:asciiTheme="minorHAnsi" w:hAnsiTheme="minorHAnsi" w:cstheme="minorHAnsi"/>
                      <w:b/>
                      <w:color w:val="000000"/>
                      <w:sz w:val="24"/>
                      <w:szCs w:val="24"/>
                    </w:rPr>
                    <w:t>Pranešėja</w:t>
                  </w:r>
                  <w:r w:rsidRPr="00C56638">
                    <w:rPr>
                      <w:rFonts w:asciiTheme="minorHAnsi" w:hAnsiTheme="minorHAnsi" w:cstheme="minorHAnsi"/>
                      <w:b/>
                      <w:color w:val="000000"/>
                      <w:sz w:val="24"/>
                      <w:szCs w:val="24"/>
                    </w:rPr>
                    <w:t xml:space="preserve"> -  Ona Gucevičienė (Švietimo skyri</w:t>
                  </w:r>
                  <w:r>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vedėja)</w:t>
                  </w:r>
                  <w:r>
                    <w:rPr>
                      <w:rFonts w:asciiTheme="minorHAnsi" w:hAnsiTheme="minorHAnsi" w:cstheme="minorHAnsi"/>
                      <w:b/>
                      <w:color w:val="000000"/>
                      <w:sz w:val="24"/>
                      <w:szCs w:val="24"/>
                    </w:rPr>
                    <w:t xml:space="preserve">                                             </w:t>
                  </w:r>
                  <w:r w:rsidRPr="00C56638">
                    <w:rPr>
                      <w:rFonts w:asciiTheme="minorHAnsi" w:hAnsiTheme="minorHAnsi" w:cstheme="minorHAnsi"/>
                      <w:color w:val="000000"/>
                      <w:sz w:val="24"/>
                      <w:szCs w:val="24"/>
                    </w:rPr>
                    <w:t xml:space="preserve"> </w:t>
                  </w:r>
                  <w:r w:rsidRPr="00A92DD0">
                    <w:rPr>
                      <w:rFonts w:asciiTheme="minorHAnsi" w:hAnsiTheme="minorHAnsi" w:cstheme="minorHAnsi"/>
                      <w:b/>
                      <w:color w:val="000000"/>
                      <w:sz w:val="24"/>
                      <w:szCs w:val="24"/>
                    </w:rPr>
                    <w:t>15:25</w:t>
                  </w:r>
                  <w:r w:rsidRPr="00A92DD0">
                    <w:rPr>
                      <w:rFonts w:asciiTheme="minorHAnsi" w:hAnsiTheme="minorHAnsi" w:cstheme="minorHAnsi"/>
                      <w:b/>
                      <w:color w:val="000000"/>
                      <w:sz w:val="24"/>
                      <w:szCs w:val="24"/>
                    </w:rPr>
                    <w:t xml:space="preserve"> val.</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A92DD0">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16. Dėl UAB „Gilius ir ko“ švietimo ir ugdymo įstaigų vartotojams pagal šilumos pirkimo atviro konkurso II pirkimo dalį tiekiamos šilumos pajamų lygio antriesiems tiekiamos šilumos bazinio lygio galiojimo metams nustatymo (TR-206)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w:t>
                  </w:r>
                  <w:r w:rsidRPr="00C56638">
                    <w:rPr>
                      <w:rFonts w:asciiTheme="minorHAnsi" w:hAnsiTheme="minorHAnsi" w:cstheme="minorHAnsi"/>
                      <w:color w:val="000000"/>
                      <w:sz w:val="24"/>
                      <w:szCs w:val="24"/>
                    </w:rPr>
                    <w:t xml:space="preserve">      17. Dėl UAB „Gilius ir ko“ švietimo ir ugdymo įstaigų vartotojams pagal šilumos pirkimo atviro konkurso I pirkimo dalį tiekiamos šilumos pajamų lygio antriesiems tiekiamos šilumos bazinio lygio galiojimo metams nustatymo (TR-207)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18. Dė</w:t>
                  </w:r>
                  <w:r w:rsidRPr="00C56638">
                    <w:rPr>
                      <w:rFonts w:asciiTheme="minorHAnsi" w:hAnsiTheme="minorHAnsi" w:cstheme="minorHAnsi"/>
                      <w:color w:val="000000"/>
                      <w:sz w:val="24"/>
                      <w:szCs w:val="24"/>
                    </w:rPr>
                    <w:t xml:space="preserve">l UAB „Šilumininkas“ centralizuotai tiekiamos šilumos pajamų lygio antriesiems tiekiamos šilumos bazinio lygio galiojimo metams nustatymo (TR-208)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19. Dėl UAB „Šilumininkas“ švietimo ir ugdymo įstaigoms tiekiamos šilumos pajamų lygio antriesiems tiekiamos šilumos bazinio lygio galiojimo metams nustatymo (TR-209)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20. Dėl UAB „Šilumininkas“ Kauno Palemono gimnazijai tiekiamos </w:t>
                  </w:r>
                  <w:r w:rsidRPr="00C56638">
                    <w:rPr>
                      <w:rFonts w:asciiTheme="minorHAnsi" w:hAnsiTheme="minorHAnsi" w:cstheme="minorHAnsi"/>
                      <w:color w:val="000000"/>
                      <w:sz w:val="24"/>
                      <w:szCs w:val="24"/>
                    </w:rPr>
                    <w:t xml:space="preserve">šilumos pajamų lygio antriesiems tiekiamos šilumos bazinio lygio galiojimo metams nustatymo (TR-210) </w:t>
                  </w:r>
                </w:p>
              </w:tc>
            </w:tr>
            <w:tr w:rsidR="001C4B23" w:rsidRPr="00C56638" w:rsidTr="00C56638">
              <w:trPr>
                <w:trHeight w:val="24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 xml:space="preserve">            21. Dėl UAB „Šilumininkas“ Prezidento Valdo Adamkaus gimnazijai tiekiamos šilumos pajamų lygio tretiesiems tiekiamos šilumos bazinio lygio ga</w:t>
                  </w:r>
                  <w:r w:rsidRPr="00C56638">
                    <w:rPr>
                      <w:rFonts w:asciiTheme="minorHAnsi" w:hAnsiTheme="minorHAnsi" w:cstheme="minorHAnsi"/>
                      <w:color w:val="000000"/>
                      <w:sz w:val="24"/>
                      <w:szCs w:val="24"/>
                    </w:rPr>
                    <w:t xml:space="preserve">liojimo metams nustatymo (TR-211) </w:t>
                  </w:r>
                </w:p>
              </w:tc>
            </w:tr>
            <w:tr w:rsidR="001C4B23" w:rsidRPr="00C56638" w:rsidTr="00C56638">
              <w:trPr>
                <w:trHeight w:val="237"/>
              </w:trPr>
              <w:tc>
                <w:tcPr>
                  <w:tcW w:w="9635" w:type="dxa"/>
                  <w:tcBorders>
                    <w:top w:val="nil"/>
                    <w:left w:val="nil"/>
                    <w:bottom w:val="nil"/>
                    <w:right w:val="nil"/>
                  </w:tcBorders>
                  <w:tcMar>
                    <w:top w:w="39" w:type="dxa"/>
                    <w:left w:w="39" w:type="dxa"/>
                    <w:bottom w:w="39" w:type="dxa"/>
                    <w:right w:w="39" w:type="dxa"/>
                  </w:tcMar>
                </w:tcPr>
                <w:p w:rsidR="001C4B23" w:rsidRPr="00C56638" w:rsidRDefault="00A92DD0" w:rsidP="00A92DD0">
                  <w:pPr>
                    <w:spacing w:after="0" w:line="240" w:lineRule="auto"/>
                    <w:jc w:val="both"/>
                    <w:rPr>
                      <w:rFonts w:asciiTheme="minorHAnsi" w:hAnsiTheme="minorHAnsi" w:cstheme="minorHAnsi"/>
                      <w:sz w:val="24"/>
                      <w:szCs w:val="24"/>
                    </w:rPr>
                  </w:pPr>
                  <w:r w:rsidRPr="00C56638">
                    <w:rPr>
                      <w:rFonts w:asciiTheme="minorHAnsi" w:hAnsiTheme="minorHAnsi" w:cstheme="minorHAnsi"/>
                      <w:b/>
                      <w:color w:val="000000"/>
                      <w:sz w:val="24"/>
                      <w:szCs w:val="24"/>
                    </w:rPr>
                    <w:t xml:space="preserve">            Pranešėja</w:t>
                  </w:r>
                  <w:r w:rsidRPr="00C56638">
                    <w:rPr>
                      <w:rFonts w:asciiTheme="minorHAnsi" w:hAnsiTheme="minorHAnsi" w:cstheme="minorHAnsi"/>
                      <w:b/>
                      <w:color w:val="000000"/>
                      <w:sz w:val="24"/>
                      <w:szCs w:val="24"/>
                    </w:rPr>
                    <w:t xml:space="preserve"> -  Karolina Sakalauskienė (Būsto modernizavimo, administravimo ir energetikos skyri</w:t>
                  </w:r>
                  <w:r>
                    <w:rPr>
                      <w:rFonts w:asciiTheme="minorHAnsi" w:hAnsiTheme="minorHAnsi" w:cstheme="minorHAnsi"/>
                      <w:b/>
                      <w:color w:val="000000"/>
                      <w:sz w:val="24"/>
                      <w:szCs w:val="24"/>
                    </w:rPr>
                    <w:t>a</w:t>
                  </w:r>
                  <w:r w:rsidRPr="00C56638">
                    <w:rPr>
                      <w:rFonts w:asciiTheme="minorHAnsi" w:hAnsiTheme="minorHAnsi" w:cstheme="minorHAnsi"/>
                      <w:b/>
                      <w:color w:val="000000"/>
                      <w:sz w:val="24"/>
                      <w:szCs w:val="24"/>
                    </w:rPr>
                    <w:t>us vedėja)</w:t>
                  </w:r>
                  <w:r w:rsidRPr="00C5663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A92DD0">
                    <w:rPr>
                      <w:rFonts w:asciiTheme="minorHAnsi" w:hAnsiTheme="minorHAnsi" w:cstheme="minorHAnsi"/>
                      <w:b/>
                      <w:color w:val="000000"/>
                      <w:sz w:val="24"/>
                      <w:szCs w:val="24"/>
                    </w:rPr>
                    <w:t>15:35</w:t>
                  </w:r>
                  <w:r w:rsidRPr="00A92DD0">
                    <w:rPr>
                      <w:rFonts w:asciiTheme="minorHAnsi" w:hAnsiTheme="minorHAnsi" w:cstheme="minorHAnsi"/>
                      <w:b/>
                      <w:color w:val="000000"/>
                      <w:sz w:val="24"/>
                      <w:szCs w:val="24"/>
                    </w:rPr>
                    <w:t xml:space="preserve"> val.</w:t>
                  </w:r>
                </w:p>
              </w:tc>
            </w:tr>
          </w:tbl>
          <w:p w:rsidR="001C4B23" w:rsidRPr="00C56638" w:rsidRDefault="001C4B23" w:rsidP="00C56638">
            <w:pPr>
              <w:spacing w:after="0" w:line="240" w:lineRule="auto"/>
              <w:jc w:val="both"/>
              <w:rPr>
                <w:rFonts w:asciiTheme="minorHAnsi" w:hAnsiTheme="minorHAnsi" w:cstheme="minorHAnsi"/>
                <w:sz w:val="24"/>
                <w:szCs w:val="24"/>
              </w:rPr>
            </w:pPr>
          </w:p>
        </w:tc>
      </w:tr>
      <w:tr w:rsidR="001C4B23" w:rsidRPr="00C56638">
        <w:trPr>
          <w:trHeight w:val="660"/>
        </w:trPr>
        <w:tc>
          <w:tcPr>
            <w:tcW w:w="5272" w:type="dxa"/>
          </w:tcPr>
          <w:p w:rsidR="001C4B23" w:rsidRPr="00C56638" w:rsidRDefault="001C4B23" w:rsidP="00C56638">
            <w:pPr>
              <w:pStyle w:val="EmptyCellLayoutStyle"/>
              <w:spacing w:after="0" w:line="240" w:lineRule="auto"/>
              <w:jc w:val="both"/>
              <w:rPr>
                <w:rFonts w:asciiTheme="minorHAnsi" w:hAnsiTheme="minorHAnsi" w:cstheme="minorHAnsi"/>
                <w:sz w:val="24"/>
                <w:szCs w:val="24"/>
              </w:rPr>
            </w:pPr>
          </w:p>
        </w:tc>
        <w:tc>
          <w:tcPr>
            <w:tcW w:w="847" w:type="dxa"/>
          </w:tcPr>
          <w:p w:rsidR="001C4B23" w:rsidRPr="00C56638" w:rsidRDefault="001C4B23" w:rsidP="00C56638">
            <w:pPr>
              <w:pStyle w:val="EmptyCellLayoutStyle"/>
              <w:spacing w:after="0" w:line="240" w:lineRule="auto"/>
              <w:jc w:val="both"/>
              <w:rPr>
                <w:rFonts w:asciiTheme="minorHAnsi" w:hAnsiTheme="minorHAnsi" w:cstheme="minorHAnsi"/>
                <w:sz w:val="24"/>
                <w:szCs w:val="24"/>
              </w:rPr>
            </w:pPr>
          </w:p>
        </w:tc>
        <w:tc>
          <w:tcPr>
            <w:tcW w:w="2383" w:type="dxa"/>
          </w:tcPr>
          <w:p w:rsidR="001C4B23" w:rsidRPr="00C56638" w:rsidRDefault="001C4B23" w:rsidP="00C56638">
            <w:pPr>
              <w:pStyle w:val="EmptyCellLayoutStyle"/>
              <w:spacing w:after="0" w:line="240" w:lineRule="auto"/>
              <w:jc w:val="both"/>
              <w:rPr>
                <w:rFonts w:asciiTheme="minorHAnsi" w:hAnsiTheme="minorHAnsi" w:cstheme="minorHAnsi"/>
                <w:sz w:val="24"/>
                <w:szCs w:val="24"/>
              </w:rPr>
            </w:pPr>
          </w:p>
        </w:tc>
        <w:tc>
          <w:tcPr>
            <w:tcW w:w="1133" w:type="dxa"/>
          </w:tcPr>
          <w:p w:rsidR="001C4B23" w:rsidRPr="00C56638" w:rsidRDefault="001C4B23" w:rsidP="00C56638">
            <w:pPr>
              <w:pStyle w:val="EmptyCellLayoutStyle"/>
              <w:spacing w:after="0" w:line="240" w:lineRule="auto"/>
              <w:jc w:val="both"/>
              <w:rPr>
                <w:rFonts w:asciiTheme="minorHAnsi" w:hAnsiTheme="minorHAnsi" w:cstheme="minorHAnsi"/>
                <w:sz w:val="24"/>
                <w:szCs w:val="24"/>
              </w:rPr>
            </w:pPr>
          </w:p>
        </w:tc>
      </w:tr>
      <w:tr w:rsidR="00C56638" w:rsidRPr="00C56638" w:rsidTr="00C56638">
        <w:trPr>
          <w:trHeight w:val="340"/>
        </w:trPr>
        <w:tc>
          <w:tcPr>
            <w:tcW w:w="5272" w:type="dxa"/>
          </w:tcPr>
          <w:tbl>
            <w:tblPr>
              <w:tblW w:w="0" w:type="auto"/>
              <w:tblCellMar>
                <w:left w:w="0" w:type="dxa"/>
                <w:right w:w="0" w:type="dxa"/>
              </w:tblCellMar>
              <w:tblLook w:val="0000" w:firstRow="0" w:lastRow="0" w:firstColumn="0" w:lastColumn="0" w:noHBand="0" w:noVBand="0"/>
            </w:tblPr>
            <w:tblGrid>
              <w:gridCol w:w="5272"/>
            </w:tblGrid>
            <w:tr w:rsidR="001C4B23" w:rsidRPr="00C56638">
              <w:trPr>
                <w:trHeight w:val="262"/>
              </w:trPr>
              <w:tc>
                <w:tcPr>
                  <w:tcW w:w="5272"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Pr>
                      <w:rFonts w:asciiTheme="minorHAnsi" w:hAnsiTheme="minorHAnsi" w:cstheme="minorHAnsi"/>
                      <w:color w:val="000000"/>
                      <w:sz w:val="24"/>
                      <w:szCs w:val="24"/>
                    </w:rPr>
                    <w:t>Komiteto pirmininkė</w:t>
                  </w:r>
                  <w:bookmarkStart w:id="0" w:name="_GoBack"/>
                  <w:bookmarkEnd w:id="0"/>
                </w:p>
              </w:tc>
            </w:tr>
          </w:tbl>
          <w:p w:rsidR="001C4B23" w:rsidRPr="00C56638" w:rsidRDefault="001C4B23" w:rsidP="00C56638">
            <w:pPr>
              <w:spacing w:after="0" w:line="240" w:lineRule="auto"/>
              <w:jc w:val="both"/>
              <w:rPr>
                <w:rFonts w:asciiTheme="minorHAnsi" w:hAnsiTheme="minorHAnsi" w:cstheme="minorHAnsi"/>
                <w:sz w:val="24"/>
                <w:szCs w:val="24"/>
              </w:rPr>
            </w:pPr>
          </w:p>
        </w:tc>
        <w:tc>
          <w:tcPr>
            <w:tcW w:w="847" w:type="dxa"/>
          </w:tcPr>
          <w:p w:rsidR="001C4B23" w:rsidRPr="00C56638" w:rsidRDefault="001C4B23" w:rsidP="00C56638">
            <w:pPr>
              <w:pStyle w:val="EmptyCellLayoutStyle"/>
              <w:spacing w:after="0" w:line="240" w:lineRule="auto"/>
              <w:jc w:val="both"/>
              <w:rPr>
                <w:rFonts w:asciiTheme="minorHAnsi" w:hAnsiTheme="minorHAnsi" w:cstheme="minorHAnsi"/>
                <w:sz w:val="24"/>
                <w:szCs w:val="24"/>
              </w:rPr>
            </w:pPr>
          </w:p>
        </w:tc>
        <w:tc>
          <w:tcPr>
            <w:tcW w:w="3516" w:type="dxa"/>
            <w:gridSpan w:val="2"/>
          </w:tcPr>
          <w:tbl>
            <w:tblPr>
              <w:tblW w:w="0" w:type="auto"/>
              <w:tblCellMar>
                <w:left w:w="0" w:type="dxa"/>
                <w:right w:w="0" w:type="dxa"/>
              </w:tblCellMar>
              <w:tblLook w:val="0000" w:firstRow="0" w:lastRow="0" w:firstColumn="0" w:lastColumn="0" w:noHBand="0" w:noVBand="0"/>
            </w:tblPr>
            <w:tblGrid>
              <w:gridCol w:w="3516"/>
            </w:tblGrid>
            <w:tr w:rsidR="001C4B23" w:rsidRPr="00C56638">
              <w:trPr>
                <w:trHeight w:val="262"/>
              </w:trPr>
              <w:tc>
                <w:tcPr>
                  <w:tcW w:w="3517" w:type="dxa"/>
                  <w:tcBorders>
                    <w:top w:val="nil"/>
                    <w:left w:val="nil"/>
                    <w:bottom w:val="nil"/>
                    <w:right w:val="nil"/>
                  </w:tcBorders>
                  <w:tcMar>
                    <w:top w:w="39" w:type="dxa"/>
                    <w:left w:w="39" w:type="dxa"/>
                    <w:bottom w:w="39" w:type="dxa"/>
                    <w:right w:w="39" w:type="dxa"/>
                  </w:tcMar>
                </w:tcPr>
                <w:p w:rsidR="001C4B23" w:rsidRPr="00C56638" w:rsidRDefault="00A92DD0" w:rsidP="00C56638">
                  <w:pPr>
                    <w:spacing w:after="0" w:line="240" w:lineRule="auto"/>
                    <w:jc w:val="both"/>
                    <w:rPr>
                      <w:rFonts w:asciiTheme="minorHAnsi" w:hAnsiTheme="minorHAnsi" w:cstheme="minorHAnsi"/>
                      <w:sz w:val="24"/>
                      <w:szCs w:val="24"/>
                    </w:rPr>
                  </w:pPr>
                  <w:r w:rsidRPr="00C56638">
                    <w:rPr>
                      <w:rFonts w:asciiTheme="minorHAnsi" w:hAnsiTheme="minorHAnsi" w:cstheme="minorHAnsi"/>
                      <w:color w:val="000000"/>
                      <w:sz w:val="24"/>
                      <w:szCs w:val="24"/>
                    </w:rPr>
                    <w:t>Jūratė Elena Norvaišienė</w:t>
                  </w:r>
                </w:p>
              </w:tc>
            </w:tr>
          </w:tbl>
          <w:p w:rsidR="001C4B23" w:rsidRPr="00C56638" w:rsidRDefault="001C4B23" w:rsidP="00C56638">
            <w:pPr>
              <w:spacing w:after="0" w:line="240" w:lineRule="auto"/>
              <w:jc w:val="both"/>
              <w:rPr>
                <w:rFonts w:asciiTheme="minorHAnsi" w:hAnsiTheme="minorHAnsi" w:cstheme="minorHAnsi"/>
                <w:sz w:val="24"/>
                <w:szCs w:val="24"/>
              </w:rPr>
            </w:pPr>
          </w:p>
        </w:tc>
      </w:tr>
    </w:tbl>
    <w:p w:rsidR="001C4B23" w:rsidRPr="00C56638" w:rsidRDefault="001C4B23" w:rsidP="00C56638">
      <w:pPr>
        <w:spacing w:after="0" w:line="240" w:lineRule="auto"/>
        <w:jc w:val="both"/>
        <w:rPr>
          <w:rFonts w:asciiTheme="minorHAnsi" w:hAnsiTheme="minorHAnsi" w:cstheme="minorHAnsi"/>
          <w:sz w:val="24"/>
          <w:szCs w:val="24"/>
        </w:rPr>
      </w:pPr>
    </w:p>
    <w:sectPr w:rsidR="001C4B23" w:rsidRPr="00C56638">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2DD0">
      <w:pPr>
        <w:spacing w:after="0" w:line="240" w:lineRule="auto"/>
      </w:pPr>
      <w:r>
        <w:separator/>
      </w:r>
    </w:p>
  </w:endnote>
  <w:endnote w:type="continuationSeparator" w:id="0">
    <w:p w:rsidR="00000000" w:rsidRDefault="00A9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2DD0">
      <w:pPr>
        <w:spacing w:after="0" w:line="240" w:lineRule="auto"/>
      </w:pPr>
      <w:r>
        <w:separator/>
      </w:r>
    </w:p>
  </w:footnote>
  <w:footnote w:type="continuationSeparator" w:id="0">
    <w:p w:rsidR="00000000" w:rsidRDefault="00A9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8503"/>
      <w:gridCol w:w="1133"/>
    </w:tblGrid>
    <w:tr w:rsidR="001C4B23">
      <w:tc>
        <w:tcPr>
          <w:tcW w:w="8503" w:type="dxa"/>
        </w:tcPr>
        <w:tbl>
          <w:tblPr>
            <w:tblW w:w="0" w:type="auto"/>
            <w:tblCellMar>
              <w:left w:w="0" w:type="dxa"/>
              <w:right w:w="0" w:type="dxa"/>
            </w:tblCellMar>
            <w:tblLook w:val="0000" w:firstRow="0" w:lastRow="0" w:firstColumn="0" w:lastColumn="0" w:noHBand="0" w:noVBand="0"/>
          </w:tblPr>
          <w:tblGrid>
            <w:gridCol w:w="8503"/>
          </w:tblGrid>
          <w:tr w:rsidR="001C4B23">
            <w:trPr>
              <w:trHeight w:val="262"/>
            </w:trPr>
            <w:tc>
              <w:tcPr>
                <w:tcW w:w="8503" w:type="dxa"/>
                <w:tcBorders>
                  <w:top w:val="nil"/>
                  <w:left w:val="nil"/>
                  <w:bottom w:val="nil"/>
                  <w:right w:val="nil"/>
                </w:tcBorders>
                <w:tcMar>
                  <w:top w:w="39" w:type="dxa"/>
                  <w:left w:w="39" w:type="dxa"/>
                  <w:bottom w:w="39" w:type="dxa"/>
                  <w:right w:w="39" w:type="dxa"/>
                </w:tcMar>
              </w:tcPr>
              <w:p w:rsidR="001C4B23" w:rsidRDefault="00A92DD0">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noProof/>
                    <w:color w:val="000000"/>
                    <w:sz w:val="24"/>
                  </w:rPr>
                  <w:t>2</w:t>
                </w:r>
                <w:r>
                  <w:rPr>
                    <w:color w:val="000000"/>
                    <w:sz w:val="24"/>
                  </w:rPr>
                  <w:fldChar w:fldCharType="end"/>
                </w:r>
              </w:p>
            </w:tc>
          </w:tr>
        </w:tbl>
        <w:p w:rsidR="001C4B23" w:rsidRDefault="001C4B23">
          <w:pPr>
            <w:spacing w:after="0" w:line="240" w:lineRule="auto"/>
          </w:pPr>
        </w:p>
      </w:tc>
      <w:tc>
        <w:tcPr>
          <w:tcW w:w="1133" w:type="dxa"/>
        </w:tcPr>
        <w:p w:rsidR="001C4B23" w:rsidRDefault="001C4B2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23" w:rsidRDefault="001C4B23">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23"/>
    <w:rsid w:val="0000508B"/>
    <w:rsid w:val="001C4B23"/>
    <w:rsid w:val="00A92DD0"/>
    <w:rsid w:val="00C56638"/>
    <w:rsid w:val="00E51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ACE1"/>
  <w15:docId w15:val="{085D39E9-999B-4B27-AB37-86DA6DFB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3154</Words>
  <Characters>1799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4</cp:revision>
  <dcterms:created xsi:type="dcterms:W3CDTF">2025-03-07T10:19:00Z</dcterms:created>
  <dcterms:modified xsi:type="dcterms:W3CDTF">2025-03-07T10:41:00Z</dcterms:modified>
</cp:coreProperties>
</file>