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0ECF" w14:textId="77777777" w:rsidR="00122213" w:rsidRDefault="00122213">
      <w:pPr>
        <w:tabs>
          <w:tab w:val="center" w:pos="4819"/>
          <w:tab w:val="right" w:pos="9638"/>
        </w:tabs>
        <w:rPr>
          <w:sz w:val="22"/>
          <w:szCs w:val="22"/>
        </w:rPr>
      </w:pPr>
    </w:p>
    <w:p w14:paraId="13DD1FF6" w14:textId="77777777" w:rsidR="000F2572" w:rsidRDefault="00AE6A94" w:rsidP="000F2572">
      <w:pPr>
        <w:tabs>
          <w:tab w:val="left" w:pos="6946"/>
        </w:tabs>
        <w:ind w:left="4111"/>
        <w:rPr>
          <w:rFonts w:eastAsia="Calibri"/>
          <w:color w:val="000000"/>
          <w:szCs w:val="24"/>
        </w:rPr>
      </w:pPr>
      <w:r>
        <w:rPr>
          <w:rFonts w:eastAsia="Calibri"/>
          <w:color w:val="000000"/>
          <w:szCs w:val="24"/>
        </w:rPr>
        <w:t xml:space="preserve">PATVIRTINTA </w:t>
      </w:r>
    </w:p>
    <w:p w14:paraId="529D7B26" w14:textId="77777777" w:rsidR="000F2572" w:rsidRDefault="00AE6A94" w:rsidP="000F2572">
      <w:pPr>
        <w:tabs>
          <w:tab w:val="left" w:pos="6946"/>
        </w:tabs>
        <w:ind w:left="4111"/>
        <w:rPr>
          <w:rFonts w:eastAsia="Calibri"/>
          <w:color w:val="000000"/>
          <w:szCs w:val="24"/>
        </w:rPr>
      </w:pPr>
      <w:r>
        <w:rPr>
          <w:rFonts w:eastAsia="Calibri"/>
          <w:color w:val="000000"/>
          <w:szCs w:val="24"/>
        </w:rPr>
        <w:t xml:space="preserve">Kauno miesto savivaldybės </w:t>
      </w:r>
    </w:p>
    <w:p w14:paraId="2D812F26" w14:textId="53F755A5" w:rsidR="00122213" w:rsidRDefault="00AE6A94" w:rsidP="000F2572">
      <w:pPr>
        <w:tabs>
          <w:tab w:val="left" w:pos="6946"/>
        </w:tabs>
        <w:ind w:left="4111"/>
        <w:rPr>
          <w:rFonts w:eastAsia="Calibri"/>
          <w:color w:val="000000"/>
          <w:szCs w:val="24"/>
        </w:rPr>
      </w:pPr>
      <w:r>
        <w:rPr>
          <w:rFonts w:eastAsia="Calibri"/>
          <w:color w:val="000000"/>
          <w:szCs w:val="24"/>
        </w:rPr>
        <w:t xml:space="preserve">administracijos direktoriaus </w:t>
      </w:r>
    </w:p>
    <w:p w14:paraId="59213A17" w14:textId="7C9FADC1" w:rsidR="00122213" w:rsidRDefault="00AE6A94" w:rsidP="000F2572">
      <w:pPr>
        <w:tabs>
          <w:tab w:val="left" w:pos="6946"/>
        </w:tabs>
        <w:ind w:left="4111"/>
        <w:rPr>
          <w:rFonts w:eastAsia="Calibri"/>
          <w:color w:val="000000"/>
          <w:szCs w:val="24"/>
        </w:rPr>
      </w:pPr>
      <w:r>
        <w:rPr>
          <w:color w:val="000000"/>
          <w:szCs w:val="24"/>
        </w:rPr>
        <w:t xml:space="preserve">2026 m. </w:t>
      </w:r>
      <w:r w:rsidR="000F2572">
        <w:rPr>
          <w:color w:val="000000"/>
          <w:szCs w:val="24"/>
        </w:rPr>
        <w:t xml:space="preserve">balandžio </w:t>
      </w:r>
      <w:r w:rsidR="000F2572">
        <w:rPr>
          <w:rFonts w:eastAsia="Calibri"/>
          <w:color w:val="000000"/>
          <w:szCs w:val="24"/>
        </w:rPr>
        <w:t xml:space="preserve">21 d. </w:t>
      </w:r>
      <w:r>
        <w:rPr>
          <w:rFonts w:eastAsia="Calibri"/>
          <w:color w:val="000000"/>
          <w:szCs w:val="24"/>
        </w:rPr>
        <w:t xml:space="preserve">įsakymu Nr. </w:t>
      </w:r>
      <w:r w:rsidR="000F2572" w:rsidRPr="000F2572">
        <w:rPr>
          <w:rFonts w:eastAsia="Calibri"/>
          <w:color w:val="000000"/>
          <w:szCs w:val="24"/>
        </w:rPr>
        <w:t>A-481</w:t>
      </w:r>
    </w:p>
    <w:p w14:paraId="27B42D5C" w14:textId="77777777" w:rsidR="00122213" w:rsidRDefault="00122213">
      <w:pPr>
        <w:spacing w:line="360" w:lineRule="auto"/>
        <w:ind w:left="5812"/>
        <w:rPr>
          <w:rFonts w:eastAsia="Calibri"/>
          <w:color w:val="000000"/>
          <w:szCs w:val="24"/>
        </w:rPr>
      </w:pPr>
    </w:p>
    <w:p w14:paraId="463CE3E9" w14:textId="2FC14E36" w:rsidR="00122213" w:rsidRDefault="00AE6A94">
      <w:pPr>
        <w:jc w:val="center"/>
        <w:rPr>
          <w:rFonts w:eastAsia="Calibri"/>
          <w:b/>
          <w:bCs/>
          <w:color w:val="000000"/>
          <w:szCs w:val="24"/>
        </w:rPr>
      </w:pPr>
      <w:r>
        <w:rPr>
          <w:rFonts w:eastAsia="Calibri"/>
          <w:b/>
          <w:bCs/>
          <w:color w:val="000000"/>
          <w:szCs w:val="24"/>
        </w:rPr>
        <w:t>KVIETIMAS TEIKTI PRAŠYMUS PAGAL KAUNO MIESTO ĮVAIZDŽIUI SVARBIŲ STATINIŲ TVARKYMO PROGRAMĄ</w:t>
      </w:r>
    </w:p>
    <w:p w14:paraId="78F8F36C" w14:textId="77777777" w:rsidR="00122213" w:rsidRDefault="00122213">
      <w:pPr>
        <w:spacing w:line="360" w:lineRule="auto"/>
        <w:jc w:val="center"/>
        <w:rPr>
          <w:rFonts w:eastAsia="Calibri"/>
          <w:color w:val="000000"/>
          <w:szCs w:val="2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89"/>
        <w:gridCol w:w="7167"/>
      </w:tblGrid>
      <w:tr w:rsidR="00122213" w14:paraId="3BC9C270" w14:textId="77777777">
        <w:tc>
          <w:tcPr>
            <w:tcW w:w="704" w:type="dxa"/>
            <w:vAlign w:val="center"/>
          </w:tcPr>
          <w:p w14:paraId="078CA604" w14:textId="77777777" w:rsidR="00122213" w:rsidRDefault="00AE6A94">
            <w:pPr>
              <w:spacing w:line="360" w:lineRule="auto"/>
              <w:jc w:val="center"/>
              <w:rPr>
                <w:rFonts w:eastAsia="Calibri"/>
                <w:color w:val="000000"/>
                <w:szCs w:val="24"/>
              </w:rPr>
            </w:pPr>
            <w:r>
              <w:rPr>
                <w:rFonts w:eastAsia="Calibri"/>
                <w:color w:val="000000"/>
                <w:szCs w:val="24"/>
              </w:rPr>
              <w:t>Eil. Nr.</w:t>
            </w:r>
          </w:p>
        </w:tc>
        <w:tc>
          <w:tcPr>
            <w:tcW w:w="1581" w:type="dxa"/>
            <w:vAlign w:val="center"/>
          </w:tcPr>
          <w:p w14:paraId="39C9AF03" w14:textId="77777777" w:rsidR="00122213" w:rsidRDefault="00AE6A94">
            <w:pPr>
              <w:spacing w:line="360" w:lineRule="auto"/>
              <w:jc w:val="center"/>
              <w:rPr>
                <w:rFonts w:eastAsia="Calibri"/>
                <w:color w:val="000000"/>
                <w:szCs w:val="24"/>
              </w:rPr>
            </w:pPr>
            <w:r>
              <w:rPr>
                <w:rFonts w:eastAsia="Calibri"/>
                <w:color w:val="000000"/>
                <w:szCs w:val="24"/>
              </w:rPr>
              <w:t>Sąlygos</w:t>
            </w:r>
          </w:p>
        </w:tc>
        <w:tc>
          <w:tcPr>
            <w:tcW w:w="7175" w:type="dxa"/>
            <w:vAlign w:val="center"/>
          </w:tcPr>
          <w:p w14:paraId="094BCB7A" w14:textId="77777777" w:rsidR="00122213" w:rsidRDefault="00AE6A94">
            <w:pPr>
              <w:spacing w:line="360" w:lineRule="auto"/>
              <w:jc w:val="center"/>
              <w:rPr>
                <w:rFonts w:eastAsia="Calibri"/>
                <w:color w:val="000000"/>
                <w:szCs w:val="24"/>
              </w:rPr>
            </w:pPr>
            <w:r>
              <w:rPr>
                <w:color w:val="000000"/>
                <w:szCs w:val="24"/>
              </w:rPr>
              <w:t>Aprašymas</w:t>
            </w:r>
          </w:p>
        </w:tc>
      </w:tr>
      <w:tr w:rsidR="00122213" w14:paraId="1DC3B2E3" w14:textId="77777777">
        <w:tc>
          <w:tcPr>
            <w:tcW w:w="704" w:type="dxa"/>
          </w:tcPr>
          <w:p w14:paraId="46352897" w14:textId="77777777" w:rsidR="00122213" w:rsidRDefault="00AE6A94">
            <w:pPr>
              <w:spacing w:line="360" w:lineRule="auto"/>
              <w:jc w:val="center"/>
              <w:rPr>
                <w:rFonts w:eastAsia="Calibri"/>
                <w:color w:val="000000"/>
                <w:szCs w:val="24"/>
              </w:rPr>
            </w:pPr>
            <w:r>
              <w:rPr>
                <w:rFonts w:eastAsia="Calibri"/>
                <w:color w:val="000000"/>
                <w:szCs w:val="24"/>
              </w:rPr>
              <w:t>1.</w:t>
            </w:r>
          </w:p>
        </w:tc>
        <w:tc>
          <w:tcPr>
            <w:tcW w:w="1581" w:type="dxa"/>
          </w:tcPr>
          <w:p w14:paraId="006303E6" w14:textId="11ED31D9" w:rsidR="00122213" w:rsidRDefault="00AE6A94">
            <w:pPr>
              <w:spacing w:line="360" w:lineRule="auto"/>
              <w:rPr>
                <w:rFonts w:eastAsia="Calibri"/>
                <w:color w:val="000000"/>
                <w:szCs w:val="24"/>
              </w:rPr>
            </w:pPr>
            <w:r>
              <w:rPr>
                <w:color w:val="000000"/>
                <w:szCs w:val="24"/>
              </w:rPr>
              <w:t>Įgyvendinama programa ir galimi finansuoti projektai</w:t>
            </w:r>
          </w:p>
        </w:tc>
        <w:tc>
          <w:tcPr>
            <w:tcW w:w="7175" w:type="dxa"/>
          </w:tcPr>
          <w:p w14:paraId="3EC4DA53" w14:textId="2625759C" w:rsidR="00122213" w:rsidRDefault="00AE6A94">
            <w:pPr>
              <w:tabs>
                <w:tab w:val="left" w:pos="680"/>
              </w:tabs>
              <w:spacing w:line="360" w:lineRule="auto"/>
              <w:ind w:left="8" w:firstLine="284"/>
              <w:jc w:val="both"/>
              <w:rPr>
                <w:color w:val="000000"/>
                <w:szCs w:val="24"/>
              </w:rPr>
            </w:pPr>
            <w:r>
              <w:rPr>
                <w:color w:val="000000"/>
                <w:szCs w:val="24"/>
              </w:rPr>
              <w:t>1.</w:t>
            </w:r>
            <w:r>
              <w:rPr>
                <w:color w:val="000000"/>
                <w:szCs w:val="24"/>
              </w:rPr>
              <w:tab/>
              <w:t xml:space="preserve">Kauno miesto įvaizdžiui svarbių statinių tvarkymo programa, patvirtinta Kauno miesto savivaldybės tarybos 2020 m. balandžio 28 d. sprendimu Nr. T-127 „Dėl Kauno miesto įvaizdžiui svarbių statinių tvarkymo programos patvirtinimo“ (toliau – Programa). </w:t>
            </w:r>
          </w:p>
          <w:p w14:paraId="5A6B06B2" w14:textId="0364BA7D" w:rsidR="00122213" w:rsidRDefault="00AE6A94">
            <w:pPr>
              <w:spacing w:line="360" w:lineRule="auto"/>
              <w:ind w:firstLine="292"/>
              <w:jc w:val="both"/>
              <w:rPr>
                <w:color w:val="000000"/>
                <w:szCs w:val="24"/>
              </w:rPr>
            </w:pPr>
            <w:r>
              <w:rPr>
                <w:color w:val="000000"/>
                <w:szCs w:val="24"/>
              </w:rPr>
              <w:t xml:space="preserve">Pagal Programą finansavimas gali būti skiriamas Kauno miesto savivaldybės (toliau – Savivaldybė) teritorijoje esančių miesto įvaizdžiui svarbių statinių* (toliau – Statinys): </w:t>
            </w:r>
          </w:p>
          <w:p w14:paraId="4040B794" w14:textId="24EAA89D" w:rsidR="00122213" w:rsidRDefault="00AE6A94">
            <w:pPr>
              <w:tabs>
                <w:tab w:val="left" w:pos="670"/>
              </w:tabs>
              <w:spacing w:line="360" w:lineRule="auto"/>
              <w:ind w:left="16" w:firstLine="344"/>
              <w:jc w:val="both"/>
              <w:rPr>
                <w:color w:val="000000"/>
                <w:szCs w:val="24"/>
                <w:lang w:val="en-US"/>
              </w:rPr>
            </w:pPr>
            <w:r>
              <w:rPr>
                <w:color w:val="000000"/>
                <w:szCs w:val="24"/>
                <w:lang w:bidi="he-IL"/>
              </w:rPr>
              <w:t xml:space="preserve">tvarkymo darbams – Statinio remonto darbai (išskyrus Lietuvos Respublikos statybos įstatymo 2 straipsnio 38 punkte apibrėžtus darbus; </w:t>
            </w:r>
            <w:r>
              <w:rPr>
                <w:color w:val="000000"/>
                <w:szCs w:val="24"/>
              </w:rPr>
              <w:t>tvarkymo darbų metu leidžiama naudoti tik termoizoliacinį tinką, išskyrus medinės architektūros statinius, kuriems taikomi kiti, medinei architektūrai būdingi ir ją išsaugantys fasadų apdailos sprendiniai</w:t>
            </w:r>
            <w:r>
              <w:rPr>
                <w:color w:val="000000"/>
                <w:szCs w:val="24"/>
                <w:lang w:bidi="he-IL"/>
              </w:rPr>
              <w:t xml:space="preserve">), kuriais pagerinama Statinio išorinių atitvarų, fasadų elementų techninė ir estetinė būklė, šių darbų projektavimas </w:t>
            </w:r>
            <w:r>
              <w:rPr>
                <w:color w:val="000000"/>
                <w:szCs w:val="24"/>
              </w:rPr>
              <w:t xml:space="preserve">(Programos 2.7 papunktis); </w:t>
            </w:r>
          </w:p>
          <w:p w14:paraId="4BA27B6C" w14:textId="4C86B74E" w:rsidR="00122213" w:rsidRDefault="00AE6A94">
            <w:pPr>
              <w:tabs>
                <w:tab w:val="left" w:pos="670"/>
              </w:tabs>
              <w:spacing w:line="360" w:lineRule="auto"/>
              <w:ind w:left="16" w:firstLine="284"/>
              <w:jc w:val="both"/>
              <w:rPr>
                <w:color w:val="000000"/>
                <w:szCs w:val="24"/>
                <w:lang w:val="en-US"/>
              </w:rPr>
            </w:pPr>
            <w:r>
              <w:rPr>
                <w:color w:val="000000"/>
                <w:szCs w:val="24"/>
              </w:rPr>
              <w:t>dekoratyvinio apšvietimo įrengimui – Statinio išorinio (-</w:t>
            </w:r>
            <w:proofErr w:type="spellStart"/>
            <w:r>
              <w:rPr>
                <w:color w:val="000000"/>
                <w:szCs w:val="24"/>
              </w:rPr>
              <w:t>ių</w:t>
            </w:r>
            <w:proofErr w:type="spellEnd"/>
            <w:r>
              <w:rPr>
                <w:color w:val="000000"/>
                <w:szCs w:val="24"/>
              </w:rPr>
              <w:t>) dekoratyvinės paskirties fasado (-ų) apšvietimo įrenginio (-</w:t>
            </w:r>
            <w:proofErr w:type="spellStart"/>
            <w:r>
              <w:rPr>
                <w:color w:val="000000"/>
                <w:szCs w:val="24"/>
              </w:rPr>
              <w:t>ių</w:t>
            </w:r>
            <w:proofErr w:type="spellEnd"/>
            <w:r>
              <w:rPr>
                <w:color w:val="000000"/>
                <w:szCs w:val="24"/>
              </w:rPr>
              <w:t xml:space="preserve">) suprojektavimas ir sumontavimas, nepriskiriamas tvarkymo darbams (Programos 2.2 papunktis). </w:t>
            </w:r>
          </w:p>
          <w:p w14:paraId="71993644" w14:textId="0B6C4EBC" w:rsidR="00122213" w:rsidRDefault="00AE6A94">
            <w:pPr>
              <w:tabs>
                <w:tab w:val="left" w:pos="670"/>
              </w:tabs>
              <w:spacing w:line="360" w:lineRule="auto"/>
              <w:jc w:val="both"/>
              <w:rPr>
                <w:color w:val="000000"/>
                <w:szCs w:val="24"/>
                <w:lang w:val="en-US"/>
              </w:rPr>
            </w:pPr>
            <w:r>
              <w:rPr>
                <w:color w:val="000000"/>
                <w:szCs w:val="24"/>
                <w:lang w:val="en-US"/>
              </w:rPr>
              <w:t>*</w:t>
            </w:r>
            <w:r>
              <w:rPr>
                <w:color w:val="000000"/>
                <w:szCs w:val="24"/>
              </w:rPr>
              <w:t xml:space="preserve"> Savivaldybės teritorijos vietose, kurių sąrašas tvirtinamas Savivaldybės administracijos direktoriaus įsakymu, esantis statinys, išskyrus kultūros paveldo objektus ir kultūros paveldo statinius. </w:t>
            </w:r>
          </w:p>
        </w:tc>
      </w:tr>
      <w:tr w:rsidR="00122213" w14:paraId="13FD653D" w14:textId="77777777">
        <w:trPr>
          <w:trHeight w:val="983"/>
        </w:trPr>
        <w:tc>
          <w:tcPr>
            <w:tcW w:w="704" w:type="dxa"/>
          </w:tcPr>
          <w:p w14:paraId="77B26AC7" w14:textId="77777777" w:rsidR="00122213" w:rsidRDefault="00AE6A94">
            <w:pPr>
              <w:spacing w:line="360" w:lineRule="auto"/>
              <w:jc w:val="center"/>
              <w:rPr>
                <w:rFonts w:eastAsia="Calibri"/>
                <w:color w:val="000000"/>
                <w:szCs w:val="24"/>
              </w:rPr>
            </w:pPr>
            <w:r>
              <w:rPr>
                <w:rFonts w:eastAsia="Calibri"/>
                <w:color w:val="000000"/>
                <w:szCs w:val="24"/>
              </w:rPr>
              <w:t xml:space="preserve">2. </w:t>
            </w:r>
          </w:p>
        </w:tc>
        <w:tc>
          <w:tcPr>
            <w:tcW w:w="1581" w:type="dxa"/>
          </w:tcPr>
          <w:p w14:paraId="12B75CF7" w14:textId="68AD3522" w:rsidR="00122213" w:rsidRDefault="00AE6A94">
            <w:pPr>
              <w:spacing w:line="360" w:lineRule="auto"/>
              <w:rPr>
                <w:rFonts w:eastAsia="Calibri"/>
                <w:color w:val="000000"/>
                <w:szCs w:val="24"/>
              </w:rPr>
            </w:pPr>
            <w:r>
              <w:rPr>
                <w:rFonts w:eastAsia="Calibri"/>
                <w:color w:val="000000"/>
                <w:szCs w:val="24"/>
              </w:rPr>
              <w:t>Veiklų vykdymo vieta</w:t>
            </w:r>
          </w:p>
        </w:tc>
        <w:tc>
          <w:tcPr>
            <w:tcW w:w="7175" w:type="dxa"/>
          </w:tcPr>
          <w:p w14:paraId="1F762F32" w14:textId="77777777" w:rsidR="00122213" w:rsidRDefault="00AE6A94">
            <w:pPr>
              <w:tabs>
                <w:tab w:val="left" w:pos="638"/>
              </w:tabs>
              <w:spacing w:line="360" w:lineRule="auto"/>
              <w:jc w:val="both"/>
              <w:rPr>
                <w:color w:val="000000"/>
                <w:szCs w:val="24"/>
              </w:rPr>
            </w:pPr>
            <w:r>
              <w:rPr>
                <w:color w:val="000000"/>
                <w:szCs w:val="24"/>
              </w:rPr>
              <w:t>Kauno miestas</w:t>
            </w:r>
          </w:p>
        </w:tc>
      </w:tr>
      <w:tr w:rsidR="00122213" w14:paraId="4BA3BA2A" w14:textId="77777777">
        <w:trPr>
          <w:trHeight w:val="837"/>
        </w:trPr>
        <w:tc>
          <w:tcPr>
            <w:tcW w:w="704" w:type="dxa"/>
          </w:tcPr>
          <w:p w14:paraId="68C9AC71" w14:textId="67A27973" w:rsidR="00122213" w:rsidRDefault="00AE6A94">
            <w:pPr>
              <w:spacing w:line="360" w:lineRule="auto"/>
              <w:jc w:val="center"/>
              <w:rPr>
                <w:rFonts w:eastAsia="Calibri"/>
                <w:color w:val="000000"/>
                <w:szCs w:val="24"/>
              </w:rPr>
            </w:pPr>
            <w:r>
              <w:rPr>
                <w:rFonts w:eastAsia="Calibri"/>
                <w:color w:val="000000"/>
                <w:szCs w:val="24"/>
              </w:rPr>
              <w:t>3.</w:t>
            </w:r>
          </w:p>
        </w:tc>
        <w:tc>
          <w:tcPr>
            <w:tcW w:w="1581" w:type="dxa"/>
          </w:tcPr>
          <w:p w14:paraId="1BE95527" w14:textId="7EE6D9B9" w:rsidR="00122213" w:rsidRDefault="00AE6A94">
            <w:pPr>
              <w:spacing w:line="360" w:lineRule="auto"/>
              <w:rPr>
                <w:rFonts w:eastAsia="Calibri"/>
                <w:color w:val="000000"/>
                <w:szCs w:val="24"/>
              </w:rPr>
            </w:pPr>
            <w:r>
              <w:rPr>
                <w:color w:val="000000"/>
                <w:szCs w:val="24"/>
              </w:rPr>
              <w:t>Finansavimas</w:t>
            </w:r>
          </w:p>
        </w:tc>
        <w:tc>
          <w:tcPr>
            <w:tcW w:w="7175" w:type="dxa"/>
          </w:tcPr>
          <w:p w14:paraId="2FD49916" w14:textId="77777777" w:rsidR="00122213" w:rsidRDefault="00AE6A94">
            <w:pPr>
              <w:tabs>
                <w:tab w:val="left" w:pos="638"/>
              </w:tabs>
              <w:spacing w:line="360" w:lineRule="auto"/>
              <w:jc w:val="both"/>
              <w:rPr>
                <w:color w:val="000000"/>
                <w:szCs w:val="24"/>
              </w:rPr>
            </w:pPr>
            <w:r>
              <w:rPr>
                <w:color w:val="000000"/>
                <w:szCs w:val="24"/>
              </w:rPr>
              <w:t xml:space="preserve">3.1. Projektai finansuojami iš Programos lėšų, kurias skiria Savivaldybės taryba, tvirtindama Savivaldybės biudžetą. </w:t>
            </w:r>
          </w:p>
          <w:p w14:paraId="0A019CB7" w14:textId="1A84CF32" w:rsidR="00122213" w:rsidRDefault="00AE6A94">
            <w:pPr>
              <w:tabs>
                <w:tab w:val="left" w:pos="638"/>
              </w:tabs>
              <w:spacing w:line="360" w:lineRule="auto"/>
              <w:jc w:val="both"/>
              <w:rPr>
                <w:color w:val="000000"/>
                <w:szCs w:val="24"/>
              </w:rPr>
            </w:pPr>
            <w:r>
              <w:rPr>
                <w:color w:val="000000"/>
                <w:szCs w:val="24"/>
              </w:rPr>
              <w:lastRenderedPageBreak/>
              <w:t xml:space="preserve">3.2. Nustatant finansavimo dydį, Programos lėšos paskirstomos taip: </w:t>
            </w:r>
          </w:p>
          <w:p w14:paraId="7AE5C309" w14:textId="77777777" w:rsidR="00122213" w:rsidRDefault="00AE6A94">
            <w:pPr>
              <w:tabs>
                <w:tab w:val="left" w:pos="638"/>
              </w:tabs>
              <w:spacing w:line="360" w:lineRule="auto"/>
              <w:jc w:val="both"/>
              <w:rPr>
                <w:color w:val="000000"/>
                <w:szCs w:val="24"/>
              </w:rPr>
            </w:pPr>
            <w:r>
              <w:rPr>
                <w:color w:val="000000"/>
                <w:szCs w:val="24"/>
              </w:rPr>
              <w:t xml:space="preserve">3.2.1. iki 100 procentų Programos lėšų gali būti skiriama Savivaldybei nuosavybės teise priklausančio Statinio, kurio valdymas perduotas kitiems subjektams, ar Statinio – daugiabučio gyvenamojo namo tvarkymo darbams ir (ar) dekoratyviniam apšvietimui įrengti; </w:t>
            </w:r>
          </w:p>
          <w:p w14:paraId="5B783710" w14:textId="53615331" w:rsidR="00122213" w:rsidRDefault="00AE6A94">
            <w:pPr>
              <w:tabs>
                <w:tab w:val="left" w:pos="638"/>
              </w:tabs>
              <w:spacing w:line="360" w:lineRule="auto"/>
              <w:jc w:val="both"/>
              <w:rPr>
                <w:color w:val="000000"/>
                <w:szCs w:val="24"/>
              </w:rPr>
            </w:pPr>
            <w:r>
              <w:rPr>
                <w:color w:val="000000"/>
                <w:szCs w:val="24"/>
              </w:rPr>
              <w:t xml:space="preserve">3.2.2. iki 50 procentų Programos lėšų gali būti skiriama kito Statinio tvarkymo darbams ir (ar) dekoratyviniam apšvietimui įrengti. </w:t>
            </w:r>
          </w:p>
          <w:p w14:paraId="6174746F" w14:textId="7CCFBA49" w:rsidR="00122213" w:rsidRDefault="00AE6A94">
            <w:pPr>
              <w:tabs>
                <w:tab w:val="left" w:pos="638"/>
              </w:tabs>
              <w:spacing w:line="360" w:lineRule="auto"/>
              <w:jc w:val="both"/>
              <w:rPr>
                <w:color w:val="000000"/>
                <w:szCs w:val="24"/>
              </w:rPr>
            </w:pPr>
            <w:r>
              <w:rPr>
                <w:color w:val="000000"/>
                <w:szCs w:val="24"/>
              </w:rPr>
              <w:t>3.3. Tvarkymo darbai, kurie finansuojami Programos lėšomis, turi būti atlikti ir už jų atlikimą ir lėšų panaudojimą atsiskaitoma einamaisiais metais. Motyvuotu valdytojo prašymu tvarkymo darbų atlikimo terminas gali būti pratęstas tais atvejais, kai tvarkymo darbai, kuriems skirtas finansavimas iš Programos lėšų, einamaisiais metais yra pradėti vykdyti ir (arba) valdytojas yra sudaręs sutartį dėl jų vykdymo su rangovu (paslaugos teikėju) ir kai tam pritarė Programos lėšomis finansuotinų objektų atrankos darbo grupė (toliau – Darbo grupė). Sprendimą dėl Statinio tvarkymo darbų atlikimo termino pratęsimo priima Savivaldybės administracijos direktorius ar jo įgaliotas asmuo, atsižvelgdamas į Darbo grupės pateiktas rekomendacijas. Bendras tvarkymo darbų atlikimo terminas negali būti ilgesnis nei 3 metai</w:t>
            </w:r>
          </w:p>
        </w:tc>
      </w:tr>
      <w:tr w:rsidR="00122213" w14:paraId="712A314D" w14:textId="77777777">
        <w:trPr>
          <w:trHeight w:val="837"/>
        </w:trPr>
        <w:tc>
          <w:tcPr>
            <w:tcW w:w="704" w:type="dxa"/>
          </w:tcPr>
          <w:p w14:paraId="465BD0D1" w14:textId="27A12381" w:rsidR="00122213" w:rsidRDefault="00AE6A94">
            <w:pPr>
              <w:spacing w:line="360" w:lineRule="auto"/>
              <w:jc w:val="center"/>
              <w:rPr>
                <w:rFonts w:eastAsia="Calibri"/>
                <w:color w:val="000000"/>
                <w:szCs w:val="24"/>
              </w:rPr>
            </w:pPr>
            <w:r>
              <w:rPr>
                <w:rFonts w:eastAsia="Calibri"/>
                <w:color w:val="000000"/>
                <w:szCs w:val="24"/>
              </w:rPr>
              <w:lastRenderedPageBreak/>
              <w:t>4.</w:t>
            </w:r>
          </w:p>
        </w:tc>
        <w:tc>
          <w:tcPr>
            <w:tcW w:w="1581" w:type="dxa"/>
          </w:tcPr>
          <w:p w14:paraId="4B66AD01" w14:textId="3EFA5357" w:rsidR="00122213" w:rsidRDefault="00AE6A94">
            <w:pPr>
              <w:spacing w:line="360" w:lineRule="auto"/>
              <w:rPr>
                <w:color w:val="000000"/>
                <w:szCs w:val="24"/>
              </w:rPr>
            </w:pPr>
            <w:r>
              <w:rPr>
                <w:color w:val="000000"/>
                <w:szCs w:val="24"/>
              </w:rPr>
              <w:t>Prioritetai</w:t>
            </w:r>
          </w:p>
        </w:tc>
        <w:tc>
          <w:tcPr>
            <w:tcW w:w="7175" w:type="dxa"/>
          </w:tcPr>
          <w:p w14:paraId="1A0A4CB5" w14:textId="77777777" w:rsidR="00122213" w:rsidRDefault="00AE6A94">
            <w:pPr>
              <w:tabs>
                <w:tab w:val="left" w:pos="9923"/>
              </w:tabs>
              <w:spacing w:line="360" w:lineRule="auto"/>
              <w:jc w:val="both"/>
              <w:rPr>
                <w:color w:val="000000"/>
                <w:szCs w:val="24"/>
                <w:lang w:eastAsia="lt-LT"/>
              </w:rPr>
            </w:pPr>
            <w:r>
              <w:rPr>
                <w:color w:val="000000"/>
                <w:szCs w:val="24"/>
                <w:lang w:eastAsia="lt-LT"/>
              </w:rPr>
              <w:t xml:space="preserve">4.1. Nagrinėjant prašymus ir siūlant finansavimo dydį prioritetai teikiami: </w:t>
            </w:r>
          </w:p>
          <w:p w14:paraId="182D6917" w14:textId="77777777" w:rsidR="00122213" w:rsidRDefault="00AE6A94">
            <w:pPr>
              <w:tabs>
                <w:tab w:val="left" w:pos="9923"/>
              </w:tabs>
              <w:spacing w:line="360" w:lineRule="auto"/>
              <w:jc w:val="both"/>
              <w:rPr>
                <w:color w:val="000000"/>
                <w:szCs w:val="24"/>
                <w:lang w:eastAsia="lt-LT"/>
              </w:rPr>
            </w:pPr>
            <w:r>
              <w:rPr>
                <w:color w:val="000000"/>
                <w:szCs w:val="24"/>
              </w:rPr>
              <w:t>4</w:t>
            </w:r>
            <w:r>
              <w:rPr>
                <w:color w:val="000000"/>
                <w:szCs w:val="24"/>
                <w:lang w:eastAsia="lt-LT"/>
              </w:rPr>
              <w:t xml:space="preserve">.1.1. fizinių asmenų nuosavybės teise valdomų statinių projektams; </w:t>
            </w:r>
          </w:p>
          <w:p w14:paraId="212546B6" w14:textId="77777777" w:rsidR="00122213" w:rsidRDefault="00AE6A94">
            <w:pPr>
              <w:tabs>
                <w:tab w:val="left" w:pos="9923"/>
              </w:tabs>
              <w:spacing w:line="360" w:lineRule="auto"/>
              <w:jc w:val="both"/>
              <w:rPr>
                <w:color w:val="000000"/>
                <w:szCs w:val="24"/>
                <w:lang w:eastAsia="lt-LT"/>
              </w:rPr>
            </w:pPr>
            <w:r>
              <w:rPr>
                <w:color w:val="000000"/>
                <w:szCs w:val="24"/>
                <w:lang w:eastAsia="lt-LT"/>
              </w:rPr>
              <w:t xml:space="preserve">4.1.2. daugiabučių namų projektams; </w:t>
            </w:r>
          </w:p>
          <w:p w14:paraId="2E16862A" w14:textId="77777777" w:rsidR="00122213" w:rsidRDefault="00AE6A94">
            <w:pPr>
              <w:tabs>
                <w:tab w:val="left" w:pos="9923"/>
              </w:tabs>
              <w:spacing w:line="360" w:lineRule="auto"/>
              <w:jc w:val="both"/>
              <w:rPr>
                <w:color w:val="000000"/>
                <w:szCs w:val="24"/>
              </w:rPr>
            </w:pPr>
            <w:r>
              <w:rPr>
                <w:color w:val="000000"/>
                <w:szCs w:val="24"/>
              </w:rPr>
              <w:t xml:space="preserve">4.1.3. Savivaldybei nuosavybės teise priklausančių statinių, kurių valdymas perduotas kitiems subjektams, projektams; </w:t>
            </w:r>
          </w:p>
          <w:p w14:paraId="3125CF20" w14:textId="77777777" w:rsidR="00122213" w:rsidRDefault="00AE6A94">
            <w:pPr>
              <w:tabs>
                <w:tab w:val="left" w:pos="9923"/>
              </w:tabs>
              <w:spacing w:line="360" w:lineRule="auto"/>
              <w:jc w:val="both"/>
              <w:rPr>
                <w:color w:val="000000"/>
                <w:szCs w:val="24"/>
                <w:lang w:eastAsia="lt-LT"/>
              </w:rPr>
            </w:pPr>
            <w:r>
              <w:rPr>
                <w:color w:val="000000"/>
                <w:szCs w:val="24"/>
                <w:lang w:eastAsia="lt-LT"/>
              </w:rPr>
              <w:t xml:space="preserve">4.1.4. medinės architektūros statinių projektams; </w:t>
            </w:r>
          </w:p>
          <w:p w14:paraId="1287DE9C" w14:textId="77777777" w:rsidR="00122213" w:rsidRDefault="00AE6A94">
            <w:pPr>
              <w:tabs>
                <w:tab w:val="left" w:pos="9923"/>
              </w:tabs>
              <w:spacing w:line="360" w:lineRule="auto"/>
              <w:jc w:val="both"/>
              <w:rPr>
                <w:color w:val="000000"/>
                <w:szCs w:val="24"/>
              </w:rPr>
            </w:pPr>
            <w:r>
              <w:rPr>
                <w:color w:val="000000"/>
                <w:szCs w:val="24"/>
                <w:lang w:eastAsia="lt-LT"/>
              </w:rPr>
              <w:t xml:space="preserve">4.1.5. statinių, kurių valdytojai teikdami prašymus įsipareigoja prisidėti daliniu finansavimu (ne mažiau kaip </w:t>
            </w:r>
            <w:r>
              <w:rPr>
                <w:color w:val="000000"/>
                <w:szCs w:val="24"/>
                <w:lang w:val="en-US" w:eastAsia="lt-LT"/>
              </w:rPr>
              <w:t xml:space="preserve">30 proc. </w:t>
            </w:r>
            <w:r>
              <w:rPr>
                <w:color w:val="000000"/>
                <w:szCs w:val="24"/>
                <w:lang w:eastAsia="lt-LT"/>
              </w:rPr>
              <w:t xml:space="preserve">prašomos finansuoti sumos), projektams; </w:t>
            </w:r>
          </w:p>
          <w:p w14:paraId="0173D44D" w14:textId="77777777" w:rsidR="00122213" w:rsidRDefault="00AE6A94">
            <w:pPr>
              <w:tabs>
                <w:tab w:val="left" w:pos="9923"/>
              </w:tabs>
              <w:spacing w:line="360" w:lineRule="auto"/>
              <w:jc w:val="both"/>
              <w:rPr>
                <w:color w:val="000000"/>
                <w:szCs w:val="24"/>
              </w:rPr>
            </w:pPr>
            <w:r>
              <w:rPr>
                <w:color w:val="000000"/>
                <w:szCs w:val="24"/>
              </w:rPr>
              <w:t xml:space="preserve">4.1.6. daugiabučių namų, kurių butų ir kitų patalpų savininkai sprendimus dėl dalyvavimo Programoje priėmė Lietuvos Respublikos civilinio kodekso 4.85 straipsnyje nustatyta tvarka, bet ne mažesne kaip 60 procentų butų ir kitų patalpų savininkų balsų dauguma, </w:t>
            </w:r>
            <w:r>
              <w:rPr>
                <w:color w:val="000000"/>
                <w:szCs w:val="24"/>
                <w:lang w:eastAsia="lt-LT"/>
              </w:rPr>
              <w:t>projektams</w:t>
            </w:r>
            <w:r>
              <w:rPr>
                <w:color w:val="000000"/>
                <w:szCs w:val="24"/>
              </w:rPr>
              <w:t xml:space="preserve">; </w:t>
            </w:r>
          </w:p>
          <w:p w14:paraId="3D07D95A" w14:textId="53A44857" w:rsidR="00122213" w:rsidRDefault="00AE6A94">
            <w:pPr>
              <w:tabs>
                <w:tab w:val="left" w:pos="638"/>
              </w:tabs>
              <w:spacing w:line="360" w:lineRule="auto"/>
              <w:jc w:val="both"/>
              <w:rPr>
                <w:color w:val="000000"/>
                <w:szCs w:val="24"/>
              </w:rPr>
            </w:pPr>
            <w:r>
              <w:rPr>
                <w:color w:val="000000"/>
                <w:szCs w:val="24"/>
              </w:rPr>
              <w:t>4.1.7. jei Programos lėšomis buvo finansuoti tvarkymo darbų projektavimo darbai</w:t>
            </w:r>
          </w:p>
        </w:tc>
      </w:tr>
      <w:tr w:rsidR="00122213" w14:paraId="7BA8655D" w14:textId="77777777">
        <w:trPr>
          <w:trHeight w:val="1408"/>
        </w:trPr>
        <w:tc>
          <w:tcPr>
            <w:tcW w:w="704" w:type="dxa"/>
          </w:tcPr>
          <w:p w14:paraId="33D1C3E1" w14:textId="5D7D1790" w:rsidR="00122213" w:rsidRDefault="00AE6A94">
            <w:pPr>
              <w:spacing w:line="360" w:lineRule="auto"/>
              <w:jc w:val="center"/>
              <w:rPr>
                <w:rFonts w:eastAsia="Calibri"/>
                <w:color w:val="000000"/>
                <w:szCs w:val="24"/>
              </w:rPr>
            </w:pPr>
            <w:r>
              <w:rPr>
                <w:rFonts w:eastAsia="Calibri"/>
                <w:color w:val="000000"/>
                <w:szCs w:val="24"/>
              </w:rPr>
              <w:lastRenderedPageBreak/>
              <w:t>5.</w:t>
            </w:r>
          </w:p>
        </w:tc>
        <w:tc>
          <w:tcPr>
            <w:tcW w:w="1581" w:type="dxa"/>
          </w:tcPr>
          <w:p w14:paraId="0BAC195A" w14:textId="26F91381" w:rsidR="00122213" w:rsidRDefault="00AE6A94">
            <w:pPr>
              <w:spacing w:line="360" w:lineRule="auto"/>
              <w:rPr>
                <w:color w:val="000000"/>
                <w:szCs w:val="24"/>
              </w:rPr>
            </w:pPr>
            <w:r>
              <w:rPr>
                <w:color w:val="000000"/>
                <w:szCs w:val="24"/>
              </w:rPr>
              <w:t xml:space="preserve">Reikalavimai </w:t>
            </w:r>
            <w:r>
              <w:rPr>
                <w:szCs w:val="24"/>
              </w:rPr>
              <w:t xml:space="preserve">pareiškėjams </w:t>
            </w:r>
          </w:p>
        </w:tc>
        <w:tc>
          <w:tcPr>
            <w:tcW w:w="7175" w:type="dxa"/>
          </w:tcPr>
          <w:p w14:paraId="6455598D" w14:textId="724329D3" w:rsidR="00122213" w:rsidRDefault="00AE6A94">
            <w:pPr>
              <w:tabs>
                <w:tab w:val="left" w:pos="1134"/>
              </w:tabs>
              <w:spacing w:line="360" w:lineRule="auto"/>
              <w:jc w:val="both"/>
              <w:rPr>
                <w:color w:val="000000"/>
                <w:szCs w:val="24"/>
              </w:rPr>
            </w:pPr>
            <w:r>
              <w:rPr>
                <w:color w:val="000000"/>
                <w:szCs w:val="24"/>
              </w:rPr>
              <w:t xml:space="preserve">5.1. Prašymus gali teikti valdytojas (juridinis ar fizinis asmuo): </w:t>
            </w:r>
          </w:p>
          <w:p w14:paraId="766AEDE4" w14:textId="59027FAA" w:rsidR="00122213" w:rsidRDefault="00AE6A94">
            <w:pPr>
              <w:tabs>
                <w:tab w:val="left" w:pos="1134"/>
              </w:tabs>
              <w:spacing w:line="360" w:lineRule="auto"/>
              <w:jc w:val="both"/>
              <w:rPr>
                <w:color w:val="000000"/>
                <w:szCs w:val="24"/>
                <w:lang w:bidi="he-IL"/>
              </w:rPr>
            </w:pPr>
            <w:r>
              <w:rPr>
                <w:color w:val="000000"/>
                <w:szCs w:val="24"/>
              </w:rPr>
              <w:t xml:space="preserve">5.1.1. </w:t>
            </w:r>
            <w:r>
              <w:rPr>
                <w:color w:val="000000"/>
                <w:szCs w:val="24"/>
                <w:lang w:bidi="he-IL"/>
              </w:rPr>
              <w:t xml:space="preserve">Statinio savininkas ar jo įgaliotas asmuo; </w:t>
            </w:r>
          </w:p>
          <w:p w14:paraId="3959577B" w14:textId="77F9BBE8" w:rsidR="00122213" w:rsidRDefault="00AE6A94">
            <w:pPr>
              <w:tabs>
                <w:tab w:val="left" w:pos="1134"/>
              </w:tabs>
              <w:spacing w:line="360" w:lineRule="auto"/>
              <w:jc w:val="both"/>
              <w:rPr>
                <w:color w:val="000000"/>
                <w:szCs w:val="24"/>
                <w:lang w:bidi="he-IL"/>
              </w:rPr>
            </w:pPr>
            <w:r>
              <w:rPr>
                <w:color w:val="000000"/>
                <w:szCs w:val="24"/>
                <w:lang w:bidi="he-IL"/>
              </w:rPr>
              <w:t xml:space="preserve">5.1.2. daugiabučio namo butų ir kitų patalpų savininkų bendrija; </w:t>
            </w:r>
          </w:p>
          <w:p w14:paraId="04678D3F" w14:textId="35571ADD" w:rsidR="00122213" w:rsidRDefault="00AE6A94">
            <w:pPr>
              <w:tabs>
                <w:tab w:val="left" w:pos="1134"/>
              </w:tabs>
              <w:spacing w:line="360" w:lineRule="auto"/>
              <w:jc w:val="both"/>
              <w:rPr>
                <w:color w:val="000000"/>
                <w:szCs w:val="24"/>
                <w:lang w:bidi="he-IL"/>
              </w:rPr>
            </w:pPr>
            <w:r>
              <w:rPr>
                <w:color w:val="000000"/>
                <w:szCs w:val="24"/>
              </w:rPr>
              <w:t xml:space="preserve">5.1.3. daugiabučio namo savininkų </w:t>
            </w:r>
            <w:r>
              <w:rPr>
                <w:color w:val="000000"/>
                <w:szCs w:val="24"/>
                <w:lang w:bidi="he-IL"/>
              </w:rPr>
              <w:t xml:space="preserve">jungtinės veiklos sutartimi įgaliotas asmuo; </w:t>
            </w:r>
          </w:p>
          <w:p w14:paraId="7E3B2C9C" w14:textId="0627A1EB" w:rsidR="00122213" w:rsidRDefault="00AE6A94">
            <w:pPr>
              <w:tabs>
                <w:tab w:val="left" w:pos="1134"/>
              </w:tabs>
              <w:spacing w:line="360" w:lineRule="auto"/>
              <w:jc w:val="both"/>
              <w:rPr>
                <w:color w:val="000000"/>
                <w:szCs w:val="24"/>
                <w:lang w:bidi="he-IL"/>
              </w:rPr>
            </w:pPr>
            <w:r>
              <w:rPr>
                <w:color w:val="000000"/>
                <w:szCs w:val="24"/>
                <w:lang w:bidi="he-IL"/>
              </w:rPr>
              <w:t xml:space="preserve">5.1.4. pagal Lietuvos Respublikos civilinio kodekso 4.84 straipsnį paskirtas daugiabučio namo bendrojo naudojimo objektų administratorius. </w:t>
            </w:r>
          </w:p>
          <w:p w14:paraId="3F2B4FFD" w14:textId="0ED4F3D8" w:rsidR="00122213" w:rsidRDefault="00AE6A94">
            <w:pPr>
              <w:spacing w:line="360" w:lineRule="auto"/>
              <w:jc w:val="both"/>
              <w:rPr>
                <w:color w:val="000000"/>
                <w:szCs w:val="24"/>
                <w:lang w:eastAsia="lt-LT"/>
              </w:rPr>
            </w:pPr>
            <w:r>
              <w:rPr>
                <w:color w:val="000000"/>
                <w:szCs w:val="24"/>
                <w:shd w:val="clear" w:color="auto" w:fill="FFFFFF"/>
              </w:rPr>
              <w:t>5.2. Už projekto įgyvendinimą atsakingas</w:t>
            </w:r>
            <w:r>
              <w:rPr>
                <w:color w:val="000000"/>
                <w:szCs w:val="24"/>
              </w:rPr>
              <w:t xml:space="preserve"> </w:t>
            </w:r>
            <w:r>
              <w:rPr>
                <w:color w:val="000000"/>
                <w:szCs w:val="24"/>
                <w:lang w:eastAsia="lt-LT"/>
              </w:rPr>
              <w:t>valdytojas</w:t>
            </w:r>
          </w:p>
        </w:tc>
      </w:tr>
      <w:tr w:rsidR="00122213" w14:paraId="486ADD3F" w14:textId="77777777">
        <w:tc>
          <w:tcPr>
            <w:tcW w:w="704" w:type="dxa"/>
          </w:tcPr>
          <w:p w14:paraId="0645936E" w14:textId="1CA3B07E" w:rsidR="00122213" w:rsidRDefault="00AE6A94">
            <w:pPr>
              <w:spacing w:line="360" w:lineRule="auto"/>
              <w:jc w:val="center"/>
              <w:rPr>
                <w:rFonts w:eastAsia="Calibri"/>
                <w:color w:val="000000"/>
                <w:szCs w:val="24"/>
              </w:rPr>
            </w:pPr>
            <w:r>
              <w:rPr>
                <w:rFonts w:eastAsia="Calibri"/>
                <w:color w:val="000000"/>
                <w:szCs w:val="24"/>
              </w:rPr>
              <w:t>6.</w:t>
            </w:r>
          </w:p>
        </w:tc>
        <w:tc>
          <w:tcPr>
            <w:tcW w:w="1581" w:type="dxa"/>
          </w:tcPr>
          <w:p w14:paraId="36359324" w14:textId="4DCC8DDC" w:rsidR="00122213" w:rsidRDefault="00AE6A94">
            <w:pPr>
              <w:spacing w:line="360" w:lineRule="auto"/>
              <w:rPr>
                <w:rFonts w:eastAsia="Calibri"/>
                <w:color w:val="000000"/>
                <w:szCs w:val="24"/>
              </w:rPr>
            </w:pPr>
            <w:r>
              <w:rPr>
                <w:color w:val="000000"/>
                <w:szCs w:val="24"/>
              </w:rPr>
              <w:t>Prašymų pateikimo tvarka ir terminai</w:t>
            </w:r>
          </w:p>
        </w:tc>
        <w:tc>
          <w:tcPr>
            <w:tcW w:w="7175" w:type="dxa"/>
            <w:tcBorders>
              <w:bottom w:val="single" w:sz="4" w:space="0" w:color="auto"/>
            </w:tcBorders>
          </w:tcPr>
          <w:p w14:paraId="405A9E0D" w14:textId="50080189" w:rsidR="00122213" w:rsidRDefault="00AE6A94">
            <w:pPr>
              <w:spacing w:line="360" w:lineRule="auto"/>
              <w:jc w:val="both"/>
              <w:rPr>
                <w:color w:val="000000"/>
                <w:szCs w:val="24"/>
              </w:rPr>
            </w:pPr>
            <w:r>
              <w:rPr>
                <w:color w:val="000000"/>
                <w:szCs w:val="24"/>
              </w:rPr>
              <w:t xml:space="preserve">6.1. Siekdamas gauti finansavimą, valdytojas turi pateikti šiuos dokumentus: </w:t>
            </w:r>
          </w:p>
          <w:p w14:paraId="6F6E279F" w14:textId="091BE885" w:rsidR="00122213" w:rsidRDefault="00AE6A94">
            <w:pPr>
              <w:spacing w:line="360" w:lineRule="auto"/>
              <w:jc w:val="both"/>
              <w:rPr>
                <w:rFonts w:eastAsia="Calibri"/>
                <w:color w:val="000000"/>
                <w:szCs w:val="24"/>
              </w:rPr>
            </w:pPr>
            <w:r>
              <w:rPr>
                <w:color w:val="000000"/>
                <w:szCs w:val="24"/>
              </w:rPr>
              <w:t xml:space="preserve">6.1.1. užpildytą Savivaldybės administracijos direktoriaus įsakymu patvirtintos formos prašymą finansuoti </w:t>
            </w:r>
            <w:r>
              <w:rPr>
                <w:color w:val="000000"/>
                <w:szCs w:val="24"/>
                <w:lang w:bidi="he-IL"/>
              </w:rPr>
              <w:t>miesto įvaizdžiui svarbaus statinio tvarkymo ir (ar) dekoratyvinio apšvietimo įrengimo darbus iš Savivaldybės biudžeto lėšų (toliau – prašymas).</w:t>
            </w:r>
            <w:r>
              <w:rPr>
                <w:color w:val="000000"/>
                <w:szCs w:val="24"/>
              </w:rPr>
              <w:t xml:space="preserve"> Valdytojas turi užpildyti kiekvieną prašymo dalį, vadovaudamasis prašyme pateiktais paaiškinimais</w:t>
            </w:r>
            <w:r>
              <w:rPr>
                <w:rFonts w:eastAsia="Calibri"/>
                <w:color w:val="000000"/>
                <w:szCs w:val="24"/>
              </w:rPr>
              <w:t xml:space="preserve">. Prašymas turi būti pasirašytas </w:t>
            </w:r>
            <w:r>
              <w:rPr>
                <w:color w:val="000000"/>
                <w:szCs w:val="24"/>
              </w:rPr>
              <w:t xml:space="preserve">valdytojo ar </w:t>
            </w:r>
            <w:r>
              <w:rPr>
                <w:rFonts w:eastAsia="Calibri"/>
                <w:color w:val="000000"/>
                <w:szCs w:val="24"/>
              </w:rPr>
              <w:t xml:space="preserve">jo įgalioto asmens; </w:t>
            </w:r>
          </w:p>
          <w:p w14:paraId="6FF2E2DD" w14:textId="65DA4476" w:rsidR="00122213" w:rsidRDefault="00AE6A94">
            <w:pPr>
              <w:spacing w:line="360" w:lineRule="auto"/>
              <w:jc w:val="both"/>
              <w:rPr>
                <w:rFonts w:eastAsia="Calibri"/>
                <w:color w:val="000000"/>
                <w:szCs w:val="24"/>
              </w:rPr>
            </w:pPr>
            <w:r>
              <w:rPr>
                <w:rFonts w:eastAsia="Calibri"/>
                <w:color w:val="000000"/>
                <w:szCs w:val="24"/>
              </w:rPr>
              <w:t xml:space="preserve">6.1.2. kitus dokumentus: </w:t>
            </w:r>
          </w:p>
          <w:p w14:paraId="08EFE560" w14:textId="6B34D8E7" w:rsidR="00122213" w:rsidRDefault="00AE6A94">
            <w:pPr>
              <w:spacing w:line="360" w:lineRule="auto"/>
              <w:jc w:val="both"/>
              <w:rPr>
                <w:color w:val="000000"/>
                <w:szCs w:val="24"/>
              </w:rPr>
            </w:pPr>
            <w:r>
              <w:rPr>
                <w:rFonts w:eastAsia="Calibri"/>
                <w:color w:val="000000"/>
                <w:szCs w:val="24"/>
              </w:rPr>
              <w:t>6.</w:t>
            </w:r>
            <w:r>
              <w:rPr>
                <w:color w:val="000000"/>
                <w:szCs w:val="24"/>
              </w:rPr>
              <w:t xml:space="preserve">1.2.1. galiojančių juridinio asmens įstatų (nuostatų), registruotų </w:t>
            </w:r>
            <w:r>
              <w:rPr>
                <w:rFonts w:eastAsia="Calibri"/>
                <w:color w:val="000000"/>
                <w:szCs w:val="24"/>
              </w:rPr>
              <w:t xml:space="preserve">Lietuvos Respublikos </w:t>
            </w:r>
            <w:r>
              <w:rPr>
                <w:color w:val="000000"/>
                <w:szCs w:val="24"/>
              </w:rPr>
              <w:t xml:space="preserve">juridinių asmenų registre, kopiją ir </w:t>
            </w:r>
            <w:r>
              <w:rPr>
                <w:rFonts w:eastAsia="Calibri"/>
                <w:color w:val="000000"/>
                <w:szCs w:val="24"/>
              </w:rPr>
              <w:t xml:space="preserve">Lietuvos Respublikos </w:t>
            </w:r>
            <w:r>
              <w:rPr>
                <w:color w:val="000000"/>
                <w:szCs w:val="24"/>
              </w:rPr>
              <w:t xml:space="preserve">juridinių asmenų registro pagrindinių duomenų išrašo kopiją arba </w:t>
            </w:r>
            <w:r>
              <w:rPr>
                <w:rFonts w:eastAsia="Calibri"/>
                <w:color w:val="000000"/>
                <w:szCs w:val="24"/>
              </w:rPr>
              <w:t xml:space="preserve">Lietuvos Respublikos </w:t>
            </w:r>
            <w:r>
              <w:rPr>
                <w:color w:val="000000"/>
                <w:szCs w:val="24"/>
              </w:rPr>
              <w:t xml:space="preserve">juridinių asmenų registro išplėstinio išrašo kopiją (jei prašymą teikia juridinis asmuo), arba daugiabučio namo savininkų jungtinės veiklos sutarties kopiją (jei prašymą teikia daugiabučio namo butų ir kitų patalpų savininkų jungtinės veiklos sutartimi įgaliotas asmuo); </w:t>
            </w:r>
          </w:p>
          <w:p w14:paraId="599CD5AB" w14:textId="74430D41" w:rsidR="00122213" w:rsidRDefault="00AE6A94">
            <w:pPr>
              <w:spacing w:line="360" w:lineRule="auto"/>
              <w:jc w:val="both"/>
              <w:rPr>
                <w:color w:val="000000"/>
                <w:szCs w:val="24"/>
              </w:rPr>
            </w:pPr>
            <w:r>
              <w:rPr>
                <w:rFonts w:eastAsia="Calibri"/>
                <w:color w:val="000000"/>
                <w:szCs w:val="24"/>
              </w:rPr>
              <w:t>6.</w:t>
            </w:r>
            <w:r>
              <w:rPr>
                <w:color w:val="000000"/>
                <w:szCs w:val="24"/>
              </w:rPr>
              <w:t xml:space="preserve">1.2.2. dokumentą, patvirtinantį asmens teisę veikti valdytojo vardu, jei valdytoją atstovauja įgaliotas asmuo; </w:t>
            </w:r>
          </w:p>
          <w:p w14:paraId="71D9DABE" w14:textId="163DDC2A" w:rsidR="00122213" w:rsidRDefault="00AE6A94">
            <w:pPr>
              <w:spacing w:line="360" w:lineRule="auto"/>
              <w:jc w:val="both"/>
              <w:rPr>
                <w:color w:val="000000"/>
                <w:szCs w:val="24"/>
              </w:rPr>
            </w:pPr>
            <w:r>
              <w:rPr>
                <w:rFonts w:eastAsia="Calibri"/>
                <w:color w:val="000000"/>
                <w:szCs w:val="24"/>
              </w:rPr>
              <w:t>6.</w:t>
            </w:r>
            <w:r>
              <w:rPr>
                <w:color w:val="000000"/>
                <w:szCs w:val="24"/>
              </w:rPr>
              <w:t xml:space="preserve">1.2.3. sutartį, susitarimą, sutikimą, įgaliojimą ar kitą dokumentą, suteikiantį teisę valdytojui teikti prašymą, atstovauti gaunant Savivaldybės finansavimą projektui įgyvendinti; </w:t>
            </w:r>
          </w:p>
          <w:p w14:paraId="3DEB6DA9" w14:textId="26EDF830" w:rsidR="00122213" w:rsidRDefault="00AE6A94">
            <w:pPr>
              <w:spacing w:line="360" w:lineRule="auto"/>
              <w:jc w:val="both"/>
              <w:rPr>
                <w:color w:val="000000"/>
                <w:szCs w:val="24"/>
              </w:rPr>
            </w:pPr>
            <w:r>
              <w:rPr>
                <w:rFonts w:eastAsia="Calibri"/>
                <w:color w:val="000000"/>
                <w:szCs w:val="24"/>
              </w:rPr>
              <w:t>6.</w:t>
            </w:r>
            <w:r>
              <w:rPr>
                <w:color w:val="000000"/>
                <w:szCs w:val="24"/>
              </w:rPr>
              <w:t xml:space="preserve">1.2.4. daugiabučio namo butų ir kitų patalpų savininkų pritarimą vykdyti Programoje numatomus projektus (butų ir kitų patalpų savininkų </w:t>
            </w:r>
            <w:r>
              <w:rPr>
                <w:color w:val="000000"/>
                <w:szCs w:val="24"/>
              </w:rPr>
              <w:lastRenderedPageBreak/>
              <w:t xml:space="preserve">susirinkimo protokolą, kuriame turi būti nurodytas pritarimas konkrečių tvarkymo darbų pobūdžiui ir preliminariai sumai); </w:t>
            </w:r>
          </w:p>
          <w:p w14:paraId="119173E9" w14:textId="25A950B2" w:rsidR="00122213" w:rsidRDefault="00AE6A94">
            <w:pPr>
              <w:spacing w:line="360" w:lineRule="auto"/>
              <w:jc w:val="both"/>
              <w:rPr>
                <w:rFonts w:eastAsia="Calibri"/>
                <w:color w:val="000000"/>
                <w:szCs w:val="24"/>
              </w:rPr>
            </w:pPr>
            <w:r>
              <w:rPr>
                <w:rFonts w:eastAsia="Calibri"/>
                <w:color w:val="000000"/>
                <w:szCs w:val="24"/>
              </w:rPr>
              <w:t>6.</w:t>
            </w:r>
            <w:r>
              <w:rPr>
                <w:color w:val="000000"/>
                <w:szCs w:val="24"/>
              </w:rPr>
              <w:t xml:space="preserve">1.2.5. Nekilnojamojo turto registro duomenis apie daugiabučio namo butų ir kitų patalpų savininkus (patalpų savininkų sąrašą); </w:t>
            </w:r>
          </w:p>
          <w:p w14:paraId="25FEFAE3" w14:textId="315EA8D7" w:rsidR="00122213" w:rsidRDefault="00AE6A94">
            <w:pPr>
              <w:tabs>
                <w:tab w:val="left" w:pos="9923"/>
              </w:tabs>
              <w:spacing w:line="360" w:lineRule="auto"/>
              <w:jc w:val="both"/>
              <w:rPr>
                <w:color w:val="000000"/>
                <w:szCs w:val="24"/>
              </w:rPr>
            </w:pPr>
            <w:r>
              <w:rPr>
                <w:rFonts w:eastAsia="Calibri"/>
                <w:color w:val="000000"/>
                <w:szCs w:val="24"/>
              </w:rPr>
              <w:t>6.</w:t>
            </w:r>
            <w:r>
              <w:rPr>
                <w:color w:val="000000"/>
                <w:szCs w:val="24"/>
              </w:rPr>
              <w:t xml:space="preserve">1.2.6. Statinio </w:t>
            </w:r>
            <w:r>
              <w:rPr>
                <w:color w:val="000000"/>
                <w:szCs w:val="24"/>
                <w:lang w:bidi="he-IL"/>
              </w:rPr>
              <w:t>ir žemės sklypo (jei jis suformuotas) nuosavybės ar kitą valdymo teisę patvirtinantys dokumentai (</w:t>
            </w:r>
            <w:r>
              <w:rPr>
                <w:color w:val="000000"/>
                <w:szCs w:val="24"/>
              </w:rPr>
              <w:t xml:space="preserve">Nekilnojamojo turto registro centrinio duomenų banko išrašas arba kitas nuosavybės ar kitą valdymo teisę patvirtinantis dokumentas); </w:t>
            </w:r>
          </w:p>
          <w:p w14:paraId="41EB9242" w14:textId="2AF4843B" w:rsidR="00122213" w:rsidRDefault="00AE6A94">
            <w:pPr>
              <w:tabs>
                <w:tab w:val="left" w:pos="9923"/>
              </w:tabs>
              <w:spacing w:line="360" w:lineRule="auto"/>
              <w:jc w:val="both"/>
              <w:rPr>
                <w:color w:val="000000"/>
                <w:szCs w:val="24"/>
                <w:lang w:bidi="he-IL"/>
              </w:rPr>
            </w:pPr>
            <w:r>
              <w:rPr>
                <w:rFonts w:eastAsia="Calibri"/>
                <w:color w:val="000000"/>
                <w:szCs w:val="24"/>
              </w:rPr>
              <w:t>6.</w:t>
            </w:r>
            <w:r>
              <w:rPr>
                <w:color w:val="000000"/>
                <w:szCs w:val="24"/>
              </w:rPr>
              <w:t xml:space="preserve">1.2.7. </w:t>
            </w:r>
            <w:r>
              <w:rPr>
                <w:color w:val="000000"/>
                <w:szCs w:val="24"/>
                <w:lang w:bidi="he-IL"/>
              </w:rPr>
              <w:t xml:space="preserve">nuosavų lėšų skyrimo projektui įgyvendinti patvirtinimas arba kiti dokumentai, pagrindžiantys numatomų darbų dalinį finansavimą iš kitų šaltinių; </w:t>
            </w:r>
          </w:p>
          <w:p w14:paraId="0556C5DF" w14:textId="597C9278" w:rsidR="00122213" w:rsidRDefault="00AE6A94">
            <w:pPr>
              <w:tabs>
                <w:tab w:val="left" w:pos="9923"/>
              </w:tabs>
              <w:spacing w:line="360" w:lineRule="auto"/>
              <w:jc w:val="both"/>
              <w:rPr>
                <w:color w:val="000000"/>
                <w:szCs w:val="24"/>
                <w:lang w:bidi="he-IL"/>
              </w:rPr>
            </w:pPr>
            <w:r>
              <w:rPr>
                <w:rFonts w:eastAsia="Calibri"/>
                <w:color w:val="000000"/>
                <w:szCs w:val="24"/>
              </w:rPr>
              <w:t>6.</w:t>
            </w:r>
            <w:r>
              <w:rPr>
                <w:color w:val="000000"/>
                <w:szCs w:val="24"/>
              </w:rPr>
              <w:t>1.2.8. Statinio</w:t>
            </w:r>
            <w:r>
              <w:rPr>
                <w:color w:val="000000"/>
                <w:szCs w:val="24"/>
                <w:lang w:bidi="he-IL"/>
              </w:rPr>
              <w:t xml:space="preserve"> esamos būklės išsami fotofiksacija (visi statinio fasadai, statinio fasadų fragmentai, valdytojo nuomone, tvarkytinos statinio fasadų vietos. Fotonuotraukos turi būti originalios kokybės, neredaguotos ir nekoreguotos); </w:t>
            </w:r>
          </w:p>
          <w:p w14:paraId="77671C91" w14:textId="02B4EB85" w:rsidR="00122213" w:rsidRDefault="00AE6A94">
            <w:pPr>
              <w:tabs>
                <w:tab w:val="left" w:pos="9923"/>
              </w:tabs>
              <w:spacing w:line="360" w:lineRule="auto"/>
              <w:jc w:val="both"/>
              <w:rPr>
                <w:color w:val="000000"/>
                <w:szCs w:val="24"/>
              </w:rPr>
            </w:pPr>
            <w:r>
              <w:rPr>
                <w:rFonts w:eastAsia="Calibri"/>
                <w:color w:val="000000"/>
                <w:szCs w:val="24"/>
              </w:rPr>
              <w:t>6.</w:t>
            </w:r>
            <w:r>
              <w:rPr>
                <w:color w:val="000000"/>
                <w:szCs w:val="24"/>
              </w:rPr>
              <w:t xml:space="preserve">1.2.9. </w:t>
            </w:r>
            <w:r>
              <w:rPr>
                <w:color w:val="000000"/>
                <w:szCs w:val="24"/>
                <w:lang w:bidi="he-IL"/>
              </w:rPr>
              <w:t xml:space="preserve">specialieji architektūros reikalavimai, išduoti vadovaujantis Specialiųjų reikalavimų, specialiųjų architektūros reikalavimų, specialiųjų saugomos teritorijos tvarkymo ir apsaugos reikalavimų struktūros ir išdavimo tvarkos aprašu, patvirtintu Lietuvos Respublikos aplinkos ministro </w:t>
            </w:r>
            <w:r>
              <w:rPr>
                <w:color w:val="000000"/>
                <w:szCs w:val="24"/>
              </w:rPr>
              <w:t>2017 m. sausio 6 d. įsakymu Nr. D1-22 „Dėl Specialiųjų reikalavimų, specialiųjų architektūros reikalavimų, specialiųjų saugomos teritorijos tvarkymo ir apsaugos reikalavimų struktūros ir išdavimo tvarkos aprašo patvirtinimo“ (jei yra išduoti) ir (ar) specialieji paveldosaugos reikalavimai, išduoti vadovaujantis Specialiųjų paveldosaugos reikalavimų turinio ir išdavimo tvarkos aprašu, patvirtintu Lietuvos Respublikos kultūros ministro 2014 m. gruodžio 18 d. įsakymu Nr. ĮV-975 (</w:t>
            </w:r>
            <w:r>
              <w:rPr>
                <w:i/>
                <w:color w:val="000000"/>
                <w:szCs w:val="24"/>
              </w:rPr>
              <w:t>jei yra išduoti</w:t>
            </w:r>
            <w:r>
              <w:rPr>
                <w:color w:val="000000"/>
                <w:szCs w:val="24"/>
              </w:rPr>
              <w:t xml:space="preserve">); </w:t>
            </w:r>
          </w:p>
          <w:p w14:paraId="55668B5F" w14:textId="5DDB6DE7" w:rsidR="00122213" w:rsidRDefault="00AE6A94">
            <w:pPr>
              <w:tabs>
                <w:tab w:val="left" w:pos="9923"/>
              </w:tabs>
              <w:spacing w:line="360" w:lineRule="auto"/>
              <w:jc w:val="both"/>
              <w:rPr>
                <w:color w:val="000000"/>
                <w:szCs w:val="24"/>
                <w:lang w:bidi="he-IL"/>
              </w:rPr>
            </w:pPr>
            <w:r>
              <w:rPr>
                <w:rFonts w:eastAsia="Calibri"/>
                <w:color w:val="000000"/>
                <w:szCs w:val="24"/>
              </w:rPr>
              <w:t>6.</w:t>
            </w:r>
            <w:r>
              <w:rPr>
                <w:color w:val="000000"/>
                <w:szCs w:val="24"/>
              </w:rPr>
              <w:t xml:space="preserve">1.2.10. kita informacija, pagrindžianti finansavimo reikalingumą ar papildanti prašyme pateiktą informaciją; </w:t>
            </w:r>
          </w:p>
          <w:p w14:paraId="0F44FBD1" w14:textId="64C7279B" w:rsidR="00122213" w:rsidRDefault="00AE6A94">
            <w:pPr>
              <w:tabs>
                <w:tab w:val="left" w:pos="9923"/>
              </w:tabs>
              <w:spacing w:line="360" w:lineRule="auto"/>
              <w:jc w:val="both"/>
              <w:rPr>
                <w:color w:val="000000"/>
                <w:szCs w:val="24"/>
                <w:u w:val="single"/>
                <w:lang w:bidi="he-IL"/>
              </w:rPr>
            </w:pPr>
            <w:r>
              <w:rPr>
                <w:rFonts w:eastAsia="Calibri"/>
                <w:color w:val="000000"/>
                <w:szCs w:val="24"/>
              </w:rPr>
              <w:t>6.</w:t>
            </w:r>
            <w:r>
              <w:rPr>
                <w:color w:val="000000"/>
                <w:szCs w:val="24"/>
              </w:rPr>
              <w:t>1.2.11. J</w:t>
            </w:r>
            <w:r>
              <w:rPr>
                <w:color w:val="000000"/>
                <w:szCs w:val="24"/>
                <w:lang w:bidi="he-IL"/>
              </w:rPr>
              <w:t xml:space="preserve">ei prašoma finansuoti Statinio tvarkymo darbų projektavimą, papildomai pateikiama: </w:t>
            </w:r>
          </w:p>
          <w:p w14:paraId="647D457C" w14:textId="66C886BA" w:rsidR="00122213" w:rsidRDefault="00AE6A94">
            <w:pPr>
              <w:tabs>
                <w:tab w:val="left" w:pos="9923"/>
              </w:tabs>
              <w:spacing w:line="360" w:lineRule="auto"/>
              <w:jc w:val="both"/>
              <w:rPr>
                <w:color w:val="000000"/>
                <w:szCs w:val="24"/>
                <w:lang w:bidi="he-IL"/>
              </w:rPr>
            </w:pPr>
            <w:r>
              <w:rPr>
                <w:rFonts w:eastAsia="Calibri"/>
                <w:color w:val="000000"/>
                <w:szCs w:val="24"/>
              </w:rPr>
              <w:t>6.</w:t>
            </w:r>
            <w:r>
              <w:rPr>
                <w:color w:val="000000"/>
                <w:szCs w:val="24"/>
              </w:rPr>
              <w:t xml:space="preserve">1.2.11.1. </w:t>
            </w:r>
            <w:r>
              <w:rPr>
                <w:color w:val="000000"/>
                <w:szCs w:val="24"/>
                <w:lang w:bidi="he-IL"/>
              </w:rPr>
              <w:t xml:space="preserve">informacija apie atliktus tyrimus (jei yra atlikti); </w:t>
            </w:r>
          </w:p>
          <w:p w14:paraId="34DF879B" w14:textId="38F33F94" w:rsidR="00122213" w:rsidRDefault="00AE6A94">
            <w:pPr>
              <w:tabs>
                <w:tab w:val="left" w:pos="9923"/>
              </w:tabs>
              <w:spacing w:line="360" w:lineRule="auto"/>
              <w:jc w:val="both"/>
              <w:rPr>
                <w:strike/>
                <w:color w:val="000000"/>
                <w:szCs w:val="24"/>
                <w:lang w:bidi="he-IL"/>
              </w:rPr>
            </w:pPr>
            <w:r>
              <w:rPr>
                <w:rFonts w:eastAsia="Calibri"/>
                <w:color w:val="000000"/>
                <w:szCs w:val="24"/>
              </w:rPr>
              <w:t>6.</w:t>
            </w:r>
            <w:r>
              <w:rPr>
                <w:color w:val="000000"/>
                <w:szCs w:val="24"/>
              </w:rPr>
              <w:t xml:space="preserve">1.2.11.2. </w:t>
            </w:r>
            <w:r>
              <w:rPr>
                <w:color w:val="000000"/>
                <w:szCs w:val="24"/>
                <w:lang w:bidi="he-IL"/>
              </w:rPr>
              <w:t xml:space="preserve">statinio ekspertizės aktas, parengtas vadovaujantis statybos techniniu reglamentu </w:t>
            </w:r>
            <w:r>
              <w:rPr>
                <w:color w:val="000000"/>
                <w:szCs w:val="24"/>
              </w:rPr>
              <w:t>STR 1.04.04:2017</w:t>
            </w:r>
            <w:r>
              <w:rPr>
                <w:color w:val="000000"/>
                <w:szCs w:val="24"/>
                <w:lang w:bidi="he-IL"/>
              </w:rPr>
              <w:t xml:space="preserve"> „Statinio projektavimas, projekto ekspertizė“, patvirtintu </w:t>
            </w:r>
            <w:r>
              <w:rPr>
                <w:color w:val="000000"/>
                <w:szCs w:val="24"/>
                <w:lang w:eastAsia="lt-LT"/>
              </w:rPr>
              <w:t xml:space="preserve">Lietuvos Respublikos aplinkos ministro </w:t>
            </w:r>
            <w:r>
              <w:rPr>
                <w:color w:val="000000"/>
                <w:szCs w:val="24"/>
                <w:lang w:eastAsia="lt-LT"/>
              </w:rPr>
              <w:lastRenderedPageBreak/>
              <w:t xml:space="preserve">2016 m. lapkričio 7 d. įsakymu Nr. D1-738 „Dėl statybos techninio reglamento STR 1.04.04:2017 „Statinio projektavimas, projekto ekspertizė“ patvirtinimo“ (toliau </w:t>
            </w:r>
            <w:r>
              <w:rPr>
                <w:color w:val="000000"/>
                <w:szCs w:val="24"/>
                <w:lang w:bidi="he-IL"/>
              </w:rPr>
              <w:t xml:space="preserve">– </w:t>
            </w:r>
            <w:r>
              <w:rPr>
                <w:color w:val="000000"/>
                <w:szCs w:val="24"/>
              </w:rPr>
              <w:t>STR 1.04.04:2017</w:t>
            </w:r>
            <w:r>
              <w:rPr>
                <w:color w:val="000000"/>
                <w:szCs w:val="24"/>
                <w:lang w:bidi="he-IL"/>
              </w:rPr>
              <w:t xml:space="preserve"> „Statinio projektavimas, projekto ekspertizė“</w:t>
            </w:r>
            <w:r>
              <w:rPr>
                <w:color w:val="000000"/>
                <w:szCs w:val="24"/>
                <w:lang w:eastAsia="lt-LT"/>
              </w:rPr>
              <w:t xml:space="preserve">), </w:t>
            </w:r>
            <w:r>
              <w:rPr>
                <w:color w:val="000000"/>
                <w:szCs w:val="24"/>
                <w:lang w:bidi="he-IL"/>
              </w:rPr>
              <w:t>arba statinio apžiūros aktas, arba statinio techninės priežiūros patikrinimo aktas, parengti vadovaujantis statybos techniniu reglamentu STR 1.07.03:2017 „Statinių techninės ir naudojimo priežiūros tvarka. Naujų nekilnojamojo turto kadastro objektų (inžinerinių statinių) formavimo tvarka“, patvirtintu Lietuvos Respublikos aplinkos ministro 2016 m. gruodžio 30 d. įsakymu Nr. D1</w:t>
            </w:r>
            <w:r>
              <w:rPr>
                <w:color w:val="000000"/>
                <w:szCs w:val="24"/>
                <w:lang w:bidi="he-IL"/>
              </w:rPr>
              <w:noBreakHyphen/>
              <w:t xml:space="preserve">971 „Dėl statybos techninio reglamento STR 1.07.03:2017 „Statinių techninės ir naudojimo priežiūros tvarka. Naujų nekilnojamojo turto kadastro objektų (inžinerinių statinių) formavimo tvarka“ patvirtinimo“; </w:t>
            </w:r>
          </w:p>
          <w:p w14:paraId="7E620BD0" w14:textId="43D6F321" w:rsidR="00122213" w:rsidRDefault="00AE6A94">
            <w:pPr>
              <w:tabs>
                <w:tab w:val="left" w:pos="9923"/>
              </w:tabs>
              <w:spacing w:line="360" w:lineRule="auto"/>
              <w:jc w:val="both"/>
              <w:rPr>
                <w:color w:val="000000"/>
                <w:szCs w:val="24"/>
                <w:lang w:bidi="he-IL"/>
              </w:rPr>
            </w:pPr>
            <w:r>
              <w:rPr>
                <w:rFonts w:eastAsia="Calibri"/>
                <w:color w:val="000000"/>
                <w:szCs w:val="24"/>
              </w:rPr>
              <w:t>6.</w:t>
            </w:r>
            <w:r>
              <w:rPr>
                <w:color w:val="000000"/>
                <w:szCs w:val="24"/>
              </w:rPr>
              <w:t xml:space="preserve">1.2.11.3. </w:t>
            </w:r>
            <w:r>
              <w:rPr>
                <w:color w:val="000000"/>
                <w:szCs w:val="24"/>
                <w:lang w:bidi="he-IL"/>
              </w:rPr>
              <w:t xml:space="preserve">projektavimo darbų skaičiuojamosios kainos nustatymo dokumentas, parengtas pagal </w:t>
            </w:r>
            <w:r>
              <w:rPr>
                <w:color w:val="000000"/>
                <w:szCs w:val="24"/>
              </w:rPr>
              <w:t>STR 1.04.04:2017</w:t>
            </w:r>
            <w:r>
              <w:rPr>
                <w:color w:val="000000"/>
                <w:szCs w:val="24"/>
                <w:lang w:bidi="he-IL"/>
              </w:rPr>
              <w:t xml:space="preserve"> „Statinio projektavimas, projekto ekspertizė“ ir pasirašytas teisės aktų nustatyta tvarka atestuoto specialisto; </w:t>
            </w:r>
          </w:p>
          <w:p w14:paraId="5A4157EB" w14:textId="29294DE1" w:rsidR="00122213" w:rsidRDefault="00AE6A94">
            <w:pPr>
              <w:tabs>
                <w:tab w:val="left" w:pos="9923"/>
              </w:tabs>
              <w:spacing w:line="360" w:lineRule="auto"/>
              <w:jc w:val="both"/>
              <w:rPr>
                <w:color w:val="000000"/>
                <w:szCs w:val="24"/>
                <w:u w:val="single"/>
                <w:lang w:bidi="he-IL"/>
              </w:rPr>
            </w:pPr>
            <w:r>
              <w:rPr>
                <w:rFonts w:eastAsia="Calibri"/>
                <w:color w:val="000000"/>
                <w:szCs w:val="24"/>
              </w:rPr>
              <w:t>6.</w:t>
            </w:r>
            <w:r>
              <w:rPr>
                <w:color w:val="000000"/>
                <w:szCs w:val="24"/>
              </w:rPr>
              <w:t xml:space="preserve">1.2.12. </w:t>
            </w:r>
            <w:r>
              <w:rPr>
                <w:color w:val="000000"/>
                <w:szCs w:val="24"/>
                <w:lang w:bidi="he-IL"/>
              </w:rPr>
              <w:t>jei prašoma finansuoti S</w:t>
            </w:r>
            <w:r>
              <w:rPr>
                <w:color w:val="000000"/>
                <w:szCs w:val="24"/>
              </w:rPr>
              <w:t xml:space="preserve">tatinio </w:t>
            </w:r>
            <w:r>
              <w:rPr>
                <w:color w:val="000000"/>
                <w:szCs w:val="24"/>
                <w:lang w:bidi="he-IL"/>
              </w:rPr>
              <w:t xml:space="preserve">tvarkymo darbų atlikimą, papildomai pateikiama: </w:t>
            </w:r>
          </w:p>
          <w:p w14:paraId="17D6B308" w14:textId="47ABD1C5" w:rsidR="00122213" w:rsidRDefault="00AE6A94">
            <w:pPr>
              <w:tabs>
                <w:tab w:val="left" w:pos="9923"/>
              </w:tabs>
              <w:suppressAutoHyphens/>
              <w:spacing w:line="360" w:lineRule="auto"/>
              <w:jc w:val="both"/>
              <w:textAlignment w:val="center"/>
              <w:rPr>
                <w:color w:val="000000"/>
                <w:szCs w:val="24"/>
                <w:lang w:bidi="he-IL"/>
              </w:rPr>
            </w:pPr>
            <w:r>
              <w:rPr>
                <w:color w:val="000000"/>
                <w:szCs w:val="24"/>
              </w:rPr>
              <w:t xml:space="preserve">6.1.2.12.1. </w:t>
            </w:r>
            <w:r>
              <w:rPr>
                <w:color w:val="000000"/>
                <w:szCs w:val="24"/>
                <w:lang w:bidi="he-IL"/>
              </w:rPr>
              <w:t xml:space="preserve">statinio projektas su skaičiuojamąja kaina, parengtas pagal Lietuvos Respublikos statybos įstatymą, </w:t>
            </w:r>
            <w:r>
              <w:rPr>
                <w:color w:val="000000"/>
                <w:szCs w:val="24"/>
              </w:rPr>
              <w:t>STR 1.04.04:2017</w:t>
            </w:r>
            <w:r>
              <w:rPr>
                <w:color w:val="000000"/>
                <w:szCs w:val="24"/>
                <w:lang w:bidi="he-IL"/>
              </w:rPr>
              <w:t xml:space="preserve"> „Statinio projektavimas, projekto ekspertizė“ reikalavimus; </w:t>
            </w:r>
          </w:p>
          <w:p w14:paraId="229EF986" w14:textId="45C6AA07" w:rsidR="00122213" w:rsidRDefault="00AE6A94">
            <w:pPr>
              <w:tabs>
                <w:tab w:val="left" w:pos="9923"/>
              </w:tabs>
              <w:suppressAutoHyphens/>
              <w:spacing w:line="360" w:lineRule="auto"/>
              <w:jc w:val="both"/>
              <w:textAlignment w:val="center"/>
              <w:rPr>
                <w:color w:val="000000"/>
                <w:szCs w:val="24"/>
              </w:rPr>
            </w:pPr>
            <w:r>
              <w:rPr>
                <w:color w:val="000000"/>
                <w:szCs w:val="24"/>
              </w:rPr>
              <w:t xml:space="preserve">6.1.2.12.2. statybą leidžiantis dokumentas, išduotas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STR 1.05.01:2017 „Statybą leidžiantys dokumentai. Statybos užbaigimas. Nebaigto statinio registravimas ir </w:t>
            </w:r>
            <w:r>
              <w:rPr>
                <w:color w:val="000000"/>
                <w:szCs w:val="24"/>
              </w:rPr>
              <w:lastRenderedPageBreak/>
              <w:t xml:space="preserve">perleidimas. Statybos sustabdymas. Savavališkos statybos padarinių šalinimas. Statybos pagal neteisėtai išduotą statybą leidžiantį dokumentą padarinių šalinimas“); </w:t>
            </w:r>
          </w:p>
          <w:p w14:paraId="47D74553" w14:textId="3BD6125B" w:rsidR="00122213" w:rsidRDefault="00AE6A94">
            <w:pPr>
              <w:tabs>
                <w:tab w:val="left" w:pos="9923"/>
              </w:tabs>
              <w:spacing w:line="360" w:lineRule="auto"/>
              <w:jc w:val="both"/>
              <w:rPr>
                <w:color w:val="000000"/>
                <w:szCs w:val="24"/>
                <w:lang w:bidi="he-IL"/>
              </w:rPr>
            </w:pPr>
            <w:r>
              <w:rPr>
                <w:color w:val="000000"/>
                <w:szCs w:val="24"/>
              </w:rPr>
              <w:t>6.1.2.12.3. tvarkymo darbų sąmata, parengta vadovaujantis STR 1.04.04:2017</w:t>
            </w:r>
            <w:r>
              <w:rPr>
                <w:color w:val="000000"/>
                <w:szCs w:val="24"/>
                <w:lang w:bidi="he-IL"/>
              </w:rPr>
              <w:t xml:space="preserve"> „Statinio projektavimas, projekto ekspertizė“ nustatyta tvarka, pasirašyta teisės aktų nustatyta tvarka atestuoto specialisto; </w:t>
            </w:r>
          </w:p>
          <w:p w14:paraId="288B4B1C" w14:textId="148C4BF2" w:rsidR="00122213" w:rsidRDefault="00AE6A94">
            <w:pPr>
              <w:tabs>
                <w:tab w:val="left" w:pos="9923"/>
              </w:tabs>
              <w:suppressAutoHyphens/>
              <w:spacing w:line="360" w:lineRule="auto"/>
              <w:jc w:val="both"/>
              <w:textAlignment w:val="center"/>
              <w:rPr>
                <w:color w:val="000000"/>
                <w:szCs w:val="24"/>
              </w:rPr>
            </w:pPr>
            <w:r>
              <w:rPr>
                <w:rFonts w:eastAsia="Calibri"/>
                <w:color w:val="000000"/>
                <w:szCs w:val="24"/>
              </w:rPr>
              <w:t>6.</w:t>
            </w:r>
            <w:r>
              <w:rPr>
                <w:color w:val="000000"/>
                <w:szCs w:val="24"/>
              </w:rPr>
              <w:t xml:space="preserve">1.2.13. </w:t>
            </w:r>
            <w:r>
              <w:rPr>
                <w:color w:val="000000"/>
                <w:szCs w:val="24"/>
                <w:lang w:bidi="he-IL"/>
              </w:rPr>
              <w:t>jei prašoma finansuoti S</w:t>
            </w:r>
            <w:r>
              <w:rPr>
                <w:color w:val="000000"/>
                <w:szCs w:val="24"/>
              </w:rPr>
              <w:t>tatinio</w:t>
            </w:r>
            <w:r>
              <w:rPr>
                <w:color w:val="000000"/>
                <w:szCs w:val="24"/>
                <w:lang w:bidi="he-IL"/>
              </w:rPr>
              <w:t xml:space="preserve"> </w:t>
            </w:r>
            <w:r>
              <w:rPr>
                <w:color w:val="000000"/>
                <w:szCs w:val="24"/>
              </w:rPr>
              <w:t xml:space="preserve">dekoratyvinio apšvietimo įrengimą, papildomai pateikiama: </w:t>
            </w:r>
          </w:p>
          <w:p w14:paraId="02CD2F5E" w14:textId="5EC0CFE8" w:rsidR="00122213" w:rsidRDefault="00AE6A94">
            <w:pPr>
              <w:tabs>
                <w:tab w:val="left" w:pos="9923"/>
              </w:tabs>
              <w:suppressAutoHyphens/>
              <w:spacing w:line="360" w:lineRule="auto"/>
              <w:jc w:val="both"/>
              <w:textAlignment w:val="center"/>
              <w:rPr>
                <w:color w:val="000000"/>
                <w:szCs w:val="24"/>
                <w:lang w:bidi="he-IL"/>
              </w:rPr>
            </w:pPr>
            <w:r>
              <w:rPr>
                <w:color w:val="000000"/>
                <w:szCs w:val="24"/>
                <w:lang w:bidi="he-IL"/>
              </w:rPr>
              <w:t xml:space="preserve">6.1.2.13.1. statinio projektas, parengtas vadovaujantis Lietuvos Respublikos statybos įstatymu, </w:t>
            </w:r>
            <w:r>
              <w:rPr>
                <w:color w:val="000000"/>
                <w:szCs w:val="24"/>
              </w:rPr>
              <w:t>STR 1.04.04:2017</w:t>
            </w:r>
            <w:r>
              <w:rPr>
                <w:color w:val="000000"/>
                <w:szCs w:val="24"/>
                <w:lang w:bidi="he-IL"/>
              </w:rPr>
              <w:t xml:space="preserve"> „Statinio projektavimas, projekto ekspertizė“ (jei statinio projektas yra parengtas); </w:t>
            </w:r>
          </w:p>
          <w:p w14:paraId="149ED37C" w14:textId="6AD77F65" w:rsidR="00122213" w:rsidRDefault="00AE6A94">
            <w:pPr>
              <w:tabs>
                <w:tab w:val="left" w:pos="9923"/>
              </w:tabs>
              <w:suppressAutoHyphens/>
              <w:spacing w:line="360" w:lineRule="auto"/>
              <w:jc w:val="both"/>
              <w:textAlignment w:val="center"/>
              <w:rPr>
                <w:color w:val="000000"/>
                <w:szCs w:val="24"/>
                <w:lang w:bidi="he-IL"/>
              </w:rPr>
            </w:pPr>
            <w:r>
              <w:rPr>
                <w:color w:val="000000"/>
                <w:szCs w:val="24"/>
                <w:lang w:bidi="he-IL"/>
              </w:rPr>
              <w:t xml:space="preserve">6.1.2.13.2. </w:t>
            </w:r>
            <w:r>
              <w:rPr>
                <w:color w:val="000000"/>
                <w:spacing w:val="-2"/>
                <w:szCs w:val="24"/>
                <w:lang w:bidi="he-IL"/>
              </w:rPr>
              <w:t xml:space="preserve">statybą leidžiantis dokumentas, išduotas vadovaujantis </w:t>
            </w:r>
            <w:r>
              <w:rPr>
                <w:color w:val="000000"/>
                <w:spacing w:val="-2"/>
                <w:szCs w:val="24"/>
              </w:rPr>
              <w:t>STR 1.05.01:2017</w:t>
            </w:r>
            <w:r>
              <w:rPr>
                <w:color w:val="000000"/>
                <w:spacing w:val="-2"/>
                <w:szCs w:val="24"/>
                <w:lang w:bidi="he-IL"/>
              </w:rPr>
              <w:t xml:space="preserve"> „Statybą leidžiantys dokumentai. Statybos užbaigimas. </w:t>
            </w:r>
            <w:r>
              <w:rPr>
                <w:color w:val="000000"/>
                <w:szCs w:val="24"/>
              </w:rPr>
              <w:t xml:space="preserve">Nebaigto statinio registravimas ir perleidimas. </w:t>
            </w:r>
            <w:r>
              <w:rPr>
                <w:color w:val="000000"/>
                <w:spacing w:val="-2"/>
                <w:szCs w:val="24"/>
                <w:lang w:bidi="he-IL"/>
              </w:rPr>
              <w:t xml:space="preserve">Statybos sustabdymas. Savavališkos statybos padarinių šalinimas. Statybos pagal neteisėtai išduotą statybą leidžiantį dokumentą padarinių šalinimas“ (jei statybą leidžiantis dokumentas yra išduotas); </w:t>
            </w:r>
          </w:p>
          <w:p w14:paraId="7D4386D6" w14:textId="5E672C49" w:rsidR="00122213" w:rsidRDefault="00AE6A94">
            <w:pPr>
              <w:tabs>
                <w:tab w:val="left" w:pos="9923"/>
              </w:tabs>
              <w:suppressAutoHyphens/>
              <w:spacing w:line="360" w:lineRule="auto"/>
              <w:jc w:val="both"/>
              <w:textAlignment w:val="center"/>
              <w:rPr>
                <w:color w:val="000000"/>
                <w:szCs w:val="24"/>
                <w:lang w:bidi="he-IL"/>
              </w:rPr>
            </w:pPr>
            <w:r>
              <w:rPr>
                <w:color w:val="000000"/>
                <w:szCs w:val="24"/>
                <w:lang w:bidi="he-IL"/>
              </w:rPr>
              <w:t xml:space="preserve">6.1.2.13.3. dekoratyvinio apšvietimo įrengimo sąmata, parengta vadovaujantis </w:t>
            </w:r>
            <w:r>
              <w:rPr>
                <w:color w:val="000000"/>
                <w:szCs w:val="24"/>
              </w:rPr>
              <w:t>STR 1.04.04:2017</w:t>
            </w:r>
            <w:r>
              <w:rPr>
                <w:color w:val="000000"/>
                <w:szCs w:val="24"/>
                <w:lang w:bidi="he-IL"/>
              </w:rPr>
              <w:t xml:space="preserve"> „Statinio projektavimas, projekto ekspertizė“ ir pasirašyta teisės aktų nustatyta tvarka atestuoto specialisto. </w:t>
            </w:r>
          </w:p>
          <w:p w14:paraId="5A9526D0" w14:textId="7DB2809E" w:rsidR="00122213" w:rsidRDefault="00AE6A94">
            <w:pPr>
              <w:spacing w:line="360" w:lineRule="auto"/>
              <w:jc w:val="both"/>
              <w:rPr>
                <w:rFonts w:eastAsia="Calibri"/>
                <w:color w:val="000000"/>
                <w:szCs w:val="24"/>
              </w:rPr>
            </w:pPr>
            <w:r>
              <w:rPr>
                <w:rFonts w:eastAsia="Calibri"/>
                <w:color w:val="000000"/>
                <w:szCs w:val="24"/>
              </w:rPr>
              <w:t>6.2.</w:t>
            </w:r>
            <w:r>
              <w:rPr>
                <w:color w:val="000000"/>
                <w:szCs w:val="24"/>
              </w:rPr>
              <w:t xml:space="preserve"> </w:t>
            </w:r>
            <w:r>
              <w:rPr>
                <w:rFonts w:eastAsia="Calibri"/>
                <w:color w:val="000000"/>
                <w:szCs w:val="24"/>
              </w:rPr>
              <w:t xml:space="preserve">Prašymas (popierinės formos ir „Word“ formatu įrašyta į elektroninę laikmeną) kartu su kitais 6.1.2 papunktyje nurodytais dokumentais iki </w:t>
            </w:r>
            <w:r>
              <w:rPr>
                <w:rFonts w:eastAsia="Calibri"/>
                <w:color w:val="000000"/>
                <w:szCs w:val="24"/>
                <w:shd w:val="clear" w:color="auto" w:fill="FFFFFF"/>
              </w:rPr>
              <w:t>kvietimo teikti prašymus skelbime</w:t>
            </w:r>
            <w:r>
              <w:rPr>
                <w:rFonts w:eastAsia="Calibri"/>
                <w:color w:val="000000"/>
                <w:szCs w:val="24"/>
              </w:rPr>
              <w:t xml:space="preserve"> nurodyto termino pabaigos (6.3 papunktis) </w:t>
            </w:r>
            <w:r>
              <w:rPr>
                <w:rFonts w:eastAsia="Calibri"/>
                <w:color w:val="000000"/>
                <w:szCs w:val="24"/>
                <w:shd w:val="clear" w:color="auto" w:fill="FFFFFF"/>
              </w:rPr>
              <w:t>siunčiamas paštu arba pristatomas adresu</w:t>
            </w:r>
            <w:r>
              <w:rPr>
                <w:rFonts w:eastAsia="Calibri"/>
                <w:color w:val="000000"/>
                <w:szCs w:val="24"/>
              </w:rPr>
              <w:t xml:space="preserve">: Kauno miesto savivaldybės administracijos Klientų aptarnavimo ir informavimo skyriaus Asmenų aptarnavimo poskyris, Laisvės al. 96 (2 darbo vieta), užklijuotame voke (pakete), ant kurio turi būti užrašas „Prašymas“, nurodytas programos, pagal kurią teikiamas prašymas, pavadinimas, valdytojo pavadinimas ir adresas. Prašymas ir jo priedai turi būti užpildyti kompiuteriu, lietuvių kalba (jeigu dokumentai pateikiami užsienio kalba, jie turi būti išversti į lietuvių kalbą), atspausdinti, pasirašyti ir kartu su pridedamais dokumentais susegti į lengvai išardomus segtuvus. Prašymo dokumentai negali būti įrišti spiraliniu ar terminiu būdu, įkišti į įmautes. Visi prašymo ir pridedamų dokumentų </w:t>
            </w:r>
            <w:r>
              <w:rPr>
                <w:rFonts w:eastAsia="Calibri"/>
                <w:color w:val="000000"/>
                <w:szCs w:val="24"/>
              </w:rPr>
              <w:lastRenderedPageBreak/>
              <w:t xml:space="preserve">lapai turi būti sunumeruoti eilės tvarka. Popierinės formos ir „Word“ formatu įrašytas į elektroninę laikmeną prašymas negali būti skirtingi. Ranka užpildyti prašymai nepriimami. </w:t>
            </w:r>
          </w:p>
          <w:p w14:paraId="6308B1D2" w14:textId="6A9D4C3A" w:rsidR="00122213" w:rsidRDefault="00AE6A94">
            <w:pPr>
              <w:spacing w:line="360" w:lineRule="auto"/>
              <w:jc w:val="both"/>
              <w:rPr>
                <w:rFonts w:eastAsia="Calibri"/>
                <w:color w:val="000000"/>
                <w:szCs w:val="24"/>
              </w:rPr>
            </w:pPr>
            <w:r>
              <w:rPr>
                <w:rFonts w:eastAsia="Calibri"/>
                <w:color w:val="000000"/>
                <w:szCs w:val="24"/>
              </w:rPr>
              <w:t xml:space="preserve">6.3. Galutinis prašymo pateikimo terminas – 2026 m. gegužės 29 d. Jei prašymas siunčiamas paštu (per kurjerį), jo pateikimo data laikoma pašto antspaudo (įteikimo paštui) data. Jei prašymas pristatomas į Savivaldybę, jo pateikimo galutinis terminas yra 2026 m. gegužės 29 d. 15.30 val. </w:t>
            </w:r>
          </w:p>
          <w:p w14:paraId="1AFDB134" w14:textId="03831AD6" w:rsidR="00122213" w:rsidRDefault="00AE6A94">
            <w:pPr>
              <w:spacing w:line="360" w:lineRule="auto"/>
              <w:jc w:val="both"/>
              <w:rPr>
                <w:rFonts w:eastAsia="Calibri"/>
                <w:color w:val="000000"/>
                <w:szCs w:val="24"/>
              </w:rPr>
            </w:pPr>
            <w:r>
              <w:rPr>
                <w:rFonts w:eastAsia="Calibri"/>
                <w:color w:val="000000"/>
                <w:szCs w:val="24"/>
              </w:rPr>
              <w:t xml:space="preserve">6.4. Per nustatytą prašymų teikimo terminą gauti prašymai yra registruojami. Prašymai, neatitinkantys 6.2 ir 6.3 papunkčiuose nustatytų reikalavimų, atmetami ir nenagrinėjami. </w:t>
            </w:r>
          </w:p>
          <w:p w14:paraId="1183CA65" w14:textId="5A2238C7" w:rsidR="00122213" w:rsidRDefault="00AE6A94">
            <w:pPr>
              <w:spacing w:line="360" w:lineRule="auto"/>
              <w:jc w:val="both"/>
              <w:rPr>
                <w:rFonts w:eastAsia="Calibri"/>
                <w:color w:val="000000"/>
                <w:szCs w:val="24"/>
              </w:rPr>
            </w:pPr>
            <w:r>
              <w:rPr>
                <w:rFonts w:eastAsia="Calibri"/>
                <w:color w:val="000000"/>
                <w:szCs w:val="24"/>
              </w:rPr>
              <w:t xml:space="preserve">6.5. </w:t>
            </w:r>
            <w:r>
              <w:rPr>
                <w:color w:val="000000"/>
                <w:szCs w:val="24"/>
              </w:rPr>
              <w:t>Jeigu valdytojas pateikia netinkamai įformintus ar ne visus kvietime nurodytus dokumentus arba pateikia klaidingus duomenis, Būsto modernizavimo, administravimo ir energetikos skyrius (toliau – Skyrius)</w:t>
            </w:r>
            <w:r>
              <w:rPr>
                <w:i/>
                <w:iCs/>
                <w:color w:val="00B0F0"/>
                <w:szCs w:val="24"/>
              </w:rPr>
              <w:t xml:space="preserve"> </w:t>
            </w:r>
            <w:r>
              <w:rPr>
                <w:color w:val="000000"/>
                <w:szCs w:val="24"/>
              </w:rPr>
              <w:t xml:space="preserve">apie tai per </w:t>
            </w:r>
            <w:r>
              <w:rPr>
                <w:color w:val="000000"/>
                <w:szCs w:val="24"/>
                <w:lang w:val="en-US"/>
              </w:rPr>
              <w:t>10</w:t>
            </w:r>
            <w:r>
              <w:rPr>
                <w:color w:val="000000"/>
                <w:szCs w:val="24"/>
              </w:rPr>
              <w:t xml:space="preserve"> darbo dienų nuo prašymo gavimo dienos raštu praneša valdytojui, nurodydamas ne trumpesnį kaip 10 darbo dienų terminą pateiktiems dokumentams patikslinti ar papildomiems dokumentams pateikti. Per nustatytą terminą nepatikslinus dokumentų ar nepateikus papildomų dokumentų prašymas atmetamas ir nenagrinėjamas. </w:t>
            </w:r>
          </w:p>
          <w:p w14:paraId="07F84881" w14:textId="7222929D" w:rsidR="00122213" w:rsidRDefault="00AE6A94">
            <w:pPr>
              <w:spacing w:line="360" w:lineRule="auto"/>
              <w:jc w:val="both"/>
              <w:rPr>
                <w:rFonts w:eastAsia="Calibri"/>
                <w:color w:val="000000"/>
                <w:szCs w:val="24"/>
              </w:rPr>
            </w:pPr>
            <w:r>
              <w:rPr>
                <w:rFonts w:eastAsia="Calibri"/>
                <w:color w:val="000000"/>
                <w:szCs w:val="24"/>
              </w:rPr>
              <w:t xml:space="preserve">6.6. Pasikeitus prašyme ir (ar) prie jo pridedamuose dokumentuose nurodytiems duomenims, valdytojas privalo nedelsdamas, bet ne vėliau nei per 5 darbo dienas, informuoti Skyrių ir pateikti pasikeitusius duomenis. </w:t>
            </w:r>
          </w:p>
          <w:p w14:paraId="5B023F19" w14:textId="2FE5B6F5" w:rsidR="00122213" w:rsidRDefault="00AE6A94">
            <w:pPr>
              <w:tabs>
                <w:tab w:val="left" w:pos="1560"/>
              </w:tabs>
              <w:spacing w:line="360" w:lineRule="auto"/>
              <w:jc w:val="both"/>
              <w:rPr>
                <w:color w:val="000000"/>
                <w:szCs w:val="24"/>
              </w:rPr>
            </w:pPr>
            <w:r>
              <w:rPr>
                <w:color w:val="000000"/>
                <w:szCs w:val="24"/>
              </w:rPr>
              <w:t xml:space="preserve">6.7. Tas pats valdytojas gali teikti tik vieną prašymą dėl to paties Savivaldybės teritorijoje esančio Statinio tvarkymo darbų ir (ar) dekoratyvinio fasado apšvietimo įrengimo. </w:t>
            </w:r>
          </w:p>
          <w:p w14:paraId="085538A6" w14:textId="2CC29CF6" w:rsidR="00122213" w:rsidRDefault="00AE6A94">
            <w:pPr>
              <w:tabs>
                <w:tab w:val="left" w:pos="1560"/>
              </w:tabs>
              <w:spacing w:line="360" w:lineRule="auto"/>
              <w:jc w:val="both"/>
              <w:rPr>
                <w:color w:val="000000"/>
                <w:szCs w:val="24"/>
              </w:rPr>
            </w:pPr>
            <w:r>
              <w:rPr>
                <w:color w:val="000000"/>
                <w:szCs w:val="24"/>
                <w:lang w:eastAsia="lt-LT"/>
              </w:rPr>
              <w:t xml:space="preserve">6.8. Visų pateiktų prašymų sąrašas skelbiamas Savivaldybės interneto svetainėje (www.kaunas.lt) per 10 darbo dienų nuo prašymų teikimo termino pabaigos, skelbiamus duomenis atnaujinant ne rečiau kaip kas mėnesį </w:t>
            </w:r>
          </w:p>
        </w:tc>
      </w:tr>
      <w:tr w:rsidR="00122213" w14:paraId="5D040915" w14:textId="77777777">
        <w:tc>
          <w:tcPr>
            <w:tcW w:w="704" w:type="dxa"/>
          </w:tcPr>
          <w:p w14:paraId="46B690CB" w14:textId="532A1F48" w:rsidR="00122213" w:rsidRDefault="00AE6A94">
            <w:pPr>
              <w:spacing w:line="360" w:lineRule="auto"/>
              <w:jc w:val="center"/>
              <w:rPr>
                <w:rFonts w:eastAsia="Calibri"/>
                <w:color w:val="000000"/>
                <w:szCs w:val="24"/>
              </w:rPr>
            </w:pPr>
            <w:r>
              <w:rPr>
                <w:rFonts w:eastAsia="Calibri"/>
                <w:color w:val="000000"/>
                <w:szCs w:val="24"/>
              </w:rPr>
              <w:lastRenderedPageBreak/>
              <w:t>7.</w:t>
            </w:r>
          </w:p>
        </w:tc>
        <w:tc>
          <w:tcPr>
            <w:tcW w:w="1581" w:type="dxa"/>
          </w:tcPr>
          <w:p w14:paraId="64DDA146" w14:textId="77777777" w:rsidR="00122213" w:rsidRDefault="00AE6A94">
            <w:pPr>
              <w:spacing w:line="360" w:lineRule="auto"/>
              <w:rPr>
                <w:rFonts w:eastAsia="Calibri"/>
                <w:color w:val="000000"/>
                <w:szCs w:val="24"/>
              </w:rPr>
            </w:pPr>
            <w:r>
              <w:rPr>
                <w:rFonts w:eastAsia="Calibri"/>
                <w:color w:val="000000"/>
                <w:szCs w:val="24"/>
              </w:rPr>
              <w:t xml:space="preserve">Tinkamos finansuoti išlaidos </w:t>
            </w:r>
          </w:p>
        </w:tc>
        <w:tc>
          <w:tcPr>
            <w:tcW w:w="7175" w:type="dxa"/>
          </w:tcPr>
          <w:p w14:paraId="0F8A8A86" w14:textId="16620019" w:rsidR="00122213" w:rsidRDefault="00AE6A94">
            <w:pPr>
              <w:tabs>
                <w:tab w:val="left" w:pos="457"/>
              </w:tabs>
              <w:spacing w:line="360" w:lineRule="auto"/>
              <w:jc w:val="both"/>
              <w:rPr>
                <w:color w:val="000000"/>
                <w:szCs w:val="24"/>
              </w:rPr>
            </w:pPr>
            <w:r>
              <w:rPr>
                <w:color w:val="000000"/>
                <w:szCs w:val="24"/>
              </w:rPr>
              <w:t>7.1.</w:t>
            </w:r>
            <w:r>
              <w:rPr>
                <w:rFonts w:eastAsia="Calibri"/>
                <w:color w:val="000000"/>
                <w:szCs w:val="24"/>
              </w:rPr>
              <w:t xml:space="preserve"> </w:t>
            </w:r>
            <w:r>
              <w:rPr>
                <w:color w:val="000000"/>
                <w:szCs w:val="24"/>
              </w:rPr>
              <w:t xml:space="preserve">Statinių tvarkymo darbai ir (ar) dekoratyvinio fasado apšvietimo įrengimas: </w:t>
            </w:r>
          </w:p>
          <w:p w14:paraId="5B114497" w14:textId="50F0FCF6" w:rsidR="00122213" w:rsidRDefault="00AE6A94">
            <w:pPr>
              <w:tabs>
                <w:tab w:val="left" w:pos="457"/>
              </w:tabs>
              <w:spacing w:line="360" w:lineRule="auto"/>
              <w:jc w:val="both"/>
              <w:rPr>
                <w:rFonts w:eastAsia="Calibri"/>
                <w:color w:val="000000"/>
                <w:szCs w:val="24"/>
              </w:rPr>
            </w:pPr>
            <w:r>
              <w:rPr>
                <w:color w:val="000000"/>
                <w:szCs w:val="24"/>
              </w:rPr>
              <w:t>7</w:t>
            </w:r>
            <w:r>
              <w:rPr>
                <w:rFonts w:eastAsia="Calibri"/>
                <w:color w:val="000000"/>
                <w:szCs w:val="24"/>
              </w:rPr>
              <w:t xml:space="preserve">.1.1. tvarkymo darbų projektavimo darbai; </w:t>
            </w:r>
          </w:p>
          <w:p w14:paraId="40813729" w14:textId="68296279" w:rsidR="00122213" w:rsidRDefault="00AE6A94">
            <w:pPr>
              <w:tabs>
                <w:tab w:val="left" w:pos="457"/>
              </w:tabs>
              <w:spacing w:line="360" w:lineRule="auto"/>
              <w:jc w:val="both"/>
              <w:rPr>
                <w:rFonts w:eastAsia="Calibri"/>
                <w:color w:val="000000"/>
                <w:szCs w:val="24"/>
              </w:rPr>
            </w:pPr>
            <w:r>
              <w:rPr>
                <w:rFonts w:eastAsia="Calibri"/>
                <w:color w:val="000000"/>
                <w:szCs w:val="24"/>
              </w:rPr>
              <w:t xml:space="preserve">7.1.2. apšvietimo įrengimo projektavimo darbai; </w:t>
            </w:r>
          </w:p>
          <w:p w14:paraId="382E05B9" w14:textId="3BECBAF9" w:rsidR="00122213" w:rsidRDefault="00AE6A94">
            <w:pPr>
              <w:tabs>
                <w:tab w:val="left" w:pos="457"/>
              </w:tabs>
              <w:spacing w:line="360" w:lineRule="auto"/>
              <w:jc w:val="both"/>
              <w:rPr>
                <w:rFonts w:eastAsia="Calibri"/>
                <w:color w:val="000000"/>
                <w:szCs w:val="24"/>
              </w:rPr>
            </w:pPr>
            <w:r>
              <w:rPr>
                <w:rFonts w:eastAsia="Calibri"/>
                <w:color w:val="000000"/>
                <w:szCs w:val="24"/>
              </w:rPr>
              <w:t xml:space="preserve">7.1.3. tvarkymo darbai; </w:t>
            </w:r>
          </w:p>
          <w:p w14:paraId="589E5E47" w14:textId="05BACCED" w:rsidR="00122213" w:rsidRDefault="00AE6A94">
            <w:pPr>
              <w:tabs>
                <w:tab w:val="left" w:pos="457"/>
              </w:tabs>
              <w:spacing w:line="360" w:lineRule="auto"/>
              <w:jc w:val="both"/>
              <w:rPr>
                <w:rFonts w:eastAsia="Calibri"/>
                <w:color w:val="000000"/>
                <w:szCs w:val="24"/>
              </w:rPr>
            </w:pPr>
            <w:r>
              <w:rPr>
                <w:color w:val="000000"/>
                <w:szCs w:val="24"/>
              </w:rPr>
              <w:t xml:space="preserve">7.1.4. dekoratyvinio apšvietimo įrengimo darbai. </w:t>
            </w:r>
          </w:p>
          <w:p w14:paraId="4E939BFD" w14:textId="3E1D16D6" w:rsidR="00122213" w:rsidRDefault="00AE6A94">
            <w:pPr>
              <w:tabs>
                <w:tab w:val="left" w:pos="457"/>
              </w:tabs>
              <w:spacing w:line="360" w:lineRule="auto"/>
              <w:jc w:val="both"/>
              <w:rPr>
                <w:color w:val="000000"/>
                <w:szCs w:val="24"/>
              </w:rPr>
            </w:pPr>
            <w:r>
              <w:rPr>
                <w:rFonts w:eastAsia="Calibri"/>
                <w:color w:val="000000"/>
                <w:szCs w:val="24"/>
              </w:rPr>
              <w:lastRenderedPageBreak/>
              <w:t>7.2. Išlaidos turi būti:</w:t>
            </w:r>
            <w:r>
              <w:rPr>
                <w:color w:val="000000"/>
                <w:szCs w:val="24"/>
              </w:rPr>
              <w:t xml:space="preserve"> </w:t>
            </w:r>
          </w:p>
          <w:p w14:paraId="0FD41CB8" w14:textId="5BB52448" w:rsidR="00122213" w:rsidRDefault="00AE6A94">
            <w:pPr>
              <w:tabs>
                <w:tab w:val="left" w:pos="457"/>
              </w:tabs>
              <w:spacing w:line="360" w:lineRule="auto"/>
              <w:jc w:val="both"/>
              <w:rPr>
                <w:color w:val="000000"/>
                <w:szCs w:val="24"/>
              </w:rPr>
            </w:pPr>
            <w:r>
              <w:rPr>
                <w:color w:val="000000"/>
                <w:szCs w:val="24"/>
              </w:rPr>
              <w:t>7.2.1. efektyviai suplanuotos ir pagrįstos</w:t>
            </w:r>
            <w:r>
              <w:rPr>
                <w:color w:val="000000"/>
                <w:szCs w:val="24"/>
                <w:lang w:eastAsia="lt-LT"/>
              </w:rPr>
              <w:t xml:space="preserve"> (pateikta ekspertizė su skaičiuojamąja kaina</w:t>
            </w:r>
            <w:r>
              <w:rPr>
                <w:color w:val="000000"/>
                <w:szCs w:val="24"/>
              </w:rPr>
              <w:t xml:space="preserve">); </w:t>
            </w:r>
          </w:p>
          <w:p w14:paraId="575E7038" w14:textId="7608E024" w:rsidR="00122213" w:rsidRDefault="00AE6A94">
            <w:pPr>
              <w:tabs>
                <w:tab w:val="left" w:pos="599"/>
              </w:tabs>
              <w:spacing w:line="360" w:lineRule="auto"/>
              <w:jc w:val="both"/>
              <w:rPr>
                <w:rFonts w:eastAsia="Calibri"/>
                <w:color w:val="000000"/>
                <w:szCs w:val="24"/>
              </w:rPr>
            </w:pPr>
            <w:r>
              <w:rPr>
                <w:color w:val="000000"/>
                <w:szCs w:val="24"/>
                <w:lang w:eastAsia="lt-LT"/>
              </w:rPr>
              <w:t>7.2.2. faktiškai ir tik tiesiogiai susijusios su projekto įgyvendinimu, patirtos nuo tada kada yra pasirašoma Savivaldybės biudžeto lėšų naudojimo sutartis (toliau – Sutartis) iki Sutartyje numatytos projekto finansavimo laikotarpio pabaigos, nustatomos ir patikrinamos, pagrįstos jas įrodančiais dokumentais, atitinkančiais Lietuvos Respublikos teisės aktus ir Sutartį</w:t>
            </w:r>
          </w:p>
        </w:tc>
      </w:tr>
      <w:tr w:rsidR="00122213" w14:paraId="5E01E4FD" w14:textId="77777777">
        <w:tc>
          <w:tcPr>
            <w:tcW w:w="704" w:type="dxa"/>
          </w:tcPr>
          <w:p w14:paraId="7EDD4451" w14:textId="52C06139" w:rsidR="00122213" w:rsidRDefault="00AE6A94">
            <w:pPr>
              <w:spacing w:line="360" w:lineRule="auto"/>
              <w:jc w:val="center"/>
              <w:rPr>
                <w:rFonts w:eastAsia="Calibri"/>
                <w:color w:val="000000"/>
                <w:szCs w:val="24"/>
              </w:rPr>
            </w:pPr>
            <w:r>
              <w:rPr>
                <w:rFonts w:eastAsia="Calibri"/>
                <w:color w:val="000000"/>
                <w:szCs w:val="24"/>
              </w:rPr>
              <w:lastRenderedPageBreak/>
              <w:t>8.</w:t>
            </w:r>
          </w:p>
        </w:tc>
        <w:tc>
          <w:tcPr>
            <w:tcW w:w="1581" w:type="dxa"/>
          </w:tcPr>
          <w:p w14:paraId="0992C187" w14:textId="77777777" w:rsidR="00122213" w:rsidRDefault="00AE6A94">
            <w:pPr>
              <w:spacing w:line="360" w:lineRule="auto"/>
              <w:rPr>
                <w:rFonts w:eastAsia="Calibri"/>
                <w:color w:val="000000"/>
                <w:szCs w:val="24"/>
              </w:rPr>
            </w:pPr>
            <w:r>
              <w:rPr>
                <w:color w:val="000000"/>
                <w:szCs w:val="24"/>
              </w:rPr>
              <w:t>Netinkamos finansuoti išlaidos</w:t>
            </w:r>
          </w:p>
        </w:tc>
        <w:tc>
          <w:tcPr>
            <w:tcW w:w="7175" w:type="dxa"/>
          </w:tcPr>
          <w:p w14:paraId="5E17134F" w14:textId="7F094249" w:rsidR="00122213" w:rsidRDefault="00AE6A94">
            <w:pPr>
              <w:tabs>
                <w:tab w:val="left" w:pos="599"/>
              </w:tabs>
              <w:spacing w:line="360" w:lineRule="auto"/>
              <w:jc w:val="both"/>
              <w:rPr>
                <w:color w:val="000000"/>
                <w:szCs w:val="24"/>
              </w:rPr>
            </w:pPr>
            <w:r>
              <w:rPr>
                <w:color w:val="000000"/>
                <w:szCs w:val="24"/>
              </w:rPr>
              <w:t xml:space="preserve">8.1. Prašymo ir su juo pateiktų dokumentų rengimo išlaidos. </w:t>
            </w:r>
          </w:p>
          <w:p w14:paraId="364CB18A" w14:textId="52514EC3" w:rsidR="00122213" w:rsidRDefault="00AE6A94">
            <w:pPr>
              <w:tabs>
                <w:tab w:val="left" w:pos="599"/>
              </w:tabs>
              <w:spacing w:line="360" w:lineRule="auto"/>
              <w:jc w:val="both"/>
              <w:rPr>
                <w:color w:val="000000"/>
                <w:szCs w:val="24"/>
              </w:rPr>
            </w:pPr>
            <w:r>
              <w:rPr>
                <w:color w:val="000000"/>
                <w:szCs w:val="24"/>
              </w:rPr>
              <w:t xml:space="preserve">8.2. Baudos, delspinigiai, išlaidos finansinėms nuobaudoms. </w:t>
            </w:r>
          </w:p>
          <w:p w14:paraId="3743CDEE" w14:textId="16676045" w:rsidR="00122213" w:rsidRDefault="00AE6A94">
            <w:pPr>
              <w:tabs>
                <w:tab w:val="left" w:pos="599"/>
              </w:tabs>
              <w:spacing w:line="360" w:lineRule="auto"/>
              <w:jc w:val="both"/>
              <w:rPr>
                <w:color w:val="000000"/>
                <w:szCs w:val="24"/>
              </w:rPr>
            </w:pPr>
            <w:r>
              <w:rPr>
                <w:color w:val="000000"/>
                <w:szCs w:val="24"/>
              </w:rPr>
              <w:t xml:space="preserve">8.3. Bylinėjimosi išlaidos. </w:t>
            </w:r>
          </w:p>
          <w:p w14:paraId="3F3FF249" w14:textId="669C4CF3" w:rsidR="00122213" w:rsidRDefault="00AE6A94">
            <w:pPr>
              <w:tabs>
                <w:tab w:val="left" w:pos="599"/>
              </w:tabs>
              <w:spacing w:line="360" w:lineRule="auto"/>
              <w:jc w:val="both"/>
              <w:rPr>
                <w:color w:val="000000"/>
                <w:szCs w:val="24"/>
              </w:rPr>
            </w:pPr>
            <w:r>
              <w:rPr>
                <w:color w:val="000000"/>
                <w:szCs w:val="24"/>
              </w:rPr>
              <w:t xml:space="preserve">8.4. Žemės pirkimo arba nuomos ir su tuo susijusios išlaidos. </w:t>
            </w:r>
          </w:p>
          <w:p w14:paraId="133EB7A9" w14:textId="7A6BD0CF" w:rsidR="00122213" w:rsidRDefault="00AE6A94">
            <w:pPr>
              <w:tabs>
                <w:tab w:val="left" w:pos="599"/>
              </w:tabs>
              <w:spacing w:line="360" w:lineRule="auto"/>
              <w:jc w:val="both"/>
              <w:rPr>
                <w:color w:val="000000"/>
                <w:szCs w:val="24"/>
              </w:rPr>
            </w:pPr>
            <w:r>
              <w:rPr>
                <w:color w:val="000000"/>
                <w:szCs w:val="24"/>
              </w:rPr>
              <w:t xml:space="preserve">8.5. Nekilnojamojo turto (pastatų, kitų statinių ar patalpų ir žemės, ant kurios jie pastatyti) pirkimo, nuomos arba lizingo (finansinės nuomos) ir eksploatavimo išlaidos. </w:t>
            </w:r>
          </w:p>
          <w:p w14:paraId="68187967" w14:textId="6A39804C" w:rsidR="00122213" w:rsidRDefault="00AE6A94">
            <w:pPr>
              <w:tabs>
                <w:tab w:val="left" w:pos="599"/>
              </w:tabs>
              <w:spacing w:line="360" w:lineRule="auto"/>
              <w:jc w:val="both"/>
              <w:rPr>
                <w:color w:val="000000"/>
                <w:szCs w:val="24"/>
              </w:rPr>
            </w:pPr>
            <w:r>
              <w:rPr>
                <w:color w:val="000000"/>
                <w:szCs w:val="24"/>
              </w:rPr>
              <w:t xml:space="preserve">8.6. Transporto priemonių lizingo (finansinės nuomos), eksploatavimo ir su tuo susijusios išlaidos. </w:t>
            </w:r>
          </w:p>
          <w:p w14:paraId="3C406A52" w14:textId="23612E32" w:rsidR="00122213" w:rsidRDefault="00AE6A94">
            <w:pPr>
              <w:tabs>
                <w:tab w:val="left" w:pos="599"/>
              </w:tabs>
              <w:spacing w:line="360" w:lineRule="auto"/>
              <w:jc w:val="both"/>
              <w:rPr>
                <w:color w:val="000000"/>
                <w:szCs w:val="24"/>
              </w:rPr>
            </w:pPr>
            <w:r>
              <w:rPr>
                <w:color w:val="000000"/>
                <w:szCs w:val="24"/>
              </w:rPr>
              <w:t xml:space="preserve">8.7. Paskolos suteikimas ar grąžinimas, palūkanos už gautą paskolą. </w:t>
            </w:r>
          </w:p>
          <w:p w14:paraId="0E3B960C" w14:textId="4B883348" w:rsidR="00122213" w:rsidRDefault="00AE6A94">
            <w:pPr>
              <w:tabs>
                <w:tab w:val="left" w:pos="599"/>
              </w:tabs>
              <w:spacing w:line="360" w:lineRule="auto"/>
              <w:jc w:val="both"/>
              <w:rPr>
                <w:color w:val="000000"/>
                <w:szCs w:val="24"/>
              </w:rPr>
            </w:pPr>
            <w:r>
              <w:rPr>
                <w:color w:val="000000"/>
                <w:szCs w:val="24"/>
              </w:rPr>
              <w:t>8.8. Išlaidos, tiesiogiai nesusijusios su projekto vykdymu ir įgyvendinimu.</w:t>
            </w:r>
          </w:p>
          <w:p w14:paraId="1EF7FE10" w14:textId="71C5DA3E" w:rsidR="00122213" w:rsidRDefault="00AE6A94">
            <w:pPr>
              <w:tabs>
                <w:tab w:val="left" w:pos="599"/>
              </w:tabs>
              <w:spacing w:line="360" w:lineRule="auto"/>
              <w:jc w:val="both"/>
              <w:rPr>
                <w:color w:val="000000"/>
                <w:szCs w:val="24"/>
              </w:rPr>
            </w:pPr>
            <w:r>
              <w:rPr>
                <w:color w:val="000000"/>
                <w:szCs w:val="24"/>
              </w:rPr>
              <w:t xml:space="preserve">8.9. Sutarčių administravimo išlaidos. </w:t>
            </w:r>
          </w:p>
          <w:p w14:paraId="4FB91176" w14:textId="49A80A02" w:rsidR="00122213" w:rsidRDefault="00AE6A94">
            <w:pPr>
              <w:tabs>
                <w:tab w:val="left" w:pos="599"/>
              </w:tabs>
              <w:spacing w:line="360" w:lineRule="auto"/>
              <w:jc w:val="both"/>
              <w:rPr>
                <w:color w:val="000000"/>
                <w:szCs w:val="24"/>
              </w:rPr>
            </w:pPr>
            <w:r>
              <w:rPr>
                <w:color w:val="000000"/>
                <w:szCs w:val="24"/>
              </w:rPr>
              <w:t xml:space="preserve">8.10. Sąskaitos už išlaidas, išrašytos ne valdytojo vardu. </w:t>
            </w:r>
          </w:p>
          <w:p w14:paraId="186F1592" w14:textId="3F3DB90F" w:rsidR="00122213" w:rsidRDefault="00AE6A94">
            <w:pPr>
              <w:tabs>
                <w:tab w:val="left" w:pos="599"/>
              </w:tabs>
              <w:spacing w:line="360" w:lineRule="auto"/>
              <w:jc w:val="both"/>
              <w:rPr>
                <w:color w:val="000000"/>
                <w:szCs w:val="24"/>
              </w:rPr>
            </w:pPr>
            <w:r>
              <w:rPr>
                <w:color w:val="000000"/>
                <w:szCs w:val="24"/>
              </w:rPr>
              <w:t xml:space="preserve">8.11. Fizinių asmenų, nevykdančių savarankiškos prekių, paslaugų ar darbų pardavimo veiklos pagal verslo liudijimą ar individualios veiklos pažymą, prekių, paslaugų ar darbų pardavimo ar kitokio perleidimo nuosavybėn išlaidos. </w:t>
            </w:r>
          </w:p>
          <w:p w14:paraId="23CB6EDF" w14:textId="6F2F8937" w:rsidR="00122213" w:rsidRDefault="00AE6A94">
            <w:pPr>
              <w:spacing w:line="360" w:lineRule="auto"/>
              <w:jc w:val="both"/>
              <w:rPr>
                <w:color w:val="000000"/>
                <w:szCs w:val="24"/>
              </w:rPr>
            </w:pPr>
            <w:r>
              <w:rPr>
                <w:color w:val="000000"/>
                <w:szCs w:val="24"/>
              </w:rPr>
              <w:t xml:space="preserve">8.12. Išlaidos, prašyme nurodytos kaip nenumatytos išlaidos. </w:t>
            </w:r>
          </w:p>
          <w:p w14:paraId="78DB1B11" w14:textId="303B44A7" w:rsidR="00122213" w:rsidRDefault="00AE6A94">
            <w:pPr>
              <w:spacing w:line="360" w:lineRule="auto"/>
              <w:jc w:val="both"/>
              <w:rPr>
                <w:color w:val="000000"/>
                <w:szCs w:val="24"/>
              </w:rPr>
            </w:pPr>
            <w:r>
              <w:rPr>
                <w:color w:val="000000"/>
                <w:szCs w:val="24"/>
              </w:rPr>
              <w:t xml:space="preserve">8.13. Išlaidos veikloms, kurios bet kokiomis formomis, metodais ir būdais pažeidžia Lietuvos Respublikos Konstituciją, įstatymus ir kitus teisės aktus. </w:t>
            </w:r>
          </w:p>
          <w:p w14:paraId="798E2A83" w14:textId="476A4770" w:rsidR="00122213" w:rsidRDefault="00AE6A94">
            <w:pPr>
              <w:spacing w:line="360" w:lineRule="auto"/>
              <w:jc w:val="both"/>
              <w:rPr>
                <w:color w:val="000000"/>
                <w:szCs w:val="24"/>
              </w:rPr>
            </w:pPr>
            <w:r>
              <w:rPr>
                <w:color w:val="000000"/>
                <w:szCs w:val="24"/>
              </w:rPr>
              <w:t xml:space="preserve">8.14. Projekto įgyvendinimo išlaidos, negali būti finansuojamos iš daugiau nei vieno finansavimo šaltinio, siekiant užtikrinti finansavimo dubliavimo prevenciją </w:t>
            </w:r>
          </w:p>
        </w:tc>
      </w:tr>
      <w:tr w:rsidR="00122213" w14:paraId="5ED5411F" w14:textId="77777777">
        <w:tc>
          <w:tcPr>
            <w:tcW w:w="704" w:type="dxa"/>
          </w:tcPr>
          <w:p w14:paraId="09BAB26D" w14:textId="22995361" w:rsidR="00122213" w:rsidRDefault="00AE6A94">
            <w:pPr>
              <w:spacing w:line="360" w:lineRule="auto"/>
              <w:jc w:val="center"/>
              <w:rPr>
                <w:rFonts w:eastAsia="Calibri"/>
                <w:color w:val="000000"/>
                <w:szCs w:val="24"/>
              </w:rPr>
            </w:pPr>
            <w:r>
              <w:rPr>
                <w:rFonts w:eastAsia="Calibri"/>
                <w:color w:val="000000"/>
                <w:szCs w:val="24"/>
              </w:rPr>
              <w:lastRenderedPageBreak/>
              <w:t xml:space="preserve">9. </w:t>
            </w:r>
          </w:p>
        </w:tc>
        <w:tc>
          <w:tcPr>
            <w:tcW w:w="1581" w:type="dxa"/>
          </w:tcPr>
          <w:p w14:paraId="5A5BC461" w14:textId="77777777" w:rsidR="00122213" w:rsidRDefault="00AE6A94">
            <w:pPr>
              <w:spacing w:line="360" w:lineRule="auto"/>
              <w:rPr>
                <w:color w:val="000000"/>
                <w:szCs w:val="24"/>
              </w:rPr>
            </w:pPr>
            <w:r>
              <w:rPr>
                <w:color w:val="000000"/>
                <w:szCs w:val="24"/>
              </w:rPr>
              <w:t>Prašymų nagrinėjimas</w:t>
            </w:r>
          </w:p>
        </w:tc>
        <w:tc>
          <w:tcPr>
            <w:tcW w:w="7175" w:type="dxa"/>
          </w:tcPr>
          <w:p w14:paraId="0D89B3B4" w14:textId="6959603C" w:rsidR="00122213" w:rsidRDefault="00AE6A94">
            <w:pPr>
              <w:tabs>
                <w:tab w:val="left" w:pos="0"/>
                <w:tab w:val="left" w:pos="600"/>
              </w:tabs>
              <w:spacing w:line="360" w:lineRule="auto"/>
              <w:ind w:left="5"/>
              <w:jc w:val="both"/>
              <w:rPr>
                <w:color w:val="000000"/>
                <w:szCs w:val="24"/>
              </w:rPr>
            </w:pPr>
            <w:r>
              <w:rPr>
                <w:color w:val="000000"/>
                <w:szCs w:val="24"/>
              </w:rPr>
              <w:t xml:space="preserve">9.1. Prašymai pradedami nagrinėti pasibaigus kvietime nurodytam prašymų teikimo terminui, kai užregistruojami visi laiku pateikti prašymai. </w:t>
            </w:r>
          </w:p>
          <w:p w14:paraId="76BFBA88" w14:textId="4CD7E46E" w:rsidR="00122213" w:rsidRDefault="00AE6A94">
            <w:pPr>
              <w:tabs>
                <w:tab w:val="left" w:pos="0"/>
                <w:tab w:val="left" w:pos="600"/>
              </w:tabs>
              <w:spacing w:line="360" w:lineRule="auto"/>
              <w:ind w:left="5"/>
              <w:jc w:val="both"/>
              <w:rPr>
                <w:szCs w:val="24"/>
              </w:rPr>
            </w:pPr>
            <w:r>
              <w:rPr>
                <w:szCs w:val="24"/>
              </w:rPr>
              <w:t>9.2. Prašymai nagrinėjami vadovaujantis Programos ir kvietimo nuostatomis.</w:t>
            </w:r>
          </w:p>
          <w:p w14:paraId="472E85F1" w14:textId="3D4F2EF4" w:rsidR="00122213" w:rsidRDefault="00AE6A94">
            <w:pPr>
              <w:tabs>
                <w:tab w:val="left" w:pos="0"/>
                <w:tab w:val="left" w:pos="600"/>
              </w:tabs>
              <w:spacing w:line="360" w:lineRule="auto"/>
              <w:ind w:left="5"/>
              <w:jc w:val="both"/>
              <w:rPr>
                <w:szCs w:val="24"/>
              </w:rPr>
            </w:pPr>
            <w:r>
              <w:rPr>
                <w:szCs w:val="24"/>
              </w:rPr>
              <w:t>9.3. Prašymas nenagrinėjamas ir atmetamas jeigu jį pateikė ne 5.1 punkte nurodytas atitinkamo statinio valdytojas.</w:t>
            </w:r>
          </w:p>
        </w:tc>
      </w:tr>
      <w:tr w:rsidR="00122213" w14:paraId="0B090A43" w14:textId="77777777">
        <w:tc>
          <w:tcPr>
            <w:tcW w:w="704" w:type="dxa"/>
          </w:tcPr>
          <w:p w14:paraId="3630228C" w14:textId="18E3BFF2" w:rsidR="00122213" w:rsidRDefault="00AE6A94">
            <w:pPr>
              <w:spacing w:line="360" w:lineRule="auto"/>
              <w:jc w:val="center"/>
              <w:rPr>
                <w:rFonts w:eastAsia="Calibri"/>
                <w:color w:val="000000"/>
                <w:szCs w:val="24"/>
              </w:rPr>
            </w:pPr>
            <w:r>
              <w:rPr>
                <w:rFonts w:eastAsia="Calibri"/>
                <w:color w:val="000000"/>
                <w:szCs w:val="24"/>
              </w:rPr>
              <w:t>10.</w:t>
            </w:r>
          </w:p>
        </w:tc>
        <w:tc>
          <w:tcPr>
            <w:tcW w:w="1581" w:type="dxa"/>
          </w:tcPr>
          <w:p w14:paraId="6FAA17FE" w14:textId="77777777" w:rsidR="00122213" w:rsidRDefault="00AE6A94">
            <w:pPr>
              <w:spacing w:line="360" w:lineRule="auto"/>
              <w:rPr>
                <w:color w:val="000000"/>
                <w:szCs w:val="24"/>
              </w:rPr>
            </w:pPr>
            <w:r>
              <w:rPr>
                <w:color w:val="000000"/>
                <w:szCs w:val="24"/>
              </w:rPr>
              <w:t xml:space="preserve">Aktualūs dokumentai </w:t>
            </w:r>
          </w:p>
        </w:tc>
        <w:tc>
          <w:tcPr>
            <w:tcW w:w="7175" w:type="dxa"/>
          </w:tcPr>
          <w:p w14:paraId="6B6761E2" w14:textId="6D996CA4" w:rsidR="00122213" w:rsidRDefault="00AE6A94">
            <w:pPr>
              <w:spacing w:line="360" w:lineRule="auto"/>
              <w:jc w:val="both"/>
              <w:rPr>
                <w:color w:val="000000"/>
                <w:szCs w:val="24"/>
              </w:rPr>
            </w:pPr>
            <w:r>
              <w:rPr>
                <w:rFonts w:eastAsia="Calibri"/>
                <w:color w:val="000000"/>
                <w:szCs w:val="24"/>
              </w:rPr>
              <w:t xml:space="preserve">10.1. </w:t>
            </w:r>
            <w:r>
              <w:rPr>
                <w:color w:val="000000"/>
                <w:szCs w:val="24"/>
              </w:rPr>
              <w:t xml:space="preserve">Galiojantis Kauno miesto savivaldybės strateginis plėtros planas. </w:t>
            </w:r>
          </w:p>
          <w:p w14:paraId="7334EF9A" w14:textId="0CA5199C" w:rsidR="00122213" w:rsidRDefault="00AE6A94">
            <w:pPr>
              <w:spacing w:line="360" w:lineRule="auto"/>
              <w:jc w:val="both"/>
              <w:rPr>
                <w:color w:val="000000"/>
                <w:szCs w:val="24"/>
              </w:rPr>
            </w:pPr>
            <w:r>
              <w:rPr>
                <w:rFonts w:eastAsia="Calibri"/>
                <w:color w:val="000000"/>
                <w:szCs w:val="24"/>
              </w:rPr>
              <w:t xml:space="preserve">10.2. </w:t>
            </w:r>
            <w:r>
              <w:rPr>
                <w:color w:val="000000"/>
                <w:szCs w:val="24"/>
              </w:rPr>
              <w:t xml:space="preserve">Galiojantis Kauno miesto savivaldybės strateginis veiklos planas. </w:t>
            </w:r>
          </w:p>
          <w:p w14:paraId="20647397" w14:textId="6D9E8224" w:rsidR="00122213" w:rsidRDefault="00AE6A94">
            <w:pPr>
              <w:tabs>
                <w:tab w:val="left" w:pos="0"/>
                <w:tab w:val="left" w:pos="600"/>
              </w:tabs>
              <w:spacing w:line="360" w:lineRule="auto"/>
              <w:ind w:left="5"/>
              <w:jc w:val="both"/>
              <w:rPr>
                <w:color w:val="000000"/>
                <w:szCs w:val="24"/>
              </w:rPr>
            </w:pPr>
            <w:r>
              <w:rPr>
                <w:rFonts w:eastAsia="Calibri"/>
                <w:color w:val="000000"/>
                <w:szCs w:val="24"/>
              </w:rPr>
              <w:t xml:space="preserve">10.3. </w:t>
            </w:r>
            <w:r>
              <w:rPr>
                <w:color w:val="000000"/>
                <w:szCs w:val="24"/>
              </w:rPr>
              <w:t>Kauno miesto įvaizdžiui svarbių statinių tvarkymo programa, patvirtinta Kauno miesto savivaldybės tarybos 2020 m. balandžio 28 d. sprendimu Nr. T-127 „Dėl Kauno miesto įvaizdžiui svarbių statinių tvarkymo programos patvirtinimo“.</w:t>
            </w:r>
          </w:p>
          <w:p w14:paraId="296B0E1C" w14:textId="242721C4" w:rsidR="00122213" w:rsidRDefault="00AE6A94">
            <w:pPr>
              <w:tabs>
                <w:tab w:val="left" w:pos="0"/>
                <w:tab w:val="left" w:pos="600"/>
              </w:tabs>
              <w:spacing w:line="360" w:lineRule="auto"/>
              <w:ind w:left="5"/>
              <w:jc w:val="both"/>
              <w:rPr>
                <w:color w:val="000000"/>
                <w:szCs w:val="24"/>
              </w:rPr>
            </w:pPr>
            <w:r>
              <w:rPr>
                <w:szCs w:val="24"/>
              </w:rPr>
              <w:t>10.4. Kauno miesto savivaldybės teritorijos vietų, kuriose esantys statiniai yra svarbūs miesto įvaizdžiui, sąrašas, patvirtintas Kauno miesto savivaldybės administracijos direktoriaus 2024 m. kovo 5 d. įsakymu Nr. A-216 „Dėl Kauno miesto savivaldybės teritorijos vietų, kuriose esantys statiniai yra svarbūs miesto įvaizdžiui, sąrašo tvirtinimo“.</w:t>
            </w:r>
          </w:p>
        </w:tc>
      </w:tr>
      <w:tr w:rsidR="00122213" w14:paraId="242D982D" w14:textId="77777777">
        <w:tc>
          <w:tcPr>
            <w:tcW w:w="704" w:type="dxa"/>
          </w:tcPr>
          <w:p w14:paraId="74DB67C1" w14:textId="5BA1D486" w:rsidR="00122213" w:rsidRDefault="00AE6A94">
            <w:pPr>
              <w:spacing w:line="360" w:lineRule="auto"/>
              <w:jc w:val="center"/>
              <w:rPr>
                <w:rFonts w:eastAsia="Calibri"/>
                <w:color w:val="000000"/>
                <w:szCs w:val="24"/>
              </w:rPr>
            </w:pPr>
            <w:r>
              <w:rPr>
                <w:rFonts w:eastAsia="Calibri"/>
                <w:color w:val="000000"/>
                <w:szCs w:val="24"/>
              </w:rPr>
              <w:t>11.</w:t>
            </w:r>
          </w:p>
        </w:tc>
        <w:tc>
          <w:tcPr>
            <w:tcW w:w="1581" w:type="dxa"/>
          </w:tcPr>
          <w:p w14:paraId="202858E4" w14:textId="77777777" w:rsidR="00122213" w:rsidRDefault="00AE6A94">
            <w:pPr>
              <w:spacing w:line="360" w:lineRule="auto"/>
              <w:rPr>
                <w:color w:val="000000"/>
                <w:szCs w:val="24"/>
              </w:rPr>
            </w:pPr>
            <w:r>
              <w:rPr>
                <w:color w:val="000000"/>
                <w:szCs w:val="24"/>
              </w:rPr>
              <w:t xml:space="preserve">Informacijos teikimas </w:t>
            </w:r>
          </w:p>
        </w:tc>
        <w:tc>
          <w:tcPr>
            <w:tcW w:w="7175" w:type="dxa"/>
          </w:tcPr>
          <w:p w14:paraId="46E6ED62" w14:textId="5E43BE97" w:rsidR="00122213" w:rsidRDefault="00AE6A94">
            <w:pPr>
              <w:spacing w:line="360" w:lineRule="auto"/>
              <w:ind w:firstLine="5"/>
              <w:jc w:val="both"/>
              <w:rPr>
                <w:rFonts w:eastAsia="Calibri"/>
                <w:color w:val="000000"/>
                <w:szCs w:val="24"/>
                <w:lang w:val="en-US"/>
              </w:rPr>
            </w:pPr>
            <w:r>
              <w:rPr>
                <w:rFonts w:eastAsia="Calibri"/>
                <w:color w:val="000000"/>
                <w:szCs w:val="24"/>
              </w:rPr>
              <w:t xml:space="preserve">Informaciją dėl prašymų </w:t>
            </w:r>
            <w:r>
              <w:rPr>
                <w:rFonts w:eastAsia="Calibri"/>
                <w:szCs w:val="24"/>
              </w:rPr>
              <w:t>teikimo</w:t>
            </w:r>
            <w:r>
              <w:rPr>
                <w:rFonts w:eastAsia="Calibri"/>
                <w:color w:val="000000"/>
                <w:szCs w:val="24"/>
              </w:rPr>
              <w:t xml:space="preserve">, projektų įgyvendinimo ir darbų (paslaugų) pobūdžio, darbų (paslaugų) atitikties reikalavimams ir kt. teikia Kauno miesto savivaldybės administracijos Būsto modernizavimo, administravimo ir energetikos skyriaus vyriausioji specialistė Rasa Pakėnienė, el. p. </w:t>
            </w:r>
            <w:proofErr w:type="spellStart"/>
            <w:r>
              <w:rPr>
                <w:rFonts w:eastAsia="Calibri"/>
                <w:color w:val="000000"/>
                <w:szCs w:val="24"/>
              </w:rPr>
              <w:t>rasa.pakeniene</w:t>
            </w:r>
            <w:proofErr w:type="spellEnd"/>
            <w:r>
              <w:rPr>
                <w:rFonts w:eastAsia="Calibri"/>
                <w:color w:val="000000"/>
                <w:szCs w:val="24"/>
                <w:lang w:val="en-US"/>
              </w:rPr>
              <w:t>@kaunas.lt</w:t>
            </w:r>
            <w:r>
              <w:rPr>
                <w:rFonts w:eastAsia="Calibri"/>
                <w:color w:val="000000"/>
                <w:szCs w:val="24"/>
              </w:rPr>
              <w:t>, tel. Nr. +370 37 42 32 98</w:t>
            </w:r>
          </w:p>
        </w:tc>
      </w:tr>
    </w:tbl>
    <w:p w14:paraId="0433CC72" w14:textId="77777777" w:rsidR="00122213" w:rsidRDefault="00122213">
      <w:pPr>
        <w:spacing w:line="360" w:lineRule="auto"/>
        <w:jc w:val="center"/>
        <w:rPr>
          <w:rFonts w:eastAsia="Calibri"/>
          <w:color w:val="000000"/>
          <w:szCs w:val="24"/>
        </w:rPr>
      </w:pPr>
    </w:p>
    <w:p w14:paraId="5236D993" w14:textId="77777777" w:rsidR="00122213" w:rsidRDefault="00AE6A94">
      <w:pPr>
        <w:spacing w:line="360" w:lineRule="auto"/>
        <w:jc w:val="center"/>
        <w:rPr>
          <w:rFonts w:eastAsia="Calibri"/>
          <w:color w:val="000000"/>
          <w:szCs w:val="24"/>
        </w:rPr>
      </w:pPr>
      <w:r>
        <w:rPr>
          <w:rFonts w:eastAsia="Calibri"/>
          <w:color w:val="000000"/>
          <w:szCs w:val="24"/>
        </w:rPr>
        <w:t xml:space="preserve">_________________________________ </w:t>
      </w:r>
    </w:p>
    <w:sectPr w:rsidR="00122213">
      <w:headerReference w:type="even" r:id="rId7"/>
      <w:headerReference w:type="default" r:id="rId8"/>
      <w:footerReference w:type="even" r:id="rId9"/>
      <w:footerReference w:type="default" r:id="rId10"/>
      <w:headerReference w:type="first" r:id="rId11"/>
      <w:footerReference w:type="first" r:id="rId12"/>
      <w:pgSz w:w="11906" w:h="16838"/>
      <w:pgMar w:top="1135"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B2FB" w14:textId="77777777" w:rsidR="00D849A8" w:rsidRDefault="00D849A8">
      <w:pPr>
        <w:rPr>
          <w:sz w:val="22"/>
          <w:szCs w:val="22"/>
        </w:rPr>
      </w:pPr>
      <w:r>
        <w:rPr>
          <w:sz w:val="22"/>
          <w:szCs w:val="22"/>
        </w:rPr>
        <w:separator/>
      </w:r>
    </w:p>
  </w:endnote>
  <w:endnote w:type="continuationSeparator" w:id="0">
    <w:p w14:paraId="586CED05" w14:textId="77777777" w:rsidR="00D849A8" w:rsidRDefault="00D849A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2278" w14:textId="77777777" w:rsidR="00122213" w:rsidRDefault="0012221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0AE" w14:textId="77777777" w:rsidR="00122213" w:rsidRDefault="0012221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D27F" w14:textId="77777777" w:rsidR="00122213" w:rsidRDefault="0012221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835D" w14:textId="77777777" w:rsidR="00D849A8" w:rsidRDefault="00D849A8">
      <w:pPr>
        <w:rPr>
          <w:sz w:val="22"/>
          <w:szCs w:val="22"/>
        </w:rPr>
      </w:pPr>
      <w:r>
        <w:rPr>
          <w:sz w:val="22"/>
          <w:szCs w:val="22"/>
        </w:rPr>
        <w:separator/>
      </w:r>
    </w:p>
  </w:footnote>
  <w:footnote w:type="continuationSeparator" w:id="0">
    <w:p w14:paraId="75EF5AD0" w14:textId="77777777" w:rsidR="00D849A8" w:rsidRDefault="00D849A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0771" w14:textId="77777777" w:rsidR="00122213" w:rsidRDefault="0012221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186C" w14:textId="4BBB904F" w:rsidR="00122213" w:rsidRDefault="00AE6A94">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1</w:t>
    </w:r>
    <w:r>
      <w:rPr>
        <w:sz w:val="22"/>
        <w:szCs w:val="22"/>
      </w:rPr>
      <w:t>1</w:t>
    </w:r>
    <w:r>
      <w:rPr>
        <w:sz w:val="22"/>
        <w:szCs w:val="22"/>
      </w:rPr>
      <w:fldChar w:fldCharType="end"/>
    </w:r>
  </w:p>
  <w:p w14:paraId="3DEFDD66" w14:textId="77777777" w:rsidR="00122213" w:rsidRDefault="0012221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2656" w14:textId="77777777" w:rsidR="00122213" w:rsidRDefault="00122213">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97"/>
    <w:rsid w:val="000F2572"/>
    <w:rsid w:val="00122213"/>
    <w:rsid w:val="00307CED"/>
    <w:rsid w:val="004B1497"/>
    <w:rsid w:val="004F0703"/>
    <w:rsid w:val="00596D85"/>
    <w:rsid w:val="00AE6A94"/>
    <w:rsid w:val="00C54E22"/>
    <w:rsid w:val="00D849A8"/>
    <w:rsid w:val="00FB5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E5E4"/>
  <w15:chartTrackingRefBased/>
  <w15:docId w15:val="{D4B9E136-53E8-4E24-8872-DC193125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3550">
      <w:bodyDiv w:val="1"/>
      <w:marLeft w:val="0"/>
      <w:marRight w:val="0"/>
      <w:marTop w:val="0"/>
      <w:marBottom w:val="0"/>
      <w:divBdr>
        <w:top w:val="none" w:sz="0" w:space="0" w:color="auto"/>
        <w:left w:val="none" w:sz="0" w:space="0" w:color="auto"/>
        <w:bottom w:val="none" w:sz="0" w:space="0" w:color="auto"/>
        <w:right w:val="none" w:sz="0" w:space="0" w:color="auto"/>
      </w:divBdr>
    </w:div>
    <w:div w:id="18567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D98D-97F9-4566-84D0-B290BF5F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11456</Words>
  <Characters>6531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Kauno miesto savivaldybės administracija</Company>
  <LinksUpToDate>false</LinksUpToDate>
  <CharactersWithSpaces>17952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KAUNO MIESTO SAVIVALDYBĖS DAUGIABUČIŲ NAMŲ BENDRŲJŲ STATINIO INŽINERINIŲ SISTEMŲ KAPITALINIO REMONTO IR (AR) NAUJŲ ĮRENGIMO PROGRAMOS PARAIŠKAS</dc:subject>
  <dc:creator>Strateginio planavimo, analizės ir programų valdymo skyrius</dc:creator>
  <cp:lastModifiedBy>Rasa Pakėnienė</cp:lastModifiedBy>
  <cp:revision>2</cp:revision>
  <cp:lastPrinted>2026-03-31T10:32:00Z</cp:lastPrinted>
  <dcterms:created xsi:type="dcterms:W3CDTF">2026-04-23T08:12:00Z</dcterms:created>
  <dcterms:modified xsi:type="dcterms:W3CDTF">2026-04-23T08:12:00Z</dcterms:modified>
</cp:coreProperties>
</file>