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F23" w:rsidRPr="00331F23" w:rsidRDefault="00331F23" w:rsidP="00331F23">
      <w:pPr>
        <w:spacing w:before="100" w:beforeAutospacing="1" w:after="100" w:afterAutospacing="1" w:line="240" w:lineRule="auto"/>
        <w:jc w:val="center"/>
        <w:outlineLvl w:val="0"/>
        <w:rPr>
          <w:rFonts w:ascii="Segoe UI" w:eastAsia="Times New Roman" w:hAnsi="Segoe UI" w:cs="Segoe UI"/>
          <w:color w:val="282828"/>
          <w:kern w:val="36"/>
          <w:sz w:val="48"/>
          <w:szCs w:val="48"/>
          <w:lang w:val="lt-LT" w:eastAsia="lt-LT"/>
        </w:rPr>
      </w:pPr>
      <w:r w:rsidRPr="00331F23">
        <w:rPr>
          <w:rFonts w:ascii="Segoe UI" w:eastAsia="Times New Roman" w:hAnsi="Segoe UI" w:cs="Segoe UI"/>
          <w:noProof/>
          <w:color w:val="08B4DA"/>
          <w:kern w:val="36"/>
          <w:sz w:val="48"/>
          <w:szCs w:val="48"/>
          <w:lang w:val="lt-LT" w:eastAsia="lt-LT"/>
        </w:rPr>
        <w:drawing>
          <wp:inline distT="0" distB="0" distL="0" distR="0" wp14:anchorId="7B1A4FA9" wp14:editId="5115C979">
            <wp:extent cx="5715" cy="5715"/>
            <wp:effectExtent l="0" t="0" r="0" b="0"/>
            <wp:docPr id="7" name="Paveikslėlis 7" descr="Skip Navigation Link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kip Navigation Link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hyperlink r:id="rId7" w:history="1">
        <w:r w:rsidRPr="00331F23">
          <w:rPr>
            <w:rFonts w:ascii="Segoe UI" w:eastAsia="Times New Roman" w:hAnsi="Segoe UI" w:cs="Segoe UI"/>
            <w:color w:val="08B4DA"/>
            <w:kern w:val="36"/>
            <w:sz w:val="48"/>
            <w:szCs w:val="48"/>
            <w:u w:val="single"/>
            <w:lang w:val="lt-LT" w:eastAsia="lt-LT"/>
          </w:rPr>
          <w:t>Informacija Kauno miesto gyventojams dėl prisijungimo prie centralizuotų tinklų</w:t>
        </w:r>
      </w:hyperlink>
    </w:p>
    <w:p w:rsidR="00331F23" w:rsidRPr="00331F23" w:rsidRDefault="00331F23" w:rsidP="00331F23">
      <w:pPr>
        <w:spacing w:after="150" w:line="240" w:lineRule="auto"/>
        <w:jc w:val="both"/>
        <w:rPr>
          <w:rFonts w:ascii="Times New Roman" w:eastAsia="Times New Roman" w:hAnsi="Times New Roman" w:cs="Times New Roman"/>
          <w:sz w:val="24"/>
          <w:szCs w:val="24"/>
          <w:lang w:val="lt-LT" w:eastAsia="lt-LT"/>
        </w:rPr>
      </w:pPr>
      <w:bookmarkStart w:id="0" w:name="mainContent"/>
      <w:bookmarkEnd w:id="0"/>
      <w:r w:rsidRPr="00331F23">
        <w:rPr>
          <w:rFonts w:ascii="Times New Roman" w:eastAsia="Times New Roman" w:hAnsi="Times New Roman" w:cs="Times New Roman"/>
          <w:sz w:val="24"/>
          <w:szCs w:val="24"/>
          <w:lang w:val="lt-LT" w:eastAsia="lt-LT"/>
        </w:rPr>
        <w:t>Informuojame, kad jeigu nesate prisijungę prie vandentiekio ir nuotekų tvarkymo infrastruktūros, bet turite privestus vandentiekio ir nuotekų tinklus iki sklypo ribos, galite pasinaudoti galimybe prie jų prisijungti pagal Kauno miesto savivaldybės priimtą 2022 m. liepos 19 d. sprendimą „Dėl Kauno miesto savivaldybės gyvenamųjų namų prijungimo prie geriamojo vandens tiekimo ir (arba) nuotekų tvarkymo infrastruktūros, kurią eksploatuoja geriamojo vandens tiekėjas ir nuotekų tvarkytojas" Nr. T-373.</w:t>
      </w:r>
    </w:p>
    <w:p w:rsidR="00331F23" w:rsidRPr="00331F23" w:rsidRDefault="00331F23" w:rsidP="00331F23">
      <w:pPr>
        <w:spacing w:after="150" w:line="240" w:lineRule="auto"/>
        <w:jc w:val="both"/>
        <w:rPr>
          <w:rFonts w:ascii="Times New Roman" w:eastAsia="Times New Roman" w:hAnsi="Times New Roman" w:cs="Times New Roman"/>
          <w:sz w:val="24"/>
          <w:szCs w:val="24"/>
          <w:lang w:val="lt-LT" w:eastAsia="lt-LT"/>
        </w:rPr>
      </w:pPr>
      <w:r w:rsidRPr="00331F23">
        <w:rPr>
          <w:rFonts w:ascii="Times New Roman" w:eastAsia="Times New Roman" w:hAnsi="Times New Roman" w:cs="Times New Roman"/>
          <w:sz w:val="24"/>
          <w:szCs w:val="24"/>
          <w:lang w:val="lt-LT" w:eastAsia="lt-LT"/>
        </w:rPr>
        <w:t>Programos lėšos naudojamos pareiškėjų įgyvendinamiems Programos projektams finansuoti. Finansuojamų prisijungimo darbų (paslaugų), kuriuos atlikinės UAB „Kauno vandenys"  rangovas, išlaidų dydžiai:</w:t>
      </w:r>
    </w:p>
    <w:p w:rsidR="00331F23" w:rsidRPr="00331F23" w:rsidRDefault="00331F23" w:rsidP="00331F23">
      <w:pPr>
        <w:spacing w:after="150" w:line="240" w:lineRule="auto"/>
        <w:jc w:val="both"/>
        <w:rPr>
          <w:rFonts w:ascii="Times New Roman" w:eastAsia="Times New Roman" w:hAnsi="Times New Roman" w:cs="Times New Roman"/>
          <w:sz w:val="24"/>
          <w:szCs w:val="24"/>
          <w:lang w:val="lt-LT" w:eastAsia="lt-LT"/>
        </w:rPr>
      </w:pPr>
      <w:r w:rsidRPr="00331F23">
        <w:rPr>
          <w:rFonts w:ascii="Times New Roman" w:eastAsia="Times New Roman" w:hAnsi="Times New Roman" w:cs="Times New Roman"/>
          <w:sz w:val="24"/>
          <w:szCs w:val="24"/>
          <w:lang w:val="lt-LT" w:eastAsia="lt-LT"/>
        </w:rPr>
        <w:t xml:space="preserve">1. Skiriama 100 proc. prisijungimo prie geriamojo vandens tiekimo ir nuotekų tvarkymo infrastruktūros, kurią eksploatuoja geriamojo vandens tiekėjas ir nuotekų tvarkytojas, išlaidų finansuoti, bet ne daugiau kaip 3000 </w:t>
      </w:r>
      <w:proofErr w:type="spellStart"/>
      <w:r w:rsidRPr="00331F23">
        <w:rPr>
          <w:rFonts w:ascii="Times New Roman" w:eastAsia="Times New Roman" w:hAnsi="Times New Roman" w:cs="Times New Roman"/>
          <w:sz w:val="24"/>
          <w:szCs w:val="24"/>
          <w:lang w:val="lt-LT" w:eastAsia="lt-LT"/>
        </w:rPr>
        <w:t>Eur</w:t>
      </w:r>
      <w:proofErr w:type="spellEnd"/>
      <w:r w:rsidRPr="00331F23">
        <w:rPr>
          <w:rFonts w:ascii="Times New Roman" w:eastAsia="Times New Roman" w:hAnsi="Times New Roman" w:cs="Times New Roman"/>
          <w:sz w:val="24"/>
          <w:szCs w:val="24"/>
          <w:lang w:val="lt-LT" w:eastAsia="lt-LT"/>
        </w:rPr>
        <w:t xml:space="preserve"> su PVM vienam namui, kai jungiamasi prie geriamojo vandens tiekimo ir nuotekų tvarkymo infrastruktūros, kurią eksploatuoja geriamojo vandens tiekėjas ir nuotekų tvarkytojas (trūkstamas lėšas apmoka paramos gavėjas).</w:t>
      </w:r>
    </w:p>
    <w:p w:rsidR="00331F23" w:rsidRPr="00331F23" w:rsidRDefault="00331F23" w:rsidP="00331F23">
      <w:pPr>
        <w:spacing w:after="150" w:line="240" w:lineRule="auto"/>
        <w:jc w:val="both"/>
        <w:rPr>
          <w:rFonts w:ascii="Times New Roman" w:eastAsia="Times New Roman" w:hAnsi="Times New Roman" w:cs="Times New Roman"/>
          <w:sz w:val="24"/>
          <w:szCs w:val="24"/>
          <w:lang w:val="lt-LT" w:eastAsia="lt-LT"/>
        </w:rPr>
      </w:pPr>
      <w:r w:rsidRPr="00331F23">
        <w:rPr>
          <w:rFonts w:ascii="Times New Roman" w:eastAsia="Times New Roman" w:hAnsi="Times New Roman" w:cs="Times New Roman"/>
          <w:sz w:val="24"/>
          <w:szCs w:val="24"/>
          <w:lang w:val="lt-LT" w:eastAsia="lt-LT"/>
        </w:rPr>
        <w:t xml:space="preserve">2. Skiriama 100 proc. prisijungimo prie geriamojo vandens tiekimo arba nuotekų tvarkymo infrastruktūros, </w:t>
      </w:r>
      <w:bookmarkStart w:id="1" w:name="_GoBack"/>
      <w:bookmarkEnd w:id="1"/>
      <w:r w:rsidRPr="00331F23">
        <w:rPr>
          <w:rFonts w:ascii="Times New Roman" w:eastAsia="Times New Roman" w:hAnsi="Times New Roman" w:cs="Times New Roman"/>
          <w:sz w:val="24"/>
          <w:szCs w:val="24"/>
          <w:lang w:val="lt-LT" w:eastAsia="lt-LT"/>
        </w:rPr>
        <w:t xml:space="preserve">kurią eksploatuoja geriamojo vandens tiekėjas ir nuotekų tvarkytojas, išlaidų finansuoti, bet ne daugiau kaip 1500 </w:t>
      </w:r>
      <w:proofErr w:type="spellStart"/>
      <w:r w:rsidRPr="00331F23">
        <w:rPr>
          <w:rFonts w:ascii="Times New Roman" w:eastAsia="Times New Roman" w:hAnsi="Times New Roman" w:cs="Times New Roman"/>
          <w:sz w:val="24"/>
          <w:szCs w:val="24"/>
          <w:lang w:val="lt-LT" w:eastAsia="lt-LT"/>
        </w:rPr>
        <w:t>Eur</w:t>
      </w:r>
      <w:proofErr w:type="spellEnd"/>
      <w:r w:rsidRPr="00331F23">
        <w:rPr>
          <w:rFonts w:ascii="Times New Roman" w:eastAsia="Times New Roman" w:hAnsi="Times New Roman" w:cs="Times New Roman"/>
          <w:sz w:val="24"/>
          <w:szCs w:val="24"/>
          <w:lang w:val="lt-LT" w:eastAsia="lt-LT"/>
        </w:rPr>
        <w:t xml:space="preserve"> su PVM  vienam namui, kai jungiamasi prie geriamojo vandens tiekimo arba nuotekų tvarkymo infrastruktūros, kurią eksploatuoja geriamojo vandens tiekėjas ir nuotekų tvarkytojas (trūkstamas lėšas apmoka paramos gavėjas).</w:t>
      </w:r>
    </w:p>
    <w:p w:rsidR="00331F23" w:rsidRPr="00331F23" w:rsidRDefault="00331F23" w:rsidP="00331F23">
      <w:pPr>
        <w:spacing w:after="150" w:line="240" w:lineRule="auto"/>
        <w:jc w:val="both"/>
        <w:rPr>
          <w:rFonts w:ascii="Times New Roman" w:eastAsia="Times New Roman" w:hAnsi="Times New Roman" w:cs="Times New Roman"/>
          <w:sz w:val="24"/>
          <w:szCs w:val="24"/>
          <w:lang w:val="lt-LT" w:eastAsia="lt-LT"/>
        </w:rPr>
      </w:pPr>
      <w:r w:rsidRPr="00331F23">
        <w:rPr>
          <w:rFonts w:ascii="Times New Roman" w:eastAsia="Times New Roman" w:hAnsi="Times New Roman" w:cs="Times New Roman"/>
          <w:sz w:val="24"/>
          <w:szCs w:val="24"/>
          <w:lang w:val="lt-LT" w:eastAsia="lt-LT"/>
        </w:rPr>
        <w:t xml:space="preserve">3. Skiriama 300 </w:t>
      </w:r>
      <w:proofErr w:type="spellStart"/>
      <w:r w:rsidRPr="00331F23">
        <w:rPr>
          <w:rFonts w:ascii="Times New Roman" w:eastAsia="Times New Roman" w:hAnsi="Times New Roman" w:cs="Times New Roman"/>
          <w:sz w:val="24"/>
          <w:szCs w:val="24"/>
          <w:lang w:val="lt-LT" w:eastAsia="lt-LT"/>
        </w:rPr>
        <w:t>Eur</w:t>
      </w:r>
      <w:proofErr w:type="spellEnd"/>
      <w:r w:rsidRPr="00331F23">
        <w:rPr>
          <w:rFonts w:ascii="Times New Roman" w:eastAsia="Times New Roman" w:hAnsi="Times New Roman" w:cs="Times New Roman"/>
          <w:sz w:val="24"/>
          <w:szCs w:val="24"/>
          <w:lang w:val="lt-LT" w:eastAsia="lt-LT"/>
        </w:rPr>
        <w:t xml:space="preserve"> su PVM vienam namui papildomai už įsigytą ir sumontuotą nuotekų keltuvą (siurblį), jeigu jis reikalingas prisijungiant prie nuotekų tvarkymo infrastruktūros, kurią eksploatuoja geriamojo vandens tiekėjas ir nuotekų tvarkytojas (trūkstamas lėšas apmoka paramos gavėjas).</w:t>
      </w:r>
    </w:p>
    <w:p w:rsidR="00331F23" w:rsidRPr="00331F23" w:rsidRDefault="00331F23" w:rsidP="00331F23">
      <w:pPr>
        <w:spacing w:after="150" w:line="240" w:lineRule="auto"/>
        <w:jc w:val="both"/>
        <w:rPr>
          <w:rFonts w:ascii="Times New Roman" w:eastAsia="Times New Roman" w:hAnsi="Times New Roman" w:cs="Times New Roman"/>
          <w:sz w:val="24"/>
          <w:szCs w:val="24"/>
          <w:lang w:val="lt-LT" w:eastAsia="lt-LT"/>
        </w:rPr>
      </w:pPr>
      <w:r w:rsidRPr="00331F23">
        <w:rPr>
          <w:rFonts w:ascii="Times New Roman" w:eastAsia="Times New Roman" w:hAnsi="Times New Roman" w:cs="Times New Roman"/>
          <w:sz w:val="24"/>
          <w:szCs w:val="24"/>
          <w:lang w:val="lt-LT" w:eastAsia="lt-LT"/>
        </w:rPr>
        <w:t>Savininkus arba įgaliotus asmenis su privalomais dokumentais prašome atvykti į UAB „Kauno vandenys" Techninį projektų skyrių (Aukštaičių g. 43, Kaunas, 3 aukštas, 27 kab., tel. (8 37)  30 18 88; užpildyti </w:t>
      </w:r>
      <w:r w:rsidRPr="00331F23">
        <w:rPr>
          <w:rFonts w:ascii="Times New Roman" w:eastAsia="Times New Roman" w:hAnsi="Times New Roman" w:cs="Times New Roman"/>
          <w:b/>
          <w:bCs/>
          <w:sz w:val="24"/>
          <w:szCs w:val="24"/>
          <w:lang w:val="lt-LT" w:eastAsia="lt-LT"/>
        </w:rPr>
        <w:t xml:space="preserve">prašymus/paraiškas ir pasirašyti preliminarią sutartį dėl vandentiekio įvado ir nuotekų </w:t>
      </w:r>
      <w:proofErr w:type="spellStart"/>
      <w:r w:rsidRPr="00331F23">
        <w:rPr>
          <w:rFonts w:ascii="Times New Roman" w:eastAsia="Times New Roman" w:hAnsi="Times New Roman" w:cs="Times New Roman"/>
          <w:b/>
          <w:bCs/>
          <w:sz w:val="24"/>
          <w:szCs w:val="24"/>
          <w:lang w:val="lt-LT" w:eastAsia="lt-LT"/>
        </w:rPr>
        <w:t>išvado</w:t>
      </w:r>
      <w:proofErr w:type="spellEnd"/>
      <w:r w:rsidRPr="00331F23">
        <w:rPr>
          <w:rFonts w:ascii="Times New Roman" w:eastAsia="Times New Roman" w:hAnsi="Times New Roman" w:cs="Times New Roman"/>
          <w:b/>
          <w:bCs/>
          <w:sz w:val="24"/>
          <w:szCs w:val="24"/>
          <w:lang w:val="lt-LT" w:eastAsia="lt-LT"/>
        </w:rPr>
        <w:t xml:space="preserve"> įvedimo</w:t>
      </w:r>
      <w:r w:rsidRPr="00331F23">
        <w:rPr>
          <w:rFonts w:ascii="Times New Roman" w:eastAsia="Times New Roman" w:hAnsi="Times New Roman" w:cs="Times New Roman"/>
          <w:sz w:val="24"/>
          <w:szCs w:val="24"/>
          <w:lang w:val="lt-LT" w:eastAsia="lt-LT"/>
        </w:rPr>
        <w:t>.</w:t>
      </w:r>
    </w:p>
    <w:p w:rsidR="00331F23" w:rsidRPr="00331F23" w:rsidRDefault="00331F23" w:rsidP="00331F23">
      <w:pPr>
        <w:spacing w:after="150" w:line="240" w:lineRule="auto"/>
        <w:jc w:val="both"/>
        <w:rPr>
          <w:rFonts w:ascii="Times New Roman" w:eastAsia="Times New Roman" w:hAnsi="Times New Roman" w:cs="Times New Roman"/>
          <w:sz w:val="24"/>
          <w:szCs w:val="24"/>
          <w:lang w:val="lt-LT" w:eastAsia="lt-LT"/>
        </w:rPr>
      </w:pPr>
      <w:r w:rsidRPr="00331F23">
        <w:rPr>
          <w:rFonts w:ascii="Times New Roman" w:eastAsia="Times New Roman" w:hAnsi="Times New Roman" w:cs="Times New Roman"/>
          <w:sz w:val="24"/>
          <w:szCs w:val="24"/>
          <w:lang w:val="lt-LT" w:eastAsia="lt-LT"/>
        </w:rPr>
        <w:t>Sutarties pasirašymui reikia pateikti:</w:t>
      </w:r>
    </w:p>
    <w:p w:rsidR="00331F23" w:rsidRPr="00331F23" w:rsidRDefault="00331F23" w:rsidP="00331F23">
      <w:pPr>
        <w:numPr>
          <w:ilvl w:val="0"/>
          <w:numId w:val="1"/>
        </w:numPr>
        <w:spacing w:before="100" w:beforeAutospacing="1" w:after="100" w:afterAutospacing="1" w:line="240" w:lineRule="auto"/>
        <w:rPr>
          <w:rFonts w:ascii="Times New Roman" w:eastAsia="Times New Roman" w:hAnsi="Times New Roman" w:cs="Times New Roman"/>
          <w:sz w:val="24"/>
          <w:szCs w:val="24"/>
          <w:lang w:val="lt-LT" w:eastAsia="lt-LT"/>
        </w:rPr>
      </w:pPr>
      <w:r w:rsidRPr="00331F23">
        <w:rPr>
          <w:rFonts w:ascii="Times New Roman" w:eastAsia="Times New Roman" w:hAnsi="Times New Roman" w:cs="Times New Roman"/>
          <w:sz w:val="24"/>
          <w:szCs w:val="24"/>
          <w:lang w:val="lt-LT" w:eastAsia="lt-LT"/>
        </w:rPr>
        <w:t>Asmens tapatybę patvirtinantį dokumentą (tik asmens tapatybės nustatymui);</w:t>
      </w:r>
    </w:p>
    <w:p w:rsidR="00331F23" w:rsidRPr="00331F23" w:rsidRDefault="00331F23" w:rsidP="00331F23">
      <w:pPr>
        <w:numPr>
          <w:ilvl w:val="0"/>
          <w:numId w:val="1"/>
        </w:numPr>
        <w:spacing w:before="100" w:beforeAutospacing="1" w:after="100" w:afterAutospacing="1" w:line="240" w:lineRule="auto"/>
        <w:rPr>
          <w:rFonts w:ascii="Times New Roman" w:eastAsia="Times New Roman" w:hAnsi="Times New Roman" w:cs="Times New Roman"/>
          <w:sz w:val="24"/>
          <w:szCs w:val="24"/>
          <w:lang w:val="lt-LT" w:eastAsia="lt-LT"/>
        </w:rPr>
      </w:pPr>
      <w:r w:rsidRPr="00331F23">
        <w:rPr>
          <w:rFonts w:ascii="Times New Roman" w:eastAsia="Times New Roman" w:hAnsi="Times New Roman" w:cs="Times New Roman"/>
          <w:sz w:val="24"/>
          <w:szCs w:val="24"/>
          <w:lang w:val="lt-LT" w:eastAsia="lt-LT"/>
        </w:rPr>
        <w:t>Nekilnojamojo turto registro centrinio duomenų banko išrašo apie Nekilnojamojo turto registre įregistruotus statinius ir žemės sklypą ir gyvenamojo pastato </w:t>
      </w:r>
      <w:r w:rsidRPr="00331F23">
        <w:rPr>
          <w:rFonts w:ascii="Times New Roman" w:eastAsia="Times New Roman" w:hAnsi="Times New Roman" w:cs="Times New Roman"/>
          <w:sz w:val="24"/>
          <w:szCs w:val="24"/>
          <w:u w:val="single"/>
          <w:lang w:val="lt-LT" w:eastAsia="lt-LT"/>
        </w:rPr>
        <w:t>kopiją</w:t>
      </w:r>
      <w:r w:rsidRPr="00331F23">
        <w:rPr>
          <w:rFonts w:ascii="Times New Roman" w:eastAsia="Times New Roman" w:hAnsi="Times New Roman" w:cs="Times New Roman"/>
          <w:sz w:val="24"/>
          <w:szCs w:val="24"/>
          <w:lang w:val="lt-LT" w:eastAsia="lt-LT"/>
        </w:rPr>
        <w:t> (nuosavybės dokumentai);</w:t>
      </w:r>
    </w:p>
    <w:p w:rsidR="00331F23" w:rsidRPr="00331F23" w:rsidRDefault="00331F23" w:rsidP="00331F23">
      <w:pPr>
        <w:numPr>
          <w:ilvl w:val="0"/>
          <w:numId w:val="1"/>
        </w:numPr>
        <w:spacing w:before="100" w:beforeAutospacing="1" w:after="100" w:afterAutospacing="1" w:line="240" w:lineRule="auto"/>
        <w:rPr>
          <w:rFonts w:ascii="Times New Roman" w:eastAsia="Times New Roman" w:hAnsi="Times New Roman" w:cs="Times New Roman"/>
          <w:sz w:val="24"/>
          <w:szCs w:val="24"/>
          <w:lang w:val="lt-LT" w:eastAsia="lt-LT"/>
        </w:rPr>
      </w:pPr>
      <w:r w:rsidRPr="00331F23">
        <w:rPr>
          <w:rFonts w:ascii="Times New Roman" w:eastAsia="Times New Roman" w:hAnsi="Times New Roman" w:cs="Times New Roman"/>
          <w:sz w:val="24"/>
          <w:szCs w:val="24"/>
          <w:lang w:val="lt-LT" w:eastAsia="lt-LT"/>
        </w:rPr>
        <w:t>Deklaraciją apie gyvenamąją vietą;</w:t>
      </w:r>
    </w:p>
    <w:p w:rsidR="00331F23" w:rsidRPr="00331F23" w:rsidRDefault="00331F23" w:rsidP="00331F23">
      <w:pPr>
        <w:numPr>
          <w:ilvl w:val="0"/>
          <w:numId w:val="1"/>
        </w:numPr>
        <w:spacing w:before="100" w:beforeAutospacing="1" w:after="100" w:afterAutospacing="1" w:line="240" w:lineRule="auto"/>
        <w:rPr>
          <w:rFonts w:ascii="Times New Roman" w:eastAsia="Times New Roman" w:hAnsi="Times New Roman" w:cs="Times New Roman"/>
          <w:sz w:val="24"/>
          <w:szCs w:val="24"/>
          <w:lang w:val="lt-LT" w:eastAsia="lt-LT"/>
        </w:rPr>
      </w:pPr>
      <w:r w:rsidRPr="00331F23">
        <w:rPr>
          <w:rFonts w:ascii="Times New Roman" w:eastAsia="Times New Roman" w:hAnsi="Times New Roman" w:cs="Times New Roman"/>
          <w:sz w:val="24"/>
          <w:szCs w:val="24"/>
          <w:lang w:val="lt-LT" w:eastAsia="lt-LT"/>
        </w:rPr>
        <w:t>Žemės sklypo ribų plano </w:t>
      </w:r>
      <w:r w:rsidRPr="00331F23">
        <w:rPr>
          <w:rFonts w:ascii="Times New Roman" w:eastAsia="Times New Roman" w:hAnsi="Times New Roman" w:cs="Times New Roman"/>
          <w:sz w:val="24"/>
          <w:szCs w:val="24"/>
          <w:u w:val="single"/>
          <w:lang w:val="lt-LT" w:eastAsia="lt-LT"/>
        </w:rPr>
        <w:t>kopiją</w:t>
      </w:r>
      <w:r w:rsidRPr="00331F23">
        <w:rPr>
          <w:rFonts w:ascii="Times New Roman" w:eastAsia="Times New Roman" w:hAnsi="Times New Roman" w:cs="Times New Roman"/>
          <w:sz w:val="24"/>
          <w:szCs w:val="24"/>
          <w:lang w:val="lt-LT" w:eastAsia="lt-LT"/>
        </w:rPr>
        <w:t>;</w:t>
      </w:r>
    </w:p>
    <w:p w:rsidR="0042538A" w:rsidRPr="00331F23" w:rsidRDefault="00331F23" w:rsidP="00331F23">
      <w:pPr>
        <w:rPr>
          <w:sz w:val="24"/>
          <w:szCs w:val="24"/>
        </w:rPr>
      </w:pPr>
      <w:r w:rsidRPr="00331F23">
        <w:rPr>
          <w:rFonts w:ascii="Times New Roman" w:eastAsia="Times New Roman" w:hAnsi="Times New Roman" w:cs="Times New Roman"/>
          <w:b/>
          <w:bCs/>
          <w:sz w:val="24"/>
          <w:szCs w:val="24"/>
          <w:u w:val="single"/>
          <w:lang w:val="lt-LT" w:eastAsia="lt-LT"/>
        </w:rPr>
        <w:t>Notarinio</w:t>
      </w:r>
      <w:r w:rsidRPr="00331F23">
        <w:rPr>
          <w:rFonts w:ascii="Times New Roman" w:eastAsia="Times New Roman" w:hAnsi="Times New Roman" w:cs="Times New Roman"/>
          <w:sz w:val="24"/>
          <w:szCs w:val="24"/>
          <w:lang w:val="lt-LT" w:eastAsia="lt-LT"/>
        </w:rPr>
        <w:t> įgaliojimo </w:t>
      </w:r>
      <w:r w:rsidRPr="00331F23">
        <w:rPr>
          <w:rFonts w:ascii="Times New Roman" w:eastAsia="Times New Roman" w:hAnsi="Times New Roman" w:cs="Times New Roman"/>
          <w:sz w:val="24"/>
          <w:szCs w:val="24"/>
          <w:u w:val="single"/>
          <w:lang w:val="lt-LT" w:eastAsia="lt-LT"/>
        </w:rPr>
        <w:t>kopiją</w:t>
      </w:r>
      <w:r w:rsidRPr="00331F23">
        <w:rPr>
          <w:rFonts w:ascii="Times New Roman" w:eastAsia="Times New Roman" w:hAnsi="Times New Roman" w:cs="Times New Roman"/>
          <w:sz w:val="24"/>
          <w:szCs w:val="24"/>
          <w:lang w:val="lt-LT" w:eastAsia="lt-LT"/>
        </w:rPr>
        <w:t>, jeigu prašymą ir Sutartį pasirašo ne Pareiškėjas, o įgaliotas asmuo </w:t>
      </w:r>
      <w:r w:rsidRPr="00331F23">
        <w:rPr>
          <w:rFonts w:ascii="Times New Roman" w:eastAsia="Times New Roman" w:hAnsi="Times New Roman" w:cs="Times New Roman"/>
          <w:b/>
          <w:bCs/>
          <w:sz w:val="24"/>
          <w:szCs w:val="24"/>
          <w:u w:val="single"/>
          <w:lang w:val="lt-LT" w:eastAsia="lt-LT"/>
        </w:rPr>
        <w:t>arba yra</w:t>
      </w:r>
      <w:r w:rsidRPr="00331F23">
        <w:rPr>
          <w:rFonts w:ascii="Times New Roman" w:eastAsia="Times New Roman" w:hAnsi="Times New Roman" w:cs="Times New Roman"/>
          <w:sz w:val="24"/>
          <w:szCs w:val="24"/>
          <w:u w:val="single"/>
          <w:lang w:val="lt-LT" w:eastAsia="lt-LT"/>
        </w:rPr>
        <w:t> </w:t>
      </w:r>
      <w:r w:rsidRPr="00331F23">
        <w:rPr>
          <w:rFonts w:ascii="Times New Roman" w:eastAsia="Times New Roman" w:hAnsi="Times New Roman" w:cs="Times New Roman"/>
          <w:b/>
          <w:bCs/>
          <w:sz w:val="24"/>
          <w:szCs w:val="24"/>
          <w:u w:val="single"/>
          <w:lang w:val="lt-LT" w:eastAsia="lt-LT"/>
        </w:rPr>
        <w:t>daugiau nei vienas (-a) sklypo ir/ar namo savininkas (-ė)</w:t>
      </w:r>
      <w:r w:rsidRPr="00331F23">
        <w:rPr>
          <w:rFonts w:ascii="Times New Roman" w:eastAsia="Times New Roman" w:hAnsi="Times New Roman" w:cs="Times New Roman"/>
          <w:sz w:val="24"/>
          <w:szCs w:val="24"/>
          <w:lang w:val="lt-LT" w:eastAsia="lt-LT"/>
        </w:rPr>
        <w:t>, o sutartį pasirašo </w:t>
      </w:r>
      <w:r w:rsidRPr="00331F23">
        <w:rPr>
          <w:rFonts w:ascii="Times New Roman" w:eastAsia="Times New Roman" w:hAnsi="Times New Roman" w:cs="Times New Roman"/>
          <w:b/>
          <w:bCs/>
          <w:sz w:val="24"/>
          <w:szCs w:val="24"/>
          <w:u w:val="single"/>
          <w:lang w:val="lt-LT" w:eastAsia="lt-LT"/>
        </w:rPr>
        <w:t>ne visi nuosavybės dokumentuose išvardinti bendrasavininkai</w:t>
      </w:r>
      <w:r w:rsidRPr="00331F23">
        <w:rPr>
          <w:rFonts w:ascii="Times New Roman" w:eastAsia="Times New Roman" w:hAnsi="Times New Roman" w:cs="Times New Roman"/>
          <w:sz w:val="24"/>
          <w:szCs w:val="24"/>
          <w:lang w:val="lt-LT" w:eastAsia="lt-LT"/>
        </w:rPr>
        <w:t>.</w:t>
      </w:r>
      <w:r w:rsidRPr="00331F23">
        <w:rPr>
          <w:rFonts w:ascii="Times New Roman" w:eastAsia="Times New Roman" w:hAnsi="Times New Roman" w:cs="Times New Roman"/>
          <w:sz w:val="24"/>
          <w:szCs w:val="24"/>
          <w:lang w:val="lt-LT" w:eastAsia="lt-LT"/>
        </w:rPr>
        <w:br/>
      </w:r>
      <w:r w:rsidRPr="00331F23">
        <w:rPr>
          <w:rFonts w:ascii="Times New Roman" w:eastAsia="Times New Roman" w:hAnsi="Times New Roman" w:cs="Times New Roman"/>
          <w:sz w:val="24"/>
          <w:szCs w:val="24"/>
          <w:lang w:val="lt-LT" w:eastAsia="lt-LT"/>
        </w:rPr>
        <w:br/>
      </w:r>
      <w:r w:rsidRPr="00331F23">
        <w:rPr>
          <w:rFonts w:ascii="Times New Roman" w:eastAsia="Times New Roman" w:hAnsi="Times New Roman" w:cs="Times New Roman"/>
          <w:b/>
          <w:bCs/>
          <w:sz w:val="24"/>
          <w:szCs w:val="24"/>
          <w:lang w:val="lt-LT" w:eastAsia="lt-LT"/>
        </w:rPr>
        <w:t>PASTABA.</w:t>
      </w:r>
      <w:r w:rsidRPr="00331F23">
        <w:rPr>
          <w:rFonts w:ascii="Times New Roman" w:eastAsia="Times New Roman" w:hAnsi="Times New Roman" w:cs="Times New Roman"/>
          <w:sz w:val="24"/>
          <w:szCs w:val="24"/>
          <w:lang w:val="lt-LT" w:eastAsia="lt-LT"/>
        </w:rPr>
        <w:t> Už pateiktų dokumentų kopijų tikrumą atsako Pareiškėjas.</w:t>
      </w:r>
    </w:p>
    <w:sectPr w:rsidR="0042538A" w:rsidRPr="00331F23" w:rsidSect="00331F23">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B30CC"/>
    <w:multiLevelType w:val="multilevel"/>
    <w:tmpl w:val="8542A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3"/>
    <w:rsid w:val="00331F23"/>
    <w:rsid w:val="004253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19091-2B12-4DD3-835B-BF608D3D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9019">
      <w:bodyDiv w:val="1"/>
      <w:marLeft w:val="0"/>
      <w:marRight w:val="0"/>
      <w:marTop w:val="0"/>
      <w:marBottom w:val="0"/>
      <w:divBdr>
        <w:top w:val="none" w:sz="0" w:space="0" w:color="auto"/>
        <w:left w:val="none" w:sz="0" w:space="0" w:color="auto"/>
        <w:bottom w:val="none" w:sz="0" w:space="0" w:color="auto"/>
        <w:right w:val="none" w:sz="0" w:space="0" w:color="auto"/>
      </w:divBdr>
      <w:divsChild>
        <w:div w:id="85734191">
          <w:marLeft w:val="-225"/>
          <w:marRight w:val="-225"/>
          <w:marTop w:val="225"/>
          <w:marBottom w:val="0"/>
          <w:divBdr>
            <w:top w:val="none" w:sz="0" w:space="0" w:color="auto"/>
            <w:left w:val="none" w:sz="0" w:space="0" w:color="auto"/>
            <w:bottom w:val="none" w:sz="0" w:space="0" w:color="auto"/>
            <w:right w:val="none" w:sz="0" w:space="0" w:color="auto"/>
          </w:divBdr>
          <w:divsChild>
            <w:div w:id="835615075">
              <w:marLeft w:val="0"/>
              <w:marRight w:val="0"/>
              <w:marTop w:val="0"/>
              <w:marBottom w:val="0"/>
              <w:divBdr>
                <w:top w:val="none" w:sz="0" w:space="0" w:color="auto"/>
                <w:left w:val="none" w:sz="0" w:space="0" w:color="auto"/>
                <w:bottom w:val="none" w:sz="0" w:space="0" w:color="auto"/>
                <w:right w:val="none" w:sz="0" w:space="0" w:color="auto"/>
              </w:divBdr>
            </w:div>
          </w:divsChild>
        </w:div>
        <w:div w:id="786387717">
          <w:marLeft w:val="-225"/>
          <w:marRight w:val="-225"/>
          <w:marTop w:val="0"/>
          <w:marBottom w:val="0"/>
          <w:divBdr>
            <w:top w:val="none" w:sz="0" w:space="0" w:color="auto"/>
            <w:left w:val="none" w:sz="0" w:space="0" w:color="auto"/>
            <w:bottom w:val="none" w:sz="0" w:space="0" w:color="auto"/>
            <w:right w:val="none" w:sz="0" w:space="0" w:color="auto"/>
          </w:divBdr>
          <w:divsChild>
            <w:div w:id="1321811273">
              <w:marLeft w:val="0"/>
              <w:marRight w:val="0"/>
              <w:marTop w:val="0"/>
              <w:marBottom w:val="0"/>
              <w:divBdr>
                <w:top w:val="none" w:sz="0" w:space="0" w:color="auto"/>
                <w:left w:val="none" w:sz="0" w:space="0" w:color="auto"/>
                <w:bottom w:val="none" w:sz="0" w:space="0" w:color="auto"/>
                <w:right w:val="none" w:sz="0" w:space="0" w:color="auto"/>
              </w:divBdr>
              <w:divsChild>
                <w:div w:id="1878545309">
                  <w:marLeft w:val="0"/>
                  <w:marRight w:val="0"/>
                  <w:marTop w:val="0"/>
                  <w:marBottom w:val="0"/>
                  <w:divBdr>
                    <w:top w:val="none" w:sz="0" w:space="0" w:color="auto"/>
                    <w:left w:val="none" w:sz="0" w:space="0" w:color="auto"/>
                    <w:bottom w:val="none" w:sz="0" w:space="0" w:color="auto"/>
                    <w:right w:val="none" w:sz="0" w:space="0" w:color="auto"/>
                  </w:divBdr>
                  <w:divsChild>
                    <w:div w:id="387336864">
                      <w:marLeft w:val="0"/>
                      <w:marRight w:val="0"/>
                      <w:marTop w:val="0"/>
                      <w:marBottom w:val="0"/>
                      <w:divBdr>
                        <w:top w:val="none" w:sz="0" w:space="0" w:color="auto"/>
                        <w:left w:val="none" w:sz="0" w:space="0" w:color="auto"/>
                        <w:bottom w:val="none" w:sz="0" w:space="0" w:color="auto"/>
                        <w:right w:val="none" w:sz="0" w:space="0" w:color="auto"/>
                      </w:divBdr>
                      <w:divsChild>
                        <w:div w:id="1116606435">
                          <w:marLeft w:val="0"/>
                          <w:marRight w:val="0"/>
                          <w:marTop w:val="0"/>
                          <w:marBottom w:val="0"/>
                          <w:divBdr>
                            <w:top w:val="none" w:sz="0" w:space="0" w:color="auto"/>
                            <w:left w:val="none" w:sz="0" w:space="0" w:color="auto"/>
                            <w:bottom w:val="none" w:sz="0" w:space="0" w:color="auto"/>
                            <w:right w:val="none" w:sz="0" w:space="0" w:color="auto"/>
                          </w:divBdr>
                          <w:divsChild>
                            <w:div w:id="89399766">
                              <w:marLeft w:val="0"/>
                              <w:marRight w:val="0"/>
                              <w:marTop w:val="0"/>
                              <w:marBottom w:val="0"/>
                              <w:divBdr>
                                <w:top w:val="none" w:sz="0" w:space="0" w:color="auto"/>
                                <w:left w:val="none" w:sz="0" w:space="0" w:color="auto"/>
                                <w:bottom w:val="none" w:sz="0" w:space="0" w:color="auto"/>
                                <w:right w:val="none" w:sz="0" w:space="0" w:color="auto"/>
                              </w:divBdr>
                              <w:divsChild>
                                <w:div w:id="75374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19858">
      <w:bodyDiv w:val="1"/>
      <w:marLeft w:val="0"/>
      <w:marRight w:val="0"/>
      <w:marTop w:val="0"/>
      <w:marBottom w:val="0"/>
      <w:divBdr>
        <w:top w:val="none" w:sz="0" w:space="0" w:color="auto"/>
        <w:left w:val="none" w:sz="0" w:space="0" w:color="auto"/>
        <w:bottom w:val="none" w:sz="0" w:space="0" w:color="auto"/>
        <w:right w:val="none" w:sz="0" w:space="0" w:color="auto"/>
      </w:divBdr>
      <w:divsChild>
        <w:div w:id="41834268">
          <w:marLeft w:val="-225"/>
          <w:marRight w:val="-225"/>
          <w:marTop w:val="225"/>
          <w:marBottom w:val="0"/>
          <w:divBdr>
            <w:top w:val="none" w:sz="0" w:space="0" w:color="auto"/>
            <w:left w:val="none" w:sz="0" w:space="0" w:color="auto"/>
            <w:bottom w:val="none" w:sz="0" w:space="0" w:color="auto"/>
            <w:right w:val="none" w:sz="0" w:space="0" w:color="auto"/>
          </w:divBdr>
          <w:divsChild>
            <w:div w:id="1450314566">
              <w:marLeft w:val="0"/>
              <w:marRight w:val="0"/>
              <w:marTop w:val="0"/>
              <w:marBottom w:val="0"/>
              <w:divBdr>
                <w:top w:val="none" w:sz="0" w:space="0" w:color="auto"/>
                <w:left w:val="none" w:sz="0" w:space="0" w:color="auto"/>
                <w:bottom w:val="none" w:sz="0" w:space="0" w:color="auto"/>
                <w:right w:val="none" w:sz="0" w:space="0" w:color="auto"/>
              </w:divBdr>
            </w:div>
          </w:divsChild>
        </w:div>
        <w:div w:id="1541242464">
          <w:marLeft w:val="-225"/>
          <w:marRight w:val="-225"/>
          <w:marTop w:val="0"/>
          <w:marBottom w:val="0"/>
          <w:divBdr>
            <w:top w:val="none" w:sz="0" w:space="0" w:color="auto"/>
            <w:left w:val="none" w:sz="0" w:space="0" w:color="auto"/>
            <w:bottom w:val="none" w:sz="0" w:space="0" w:color="auto"/>
            <w:right w:val="none" w:sz="0" w:space="0" w:color="auto"/>
          </w:divBdr>
          <w:divsChild>
            <w:div w:id="649360218">
              <w:marLeft w:val="0"/>
              <w:marRight w:val="0"/>
              <w:marTop w:val="0"/>
              <w:marBottom w:val="0"/>
              <w:divBdr>
                <w:top w:val="none" w:sz="0" w:space="0" w:color="auto"/>
                <w:left w:val="none" w:sz="0" w:space="0" w:color="auto"/>
                <w:bottom w:val="none" w:sz="0" w:space="0" w:color="auto"/>
                <w:right w:val="none" w:sz="0" w:space="0" w:color="auto"/>
              </w:divBdr>
              <w:divsChild>
                <w:div w:id="1919054630">
                  <w:marLeft w:val="0"/>
                  <w:marRight w:val="0"/>
                  <w:marTop w:val="0"/>
                  <w:marBottom w:val="0"/>
                  <w:divBdr>
                    <w:top w:val="none" w:sz="0" w:space="0" w:color="auto"/>
                    <w:left w:val="none" w:sz="0" w:space="0" w:color="auto"/>
                    <w:bottom w:val="none" w:sz="0" w:space="0" w:color="auto"/>
                    <w:right w:val="none" w:sz="0" w:space="0" w:color="auto"/>
                  </w:divBdr>
                  <w:divsChild>
                    <w:div w:id="1978879625">
                      <w:marLeft w:val="0"/>
                      <w:marRight w:val="0"/>
                      <w:marTop w:val="0"/>
                      <w:marBottom w:val="0"/>
                      <w:divBdr>
                        <w:top w:val="none" w:sz="0" w:space="0" w:color="auto"/>
                        <w:left w:val="none" w:sz="0" w:space="0" w:color="auto"/>
                        <w:bottom w:val="none" w:sz="0" w:space="0" w:color="auto"/>
                        <w:right w:val="none" w:sz="0" w:space="0" w:color="auto"/>
                      </w:divBdr>
                      <w:divsChild>
                        <w:div w:id="2018340888">
                          <w:marLeft w:val="0"/>
                          <w:marRight w:val="0"/>
                          <w:marTop w:val="0"/>
                          <w:marBottom w:val="0"/>
                          <w:divBdr>
                            <w:top w:val="none" w:sz="0" w:space="0" w:color="auto"/>
                            <w:left w:val="none" w:sz="0" w:space="0" w:color="auto"/>
                            <w:bottom w:val="none" w:sz="0" w:space="0" w:color="auto"/>
                            <w:right w:val="none" w:sz="0" w:space="0" w:color="auto"/>
                          </w:divBdr>
                          <w:divsChild>
                            <w:div w:id="810831695">
                              <w:marLeft w:val="0"/>
                              <w:marRight w:val="0"/>
                              <w:marTop w:val="0"/>
                              <w:marBottom w:val="0"/>
                              <w:divBdr>
                                <w:top w:val="none" w:sz="0" w:space="0" w:color="auto"/>
                                <w:left w:val="none" w:sz="0" w:space="0" w:color="auto"/>
                                <w:bottom w:val="none" w:sz="0" w:space="0" w:color="auto"/>
                                <w:right w:val="none" w:sz="0" w:space="0" w:color="auto"/>
                              </w:divBdr>
                              <w:divsChild>
                                <w:div w:id="2736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aunovandenys.lt/naujienos/SitePages/Informacija%20Kauno%20miesto%20gyventojams%20d%c4%97l%20prisijungimo%20prie%20centralizuot%c5%b3%20tinkl%c5%b3.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www.kaunovandenys.lt/naujienos/SitePages/Informacija%20Kauno%20miesto%20gyventojams%20d%c4%97l%20prisijungimo%20prie%20centralizuot%c5%b3%20tinkl%c5%b3.aspx#ctl00_PlaceHolderPageTitleInTitleArea_ctl00_SkipLi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1988</Words>
  <Characters>1134</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Jurga Pakrosnienė</dc:creator>
  <cp:keywords/>
  <dc:description/>
  <cp:lastModifiedBy>Jurga Pakrosnienė</cp:lastModifiedBy>
  <cp:revision>1</cp:revision>
  <dcterms:created xsi:type="dcterms:W3CDTF">2023-11-15T12:07:00Z</dcterms:created>
  <dcterms:modified xsi:type="dcterms:W3CDTF">2023-11-15T12:16:00Z</dcterms:modified>
</cp:coreProperties>
</file>