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7363">
              <w:rPr>
                <w:b/>
              </w:rPr>
              <w:t> </w:t>
            </w:r>
            <w:r w:rsidR="00A97363">
              <w:rPr>
                <w:b/>
              </w:rPr>
              <w:t> </w:t>
            </w:r>
            <w:r w:rsidR="00A97363">
              <w:rPr>
                <w:b/>
              </w:rPr>
              <w:t> </w:t>
            </w:r>
            <w:r w:rsidR="00A97363">
              <w:rPr>
                <w:b/>
              </w:rPr>
              <w:t> </w:t>
            </w:r>
            <w:r w:rsidR="00A9736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24FD2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A40C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9477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098F" w:rsidRPr="00485532">
              <w:rPr>
                <w:b/>
              </w:rPr>
              <w:t>DĖL KAUNO MIESTO SAVIVALDYBĖS ADMINISTRACIJOS DIREKTORIAUS 202</w:t>
            </w:r>
            <w:r w:rsidR="00E5098F">
              <w:rPr>
                <w:b/>
              </w:rPr>
              <w:t>3 </w:t>
            </w:r>
            <w:r w:rsidR="00E5098F" w:rsidRPr="00485532">
              <w:rPr>
                <w:b/>
              </w:rPr>
              <w:t>M. KOVO 3</w:t>
            </w:r>
            <w:r w:rsidR="00E5098F">
              <w:rPr>
                <w:b/>
              </w:rPr>
              <w:t>1 </w:t>
            </w:r>
            <w:r w:rsidR="00E5098F" w:rsidRPr="00485532">
              <w:rPr>
                <w:b/>
              </w:rPr>
              <w:t>D. ĮSAKYMO NR. A-11</w:t>
            </w:r>
            <w:r w:rsidR="00E5098F">
              <w:rPr>
                <w:b/>
              </w:rPr>
              <w:t>70</w:t>
            </w:r>
            <w:r w:rsidR="00E5098F" w:rsidRPr="00485532">
              <w:rPr>
                <w:b/>
              </w:rPr>
              <w:t xml:space="preserve"> „DĖL KAUNO MIESTO SAVIVALDYBĖS ADMINISTRACIJOS 202</w:t>
            </w:r>
            <w:r w:rsidR="00E5098F">
              <w:rPr>
                <w:b/>
              </w:rPr>
              <w:t>3</w:t>
            </w:r>
            <w:r w:rsidR="00E5098F" w:rsidRPr="00485532">
              <w:rPr>
                <w:b/>
              </w:rPr>
              <w:t xml:space="preserve"> METŲ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549C1" w:rsidRPr="00A549C1">
              <w:t>2023 m. rugsėjo 19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A549C1">
              <w:rPr>
                <w:noProof/>
              </w:rPr>
              <w:t>A-2192</w:t>
            </w:r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10DFB" w:rsidRPr="00B10DFB" w:rsidRDefault="00B10DFB" w:rsidP="00E5098F">
      <w:pPr>
        <w:pStyle w:val="Pagrindinistekstas"/>
        <w:jc w:val="both"/>
      </w:pPr>
      <w:bookmarkStart w:id="11" w:name="r18"/>
      <w:r w:rsidRPr="0087039B">
        <w:t>Vadovaudamasis Kauno miesto savivaldybės mero 2023</w:t>
      </w:r>
      <w:r w:rsidR="00E5098F">
        <w:t> </w:t>
      </w:r>
      <w:r w:rsidRPr="0087039B">
        <w:t>m. rug</w:t>
      </w:r>
      <w:r w:rsidR="0087039B" w:rsidRPr="0087039B">
        <w:t>sėjo</w:t>
      </w:r>
      <w:r w:rsidRPr="0087039B">
        <w:t xml:space="preserve"> 14</w:t>
      </w:r>
      <w:r w:rsidR="00E5098F">
        <w:t> </w:t>
      </w:r>
      <w:r w:rsidRPr="0087039B">
        <w:t>d. potvarkiu Nr.</w:t>
      </w:r>
      <w:r w:rsidR="00E5098F">
        <w:t> </w:t>
      </w:r>
      <w:r w:rsidRPr="0087039B">
        <w:t>M-681 „Dėl Kauno miesto savivaldybės administracijos direktoriaus Tado Metelionio</w:t>
      </w:r>
      <w:r>
        <w:t xml:space="preserve"> pavadavimo“:</w:t>
      </w:r>
      <w:r w:rsidR="00E5098F">
        <w:t xml:space="preserve"> </w:t>
      </w:r>
    </w:p>
    <w:p w:rsidR="00485532" w:rsidRDefault="00485532" w:rsidP="00E5098F">
      <w:pPr>
        <w:pStyle w:val="Pagrindinistekstas"/>
        <w:jc w:val="both"/>
        <w:rPr>
          <w:szCs w:val="24"/>
        </w:rPr>
      </w:pPr>
      <w:r>
        <w:t>1. P a k e i č i u  Kauno miesto savivaldybės administracijos 202</w:t>
      </w:r>
      <w:r w:rsidR="00594770">
        <w:t>3</w:t>
      </w:r>
      <w:r>
        <w:t> metų veiklos planą,</w:t>
      </w:r>
      <w:r w:rsidR="00E5098F">
        <w:t xml:space="preserve"> </w:t>
      </w:r>
      <w:r>
        <w:t>patvirtintą Kauno miesto savivaldybės administracijos direktoriaus 202</w:t>
      </w:r>
      <w:r w:rsidR="00594770">
        <w:t>3</w:t>
      </w:r>
      <w:r w:rsidR="00E94888">
        <w:t> </w:t>
      </w:r>
      <w:r>
        <w:t>m. kovo 3</w:t>
      </w:r>
      <w:r w:rsidR="00594770">
        <w:t>1</w:t>
      </w:r>
      <w:r>
        <w:t> d. įsakymu Nr</w:t>
      </w:r>
      <w:r>
        <w:rPr>
          <w:szCs w:val="24"/>
        </w:rPr>
        <w:t>.</w:t>
      </w:r>
      <w:r w:rsidR="00E5098F">
        <w:rPr>
          <w:szCs w:val="24"/>
        </w:rPr>
        <w:t> </w:t>
      </w:r>
      <w:r>
        <w:rPr>
          <w:szCs w:val="24"/>
        </w:rPr>
        <w:t>A-11</w:t>
      </w:r>
      <w:r w:rsidR="00594770">
        <w:rPr>
          <w:szCs w:val="24"/>
        </w:rPr>
        <w:t>70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</w:t>
      </w:r>
      <w:r w:rsidR="00594770">
        <w:rPr>
          <w:szCs w:val="24"/>
        </w:rPr>
        <w:t>3</w:t>
      </w:r>
      <w:r w:rsidRPr="00293F09">
        <w:rPr>
          <w:szCs w:val="24"/>
        </w:rPr>
        <w:t xml:space="preserve"> me</w:t>
      </w:r>
      <w:r>
        <w:rPr>
          <w:szCs w:val="24"/>
        </w:rPr>
        <w:t>tų veiklos plano patvirtinimo“</w:t>
      </w:r>
      <w:r w:rsidR="00E5098F">
        <w:rPr>
          <w:szCs w:val="24"/>
        </w:rPr>
        <w:t>, ir p</w:t>
      </w:r>
      <w:r w:rsidRPr="006B5926">
        <w:rPr>
          <w:szCs w:val="24"/>
        </w:rPr>
        <w:t>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 w:rsidR="00582DC7">
        <w:t>3</w:t>
      </w:r>
      <w:r w:rsidR="00594770">
        <w:t>.</w:t>
      </w:r>
      <w:r w:rsidR="00582DC7">
        <w:t>4</w:t>
      </w:r>
      <w:r w:rsidR="00594770">
        <w:t>.</w:t>
      </w:r>
      <w:r w:rsidR="00582DC7">
        <w:t>1</w:t>
      </w:r>
      <w:r w:rsidR="00594770">
        <w:t>.3.0</w:t>
      </w:r>
      <w:r w:rsidR="00582DC7">
        <w:t xml:space="preserve">05 </w:t>
      </w:r>
      <w:r w:rsidR="00983096">
        <w:rPr>
          <w:szCs w:val="24"/>
        </w:rPr>
        <w:t>kodą</w:t>
      </w:r>
      <w:r>
        <w:rPr>
          <w:szCs w:val="24"/>
        </w:rPr>
        <w:t xml:space="preserve">: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842"/>
        <w:gridCol w:w="567"/>
        <w:gridCol w:w="567"/>
        <w:gridCol w:w="2268"/>
      </w:tblGrid>
      <w:tr w:rsidR="00582DC7" w:rsidRPr="00A17420" w:rsidTr="00E5098F">
        <w:trPr>
          <w:trHeight w:val="220"/>
        </w:trPr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pacing w:line="360" w:lineRule="auto"/>
              <w:ind w:left="684" w:hanging="684"/>
              <w:rPr>
                <w:szCs w:val="24"/>
              </w:rPr>
            </w:pPr>
            <w:r w:rsidRPr="00EA674C">
              <w:rPr>
                <w:szCs w:val="24"/>
              </w:rPr>
              <w:t>„3.4.1.3.005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EA674C">
              <w:rPr>
                <w:szCs w:val="24"/>
              </w:rPr>
              <w:t>Kauno miesto savivaldybės daugiabučių namų bendrųjų statinio inžinerinių sistemų kapitalinio remonto ir</w:t>
            </w:r>
            <w:r w:rsidR="00E5098F">
              <w:rPr>
                <w:szCs w:val="24"/>
              </w:rPr>
              <w:t> </w:t>
            </w:r>
            <w:r w:rsidRPr="00EA674C">
              <w:rPr>
                <w:szCs w:val="24"/>
              </w:rPr>
              <w:t>(ar) naujų įrengimo programos įgyvendinimas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pacing w:line="360" w:lineRule="auto"/>
              <w:rPr>
                <w:szCs w:val="24"/>
              </w:rPr>
            </w:pPr>
            <w:r w:rsidRPr="00EA674C">
              <w:rPr>
                <w:szCs w:val="24"/>
              </w:rPr>
              <w:t>Būsto modernizavimo, administravimo ir energetikos skyrius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pacing w:line="36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pacing w:line="360" w:lineRule="auto"/>
              <w:jc w:val="right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2DC7" w:rsidRPr="00EA674C" w:rsidRDefault="00582DC7" w:rsidP="00E5098F">
            <w:pPr>
              <w:spacing w:line="360" w:lineRule="auto"/>
              <w:jc w:val="center"/>
              <w:rPr>
                <w:szCs w:val="24"/>
              </w:rPr>
            </w:pPr>
            <w:r w:rsidRPr="00EA674C">
              <w:rPr>
                <w:szCs w:val="24"/>
              </w:rPr>
              <w:t>2023 metais veiklų nenumatyta“</w:t>
            </w:r>
            <w:r w:rsidR="00E5098F">
              <w:rPr>
                <w:szCs w:val="24"/>
              </w:rPr>
              <w:t>.</w:t>
            </w:r>
          </w:p>
        </w:tc>
      </w:tr>
    </w:tbl>
    <w:p w:rsidR="000D0A15" w:rsidRPr="000D0A15" w:rsidRDefault="000D0A15" w:rsidP="00485532">
      <w:pPr>
        <w:pStyle w:val="Pagrindinistekstas"/>
        <w:ind w:firstLine="1304"/>
        <w:jc w:val="both"/>
        <w:rPr>
          <w:sz w:val="2"/>
          <w:szCs w:val="2"/>
        </w:rPr>
      </w:pPr>
    </w:p>
    <w:p w:rsidR="00114297" w:rsidRDefault="00485532" w:rsidP="00E5098F">
      <w:pPr>
        <w:pStyle w:val="Pagrindinistekstas"/>
        <w:ind w:firstLine="1304"/>
        <w:jc w:val="both"/>
      </w:pPr>
      <w:r>
        <w:t xml:space="preserve">2. Šis įsakymas per vieną mėnesį nuo jo paskelbimo dienos </w:t>
      </w:r>
      <w:r w:rsidRPr="00356E3D">
        <w:t xml:space="preserve">gali būti skundžiamas </w:t>
      </w:r>
      <w:r>
        <w:t xml:space="preserve">Regionų apygardos administracinio teismo Kauno rūmams (A. Mickevičiaus g. 8A, Kaunas) Lietuvos Respublikos administracinių bylų teisenos įstatymo nustatyta tvarka. 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2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59"/>
      </w:tblGrid>
      <w:tr w:rsidR="009B3CF1" w:rsidTr="00250430">
        <w:trPr>
          <w:cantSplit/>
          <w:trHeight w:val="277"/>
        </w:trPr>
        <w:tc>
          <w:tcPr>
            <w:tcW w:w="4250" w:type="dxa"/>
            <w:vAlign w:val="bottom"/>
          </w:tcPr>
          <w:p w:rsidR="00EE5852" w:rsidRDefault="00260AD7" w:rsidP="00A97363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                                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A97363">
              <w:rPr>
                <w:noProof/>
              </w:rPr>
              <w:t>aus pavaduotojas, pavaduojantis administracijos direktorių</w:t>
            </w:r>
            <w:r>
              <w:fldChar w:fldCharType="end"/>
            </w:r>
            <w:bookmarkEnd w:id="12"/>
            <w:r w:rsidR="00EE5852">
              <w:t xml:space="preserve"> </w:t>
            </w:r>
          </w:p>
        </w:tc>
        <w:tc>
          <w:tcPr>
            <w:tcW w:w="4959" w:type="dxa"/>
            <w:vAlign w:val="bottom"/>
          </w:tcPr>
          <w:p w:rsidR="009B3CF1" w:rsidRDefault="004A0872" w:rsidP="00A97363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A97363">
              <w:t>Gedeminas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A97363">
              <w:t>Barčauskas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C6" w:rsidRDefault="00B216C6">
      <w:r>
        <w:separator/>
      </w:r>
    </w:p>
  </w:endnote>
  <w:endnote w:type="continuationSeparator" w:id="0">
    <w:p w:rsidR="00B216C6" w:rsidRDefault="00B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C6" w:rsidRDefault="00B216C6">
      <w:pPr>
        <w:pStyle w:val="Porat"/>
        <w:spacing w:before="240"/>
      </w:pPr>
    </w:p>
  </w:footnote>
  <w:footnote w:type="continuationSeparator" w:id="0">
    <w:p w:rsidR="00B216C6" w:rsidRDefault="00B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A40C1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24FD2"/>
    <w:rsid w:val="0003112E"/>
    <w:rsid w:val="0008063D"/>
    <w:rsid w:val="000D0A15"/>
    <w:rsid w:val="000E4C96"/>
    <w:rsid w:val="000F5BD4"/>
    <w:rsid w:val="00114297"/>
    <w:rsid w:val="001218DF"/>
    <w:rsid w:val="001276ED"/>
    <w:rsid w:val="001455F7"/>
    <w:rsid w:val="00180428"/>
    <w:rsid w:val="001857C4"/>
    <w:rsid w:val="00207F41"/>
    <w:rsid w:val="00250430"/>
    <w:rsid w:val="00260AD7"/>
    <w:rsid w:val="00261851"/>
    <w:rsid w:val="00264C1E"/>
    <w:rsid w:val="002F247D"/>
    <w:rsid w:val="002F7319"/>
    <w:rsid w:val="0031058C"/>
    <w:rsid w:val="00363F96"/>
    <w:rsid w:val="0036605B"/>
    <w:rsid w:val="003820E4"/>
    <w:rsid w:val="004109E8"/>
    <w:rsid w:val="004116A3"/>
    <w:rsid w:val="004574B8"/>
    <w:rsid w:val="00483A0D"/>
    <w:rsid w:val="00485532"/>
    <w:rsid w:val="00495FB8"/>
    <w:rsid w:val="004A0872"/>
    <w:rsid w:val="004A2345"/>
    <w:rsid w:val="004B29EB"/>
    <w:rsid w:val="004C2536"/>
    <w:rsid w:val="004C56FD"/>
    <w:rsid w:val="004D11D3"/>
    <w:rsid w:val="00513A0C"/>
    <w:rsid w:val="005175C1"/>
    <w:rsid w:val="00555321"/>
    <w:rsid w:val="005630C3"/>
    <w:rsid w:val="00576954"/>
    <w:rsid w:val="00582DC7"/>
    <w:rsid w:val="00594770"/>
    <w:rsid w:val="005B3A76"/>
    <w:rsid w:val="005C37B2"/>
    <w:rsid w:val="005E0B5E"/>
    <w:rsid w:val="005F7D81"/>
    <w:rsid w:val="00606F0C"/>
    <w:rsid w:val="00624FD2"/>
    <w:rsid w:val="00657764"/>
    <w:rsid w:val="00663C4E"/>
    <w:rsid w:val="00683BDE"/>
    <w:rsid w:val="006A169F"/>
    <w:rsid w:val="006B0B13"/>
    <w:rsid w:val="006B18A6"/>
    <w:rsid w:val="006E407A"/>
    <w:rsid w:val="006F25BD"/>
    <w:rsid w:val="006F4CE6"/>
    <w:rsid w:val="007131E0"/>
    <w:rsid w:val="007641B0"/>
    <w:rsid w:val="00796311"/>
    <w:rsid w:val="007A16AC"/>
    <w:rsid w:val="007B154C"/>
    <w:rsid w:val="008019AF"/>
    <w:rsid w:val="008075BC"/>
    <w:rsid w:val="00844EB4"/>
    <w:rsid w:val="0087039B"/>
    <w:rsid w:val="008A22C3"/>
    <w:rsid w:val="008B6BD4"/>
    <w:rsid w:val="008D0198"/>
    <w:rsid w:val="008E5081"/>
    <w:rsid w:val="0091650D"/>
    <w:rsid w:val="00983096"/>
    <w:rsid w:val="009973C6"/>
    <w:rsid w:val="009A4AEF"/>
    <w:rsid w:val="009B3CF1"/>
    <w:rsid w:val="009B6960"/>
    <w:rsid w:val="009D2EDD"/>
    <w:rsid w:val="009F22B6"/>
    <w:rsid w:val="009F4E26"/>
    <w:rsid w:val="00A006F5"/>
    <w:rsid w:val="00A06A95"/>
    <w:rsid w:val="00A15B24"/>
    <w:rsid w:val="00A274F3"/>
    <w:rsid w:val="00A276C6"/>
    <w:rsid w:val="00A44277"/>
    <w:rsid w:val="00A44A6D"/>
    <w:rsid w:val="00A549C1"/>
    <w:rsid w:val="00A578DD"/>
    <w:rsid w:val="00A97363"/>
    <w:rsid w:val="00AB470F"/>
    <w:rsid w:val="00AB6A55"/>
    <w:rsid w:val="00AF2858"/>
    <w:rsid w:val="00AF778B"/>
    <w:rsid w:val="00B10DFB"/>
    <w:rsid w:val="00B14048"/>
    <w:rsid w:val="00B216C6"/>
    <w:rsid w:val="00B375E6"/>
    <w:rsid w:val="00BA40C1"/>
    <w:rsid w:val="00BA44FE"/>
    <w:rsid w:val="00BD6006"/>
    <w:rsid w:val="00C944F9"/>
    <w:rsid w:val="00C95BE6"/>
    <w:rsid w:val="00CA47F5"/>
    <w:rsid w:val="00CA5586"/>
    <w:rsid w:val="00CC76CF"/>
    <w:rsid w:val="00CE3DCB"/>
    <w:rsid w:val="00D06D83"/>
    <w:rsid w:val="00D06F30"/>
    <w:rsid w:val="00D8264A"/>
    <w:rsid w:val="00D870A3"/>
    <w:rsid w:val="00D93127"/>
    <w:rsid w:val="00E5098F"/>
    <w:rsid w:val="00E7704A"/>
    <w:rsid w:val="00E84556"/>
    <w:rsid w:val="00E87999"/>
    <w:rsid w:val="00E94004"/>
    <w:rsid w:val="00E94888"/>
    <w:rsid w:val="00EA674C"/>
    <w:rsid w:val="00EE5852"/>
    <w:rsid w:val="00F406E1"/>
    <w:rsid w:val="00F5541C"/>
    <w:rsid w:val="00F61C6C"/>
    <w:rsid w:val="00FA34E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48038"/>
  <w15:chartTrackingRefBased/>
  <w15:docId w15:val="{4D2A70EA-7166-41DC-8B46-503AE2C8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8A9C-95F5-4174-8FC3-7A66A91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204</Words>
  <Characters>1406</Characters>
  <Application>Microsoft Office Word</Application>
  <DocSecurity>0</DocSecurity>
  <Lines>56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2023-09-19   ĮSAKYMAS   Nr. A-2192</vt:lpstr>
      <vt:lpstr>KAUNO MIESTO SAVIVALDYBĖS ADMINISTRATORIUS   ......   DOKUMENTO RŪŠIES PAVADINIMAS   Nr. .........................</vt:lpstr>
    </vt:vector>
  </TitlesOfParts>
  <Manager>Administracijos direktoriaus pavaduotojas, pavaduojantis administracijos direktorių Gedeminas Barčauskas</Manager>
  <Company>KAUNO MIESTO SAVIVALDYBĖ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2023-09-19   ĮSAKYMAS   Nr. A-2192</dc:title>
  <dc:subject>DĖL KAUNO MIESTO SAVIVALDYBĖS ADMINISTRACIJOS DIREKTORIAUS 2023 M. KOVO 31 D. ĮSAKYMO NR. A-1170 „DĖL KAUNO MIESTO SAVIVALDYBĖS ADMINISTRACIJOS 2023 METŲ VEIKLOS PLANO PATVIRTINIMO“ PAKEITIMO</dc:subject>
  <dc:creator>Strateginio planavimo, analizės ir programų valdymo skyrius</dc:creator>
  <cp:keywords/>
  <dc:description/>
  <cp:lastModifiedBy>Marija Knoknerienė</cp:lastModifiedBy>
  <cp:revision>2</cp:revision>
  <cp:lastPrinted>2001-05-16T08:19:00Z</cp:lastPrinted>
  <dcterms:created xsi:type="dcterms:W3CDTF">2023-09-19T11:41:00Z</dcterms:created>
  <dcterms:modified xsi:type="dcterms:W3CDTF">2023-09-19T11:41:00Z</dcterms:modified>
</cp:coreProperties>
</file>