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CE1C" w14:textId="68CE8714" w:rsidR="00240731" w:rsidRPr="00B80328" w:rsidRDefault="00240731" w:rsidP="0024073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</w:t>
      </w:r>
      <w:r w:rsidR="00F81ADD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I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I)</w:t>
      </w:r>
      <w:r w:rsidR="00376DD4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20</w:t>
      </w:r>
      <w:r w:rsidR="009B0D9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23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</w:t>
      </w:r>
      <w:r w:rsidR="009B0D9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0</w:t>
      </w:r>
      <w:r w:rsidR="00414427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8</w:t>
      </w:r>
      <w:r w:rsidR="009B0D9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</w:t>
      </w:r>
      <w:r w:rsidR="00414427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28</w:t>
      </w:r>
      <w:r w:rsidR="0014760D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nuotolini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s posėdis</w:t>
      </w:r>
    </w:p>
    <w:p w14:paraId="4B51E5FB" w14:textId="1EE39BCD" w:rsidR="00240731" w:rsidRPr="00B80328" w:rsidRDefault="00240731" w:rsidP="0024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202</w:t>
      </w:r>
      <w:r w:rsidR="009B0D98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</w:t>
      </w:r>
      <w:r w:rsidR="0014760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D57C0">
        <w:rPr>
          <w:rFonts w:ascii="Times New Roman" w:eastAsia="Times New Roman" w:hAnsi="Times New Roman" w:cs="Times New Roman"/>
          <w:sz w:val="24"/>
          <w:szCs w:val="24"/>
          <w:lang w:val="lt-LT"/>
        </w:rPr>
        <w:t>rugpjūčio 28</w:t>
      </w:r>
      <w:r w:rsidR="003C714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d. 9 val. vyks nuotolini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Kultūros paveldo departamento prie Kultūros ministerijos </w:t>
      </w:r>
      <w:r w:rsidR="00D752B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(toliau – Departamentas) </w:t>
      </w:r>
      <w:r w:rsidR="00F81ADD">
        <w:rPr>
          <w:rFonts w:ascii="Times New Roman" w:eastAsia="Times New Roman" w:hAnsi="Times New Roman" w:cs="Times New Roman"/>
          <w:sz w:val="24"/>
          <w:szCs w:val="24"/>
          <w:lang w:val="lt-LT"/>
        </w:rPr>
        <w:t>antrosios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nekilnojamojo kultūros paveldo vertinimo tarybos </w:t>
      </w:r>
      <w:r w:rsidR="007B623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(toliau – Vertinimo taryba) 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posėdi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0A42B59D" w14:textId="60CB7C72" w:rsidR="00C50D70" w:rsidRDefault="00D752B3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Vertinimo tarybos posėdyje p</w:t>
      </w:r>
      <w:r w:rsidR="00240731" w:rsidRPr="004F4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lanuojama svarstyti:</w:t>
      </w:r>
    </w:p>
    <w:p w14:paraId="26BD8765" w14:textId="77777777" w:rsidR="00D752B3" w:rsidRPr="00D752B3" w:rsidRDefault="00D752B3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lt-LT"/>
        </w:rPr>
      </w:pPr>
    </w:p>
    <w:p w14:paraId="085F43B4" w14:textId="56252C65" w:rsidR="00315460" w:rsidRPr="00E157DA" w:rsidRDefault="00414427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1. Nekilnojamojo kultūros paveldo vertinimo tarybos akto projektas dėl </w:t>
      </w:r>
      <w:r w:rsidR="00CB78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Pramonininko</w:t>
      </w:r>
      <w:r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Juozo Daugirdo namo (u. k. 1134), </w:t>
      </w:r>
      <w:r w:rsidR="00F97478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Kauno miesto sav., Kauno m., Vytauto pr. 30, </w:t>
      </w:r>
      <w:r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duomenų Kultūros vertybių registre tikslinimo</w:t>
      </w:r>
      <w:r w:rsidR="00685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(siūloma papildyti vertingąsias savybes ir istorinius duomenis, </w:t>
      </w:r>
      <w:r w:rsidR="00CB7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papildomai nustatyti istorinį (lemiantį reikšmingumą – svarbų) vertingųjų savybių pobūdį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).</w:t>
      </w:r>
    </w:p>
    <w:p w14:paraId="3AA05DBE" w14:textId="536AA436" w:rsidR="00315460" w:rsidRDefault="00315460" w:rsidP="0031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Statusas (u. k. 1134) – Registruotas Kultūros vertybių registre</w:t>
      </w:r>
      <w:r w:rsidR="003C4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79674C1" w14:textId="77777777" w:rsidR="009470A8" w:rsidRPr="009470A8" w:rsidRDefault="009470A8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lt-LT"/>
        </w:rPr>
      </w:pPr>
    </w:p>
    <w:p w14:paraId="60754493" w14:textId="0AB3A424" w:rsidR="006850E1" w:rsidRDefault="00414427" w:rsidP="0068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2.</w:t>
      </w:r>
      <w:r w:rsidR="000B192F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 </w:t>
      </w:r>
      <w:r w:rsidR="00AB725B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Nekilnojamojo kultūros paveldo vertinimo tarybos akto projektas dėl Šiaudėnų kaimo monumentalaus kryžiaus (u. k. 15384), Šilutės rajono sav., </w:t>
      </w:r>
      <w:r w:rsidR="00692856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Gardamo sen., </w:t>
      </w:r>
      <w:r w:rsidR="00AB725B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Šiaudėnų I k., duomenų kultūros vertybių registre tikslinimo</w:t>
      </w:r>
      <w:r w:rsidR="006850E1" w:rsidRP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(siūloma patikslinti pavadinimą bei apibrėžtą teritoriją, apibrėžti apsaugos nuo fizinio poveikio pozonį (visomis kryptimis nuo teritorijos), nustatyti dailės (lemiantį reikšmingumą – svarbų) ir sakralinį (lemiantį reikšmingumą – svarbų) vertingųjų savybių pobūdžius, regioninį reikšmingumo lygmenį). </w:t>
      </w:r>
    </w:p>
    <w:p w14:paraId="67D110EB" w14:textId="0A77A643" w:rsidR="00315460" w:rsidRDefault="00315460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Statusas (u. k. 15384) – Valstybės saugomas</w:t>
      </w:r>
      <w:r w:rsidR="000D0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</w:t>
      </w:r>
    </w:p>
    <w:p w14:paraId="1B9A27E1" w14:textId="77777777" w:rsidR="000B192F" w:rsidRPr="000B192F" w:rsidRDefault="000B192F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lt-LT"/>
        </w:rPr>
      </w:pPr>
    </w:p>
    <w:p w14:paraId="0812281E" w14:textId="34127F99" w:rsidR="006850E1" w:rsidRDefault="000B192F" w:rsidP="0068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3. </w:t>
      </w:r>
      <w:r w:rsidR="002E630E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Nekilnojamojo kultūros paveldo vertinimo tarybos akto projektas dėl Upitėnų kaimo koplytėlės (u. k. 25072), Klaipėdos rajono sav., </w:t>
      </w:r>
      <w:r w:rsidR="00515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Veiviržėnų sen., </w:t>
      </w:r>
      <w:r w:rsidR="002E630E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Upitėnų k., duomenų kultūros vertybių registre tikslinimo</w:t>
      </w:r>
      <w:r w:rsidR="00685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(siūloma patikslinti pavadinimą,  vertybės sandaros tipą (vietoje į kompleksą įeinančio – pavienį kultūros paveldo objektą), patikslinti apibrėžtą teritoriją, apibrėžti apsaugos nuo fizinio poveikio pozonį (visomis kryptimis nuo teritorijos), nustatyti etnokultūrinį (lemiantį reikšmingumą – svarbų) vertingųjų savybių pobūdį, regioninį reikšmingumo lygmenį). </w:t>
      </w:r>
    </w:p>
    <w:p w14:paraId="6B41DF2A" w14:textId="0651C823" w:rsidR="002E630E" w:rsidRDefault="002E630E" w:rsidP="002E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Statusas (u. k. 25072) – Valstybės saugomas</w:t>
      </w:r>
      <w:r w:rsidR="000D0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</w:t>
      </w:r>
    </w:p>
    <w:p w14:paraId="5123D8DE" w14:textId="77777777" w:rsidR="002E630E" w:rsidRPr="00337068" w:rsidRDefault="002E630E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val="lt-LT"/>
        </w:rPr>
      </w:pPr>
    </w:p>
    <w:p w14:paraId="49E5EB37" w14:textId="28BC0C37" w:rsidR="00414427" w:rsidRDefault="002E630E" w:rsidP="0068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3370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AB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337068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Nekilnojamojo kultūros paveldo vertinimo tarybos akto projektas dėl</w:t>
      </w:r>
      <w:r w:rsidR="003370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apsaugos Koplytėlei su skulptūra (u. k. 9403), Klaipėdos rajono sav., </w:t>
      </w:r>
      <w:r w:rsidR="00EE2F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Veiviržėnų sen., </w:t>
      </w:r>
      <w:r w:rsidR="003370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Upitėnų k., panaikinimo</w:t>
      </w:r>
      <w:r w:rsidR="00685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r w:rsidR="00337068" w:rsidRPr="00337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(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siūloma panaikinti apsaugą šiam kompleksiniam kultūros paveldo objektui, kadangi</w:t>
      </w:r>
      <w:r w:rsidR="000F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, patikslinus jo sandarą,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kompleksinė dalis Koplytėlė (u. k. 25072) tapo pavieniu kultūros paveldo objektu</w:t>
      </w:r>
      <w:r w:rsidR="00F271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6C2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– </w:t>
      </w:r>
      <w:r w:rsidR="00F271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Upitėnų kaimo koplytėlė (u. k. 25072)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, o kompleksinė dalis – 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„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Švč. Mergelė Marija Maloningoji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“ skulptūra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(u.</w:t>
      </w:r>
      <w:r w:rsidR="001D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 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k.</w:t>
      </w:r>
      <w:r w:rsidR="001D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 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25073) </w:t>
      </w:r>
      <w:r w:rsidR="00685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–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Upitėnų kaimo koplytėlės (u. k. 25072) vertingąja savybe</w:t>
      </w:r>
      <w:r w:rsidR="00FA3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)</w:t>
      </w:r>
      <w:r w:rsidR="00925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. </w:t>
      </w:r>
      <w:r w:rsidR="00337068" w:rsidRPr="00337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5CF9C803" w14:textId="77777777" w:rsidR="00EE2F98" w:rsidRPr="00643AFC" w:rsidRDefault="00EE2F98" w:rsidP="0068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lt-LT"/>
        </w:rPr>
      </w:pPr>
    </w:p>
    <w:p w14:paraId="08DC8298" w14:textId="6471FB01" w:rsidR="00EE2F98" w:rsidRDefault="00EE2F98" w:rsidP="0068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933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394C49" w:rsidRPr="00E15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Nekilnojamojo kultūros paveldo vertinimo tarybos akto projektas dėl</w:t>
      </w:r>
      <w:r w:rsidR="00394C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Spaustuvės pastato (u.</w:t>
      </w:r>
      <w:r w:rsidR="00874A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 </w:t>
      </w:r>
      <w:r w:rsidR="00394C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k. </w:t>
      </w:r>
      <w:r w:rsidR="00874A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16777</w:t>
      </w:r>
      <w:r w:rsidR="00394C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), Klaipėdos miesto sav., Klaipėdos m., Tomo g. 20, duomenų Kultūros vertybių registre tikslinimo</w:t>
      </w:r>
      <w:r w:rsidR="00394C49" w:rsidRPr="00394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(siūloma papildyti vertingąsias savybes, </w:t>
      </w:r>
      <w:r w:rsidR="00102A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papildomai nustatyti archeologinį vertingųjų savybių pobūdį, panaikinti</w:t>
      </w:r>
      <w:r w:rsidR="00394C49" w:rsidRPr="00394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02A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apibrėžtą </w:t>
      </w:r>
      <w:r w:rsidR="00394C49" w:rsidRPr="00394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vizualinės apsaugos pozon</w:t>
      </w:r>
      <w:r w:rsidR="00102A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į</w:t>
      </w:r>
      <w:r w:rsidR="00933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D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(kultūros paveldo objektas patenka į kultūros paveldo vietovės teritoriją</w:t>
      </w:r>
      <w:r w:rsidR="00394C49" w:rsidRPr="00394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)</w:t>
      </w:r>
      <w:r w:rsidR="00BD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)</w:t>
      </w:r>
      <w:r w:rsidR="00394C49" w:rsidRPr="00394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. </w:t>
      </w:r>
    </w:p>
    <w:p w14:paraId="29583B3B" w14:textId="01D5E8D4" w:rsidR="000D0677" w:rsidRDefault="00874A60" w:rsidP="000D0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Statusas (u. k. </w:t>
      </w:r>
      <w:r w:rsidR="00E11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16777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) – Valstybės saugomas</w:t>
      </w:r>
      <w:r w:rsidR="000D0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47343AFF" w14:textId="4B687824" w:rsidR="000D0677" w:rsidRDefault="000D0677" w:rsidP="000D0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Patenka į Klaipėdos senojo miesto vietos su priemiesčiais (u. k. 27077) bei Klaipėdos senamiesčio (u. k. 16075) teritorijas.</w:t>
      </w:r>
    </w:p>
    <w:p w14:paraId="45E67AE9" w14:textId="39C823AD" w:rsidR="00874A60" w:rsidRPr="00643AFC" w:rsidRDefault="00874A60" w:rsidP="00874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lt-LT"/>
        </w:rPr>
      </w:pPr>
    </w:p>
    <w:p w14:paraId="6829A864" w14:textId="062B9CD5" w:rsidR="00BA7413" w:rsidRDefault="003E670E" w:rsidP="00BA741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BA74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bookmarkStart w:id="0" w:name="_Hlk142402869"/>
      <w:r w:rsidR="00BA7413" w:rsidRPr="00FA02C1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Klausimas dėl </w:t>
      </w:r>
      <w:r w:rsidR="005700E4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Ukmergėje, Antakalnio g. aptikto akmeninio grindinio </w:t>
      </w:r>
      <w:r w:rsidR="00BA7413" w:rsidRPr="00FA02C1">
        <w:rPr>
          <w:rFonts w:asciiTheme="majorBidi" w:hAnsiTheme="majorBidi" w:cstheme="majorBidi"/>
          <w:b/>
          <w:bCs/>
          <w:sz w:val="24"/>
          <w:szCs w:val="24"/>
          <w:lang w:val="lt-LT"/>
        </w:rPr>
        <w:t>įvertinimo ir tikslingumo rengti  nekilnojamojo kultūros paveldo vertinimo tarybos akto projektą dėl j</w:t>
      </w:r>
      <w:r w:rsidR="005700E4">
        <w:rPr>
          <w:rFonts w:asciiTheme="majorBidi" w:hAnsiTheme="majorBidi" w:cstheme="majorBidi"/>
          <w:b/>
          <w:bCs/>
          <w:sz w:val="24"/>
          <w:szCs w:val="24"/>
          <w:lang w:val="lt-LT"/>
        </w:rPr>
        <w:t>o</w:t>
      </w:r>
      <w:r w:rsidR="00BA7413" w:rsidRPr="00FA02C1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nustatymo </w:t>
      </w:r>
      <w:r w:rsidR="005700E4" w:rsidRPr="00F2047F">
        <w:rPr>
          <w:rFonts w:asciiTheme="majorBidi" w:hAnsiTheme="majorBidi" w:cstheme="majorBidi"/>
          <w:b/>
          <w:bCs/>
          <w:sz w:val="24"/>
          <w:szCs w:val="24"/>
          <w:lang w:val="lt-LT"/>
        </w:rPr>
        <w:t>Ukmergės senamiesčio</w:t>
      </w:r>
      <w:r w:rsidR="00BA7413" w:rsidRPr="00F2047F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(u. k. </w:t>
      </w:r>
      <w:r w:rsidR="009729AC" w:rsidRPr="00F2047F">
        <w:rPr>
          <w:rFonts w:asciiTheme="majorBidi" w:hAnsiTheme="majorBidi" w:cstheme="majorBidi"/>
          <w:b/>
          <w:bCs/>
          <w:sz w:val="24"/>
          <w:szCs w:val="24"/>
          <w:lang w:val="lt-LT"/>
        </w:rPr>
        <w:t>17116</w:t>
      </w:r>
      <w:r w:rsidR="00BA7413" w:rsidRPr="00F2047F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), </w:t>
      </w:r>
      <w:r w:rsidR="00E324E9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Ukmergės rajono sav., Ukmergės miesto sen., Ukmergės m., </w:t>
      </w:r>
      <w:r w:rsidR="00BA7413" w:rsidRPr="00F2047F">
        <w:rPr>
          <w:rFonts w:asciiTheme="majorBidi" w:hAnsiTheme="majorBidi" w:cstheme="majorBidi"/>
          <w:b/>
          <w:bCs/>
          <w:sz w:val="24"/>
          <w:szCs w:val="24"/>
          <w:lang w:val="lt-LT"/>
        </w:rPr>
        <w:t>vertingosiomis</w:t>
      </w:r>
      <w:r w:rsidR="00BA7413" w:rsidRPr="00FA02C1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savybėmis</w:t>
      </w:r>
      <w:r w:rsidR="005700E4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</w:t>
      </w:r>
      <w:bookmarkEnd w:id="0"/>
      <w:r w:rsidR="005700E4" w:rsidRPr="005700E4">
        <w:rPr>
          <w:rFonts w:asciiTheme="majorBidi" w:hAnsiTheme="majorBidi" w:cstheme="majorBidi"/>
          <w:sz w:val="24"/>
          <w:szCs w:val="24"/>
          <w:lang w:val="lt-LT"/>
        </w:rPr>
        <w:t>(gautas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 xml:space="preserve"> archeologės B. L. kreipimasis, kuriame prašoma, remiantis archeologinių tyrimų medžiaga, įvertinti Ukmergėje, Antakalnio g. atidengtą </w:t>
      </w:r>
      <w:r w:rsidR="00395A34">
        <w:rPr>
          <w:rFonts w:asciiTheme="majorBidi" w:hAnsiTheme="majorBidi" w:cstheme="majorBidi"/>
          <w:sz w:val="24"/>
          <w:szCs w:val="24"/>
          <w:lang w:val="lt-LT"/>
        </w:rPr>
        <w:t xml:space="preserve">XX a. 3 deš. 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>akmeninį grindinį</w:t>
      </w:r>
      <w:r w:rsidR="003345BA">
        <w:rPr>
          <w:rFonts w:asciiTheme="majorBidi" w:hAnsiTheme="majorBidi" w:cstheme="majorBidi"/>
          <w:sz w:val="24"/>
          <w:szCs w:val="24"/>
          <w:lang w:val="lt-LT"/>
        </w:rPr>
        <w:t>;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 xml:space="preserve"> Departamento Vilniaus teritorinio skyriaus sprendimu buvo sustabdytas </w:t>
      </w:r>
      <w:r w:rsidR="003345BA">
        <w:rPr>
          <w:rFonts w:asciiTheme="majorBidi" w:hAnsiTheme="majorBidi" w:cstheme="majorBidi"/>
          <w:sz w:val="24"/>
          <w:szCs w:val="24"/>
          <w:lang w:val="lt-LT"/>
        </w:rPr>
        <w:t>šio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 xml:space="preserve"> grindinio ardymas</w:t>
      </w:r>
      <w:r w:rsidR="003345BA">
        <w:rPr>
          <w:rFonts w:asciiTheme="majorBidi" w:hAnsiTheme="majorBidi" w:cstheme="majorBidi"/>
          <w:sz w:val="24"/>
          <w:szCs w:val="24"/>
          <w:lang w:val="lt-LT"/>
        </w:rPr>
        <w:t xml:space="preserve"> dėl vykdomų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1D793C">
        <w:rPr>
          <w:rFonts w:asciiTheme="majorBidi" w:hAnsiTheme="majorBidi" w:cstheme="majorBidi"/>
          <w:sz w:val="24"/>
          <w:szCs w:val="24"/>
          <w:lang w:val="lt-LT"/>
        </w:rPr>
        <w:t xml:space="preserve">gatvės 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>paviršini</w:t>
      </w:r>
      <w:r w:rsidR="001D793C">
        <w:rPr>
          <w:rFonts w:asciiTheme="majorBidi" w:hAnsiTheme="majorBidi" w:cstheme="majorBidi"/>
          <w:sz w:val="24"/>
          <w:szCs w:val="24"/>
          <w:lang w:val="lt-LT"/>
        </w:rPr>
        <w:t>o vandens tinklų įrengimo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 xml:space="preserve"> darb</w:t>
      </w:r>
      <w:r w:rsidR="003345BA">
        <w:rPr>
          <w:rFonts w:asciiTheme="majorBidi" w:hAnsiTheme="majorBidi" w:cstheme="majorBidi"/>
          <w:sz w:val="24"/>
          <w:szCs w:val="24"/>
          <w:lang w:val="lt-LT"/>
        </w:rPr>
        <w:t>ų)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212DF685" w14:textId="77777777" w:rsidR="00BA7413" w:rsidRPr="0087236E" w:rsidRDefault="00BA7413" w:rsidP="00BA741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6"/>
          <w:szCs w:val="6"/>
          <w:lang w:val="lt-LT"/>
        </w:rPr>
      </w:pPr>
    </w:p>
    <w:p w14:paraId="58572A1A" w14:textId="5026F90C" w:rsidR="00BA7413" w:rsidRPr="00E42C3D" w:rsidRDefault="00BA7413" w:rsidP="00BA74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E42C3D">
        <w:rPr>
          <w:rFonts w:asciiTheme="majorBidi" w:hAnsiTheme="majorBidi" w:cstheme="majorBidi"/>
          <w:sz w:val="24"/>
          <w:szCs w:val="24"/>
          <w:lang w:val="lt-LT"/>
        </w:rPr>
        <w:lastRenderedPageBreak/>
        <w:t xml:space="preserve">Statusas (vietovės u. k. </w:t>
      </w:r>
      <w:r w:rsidR="00F2047F">
        <w:rPr>
          <w:rFonts w:asciiTheme="majorBidi" w:hAnsiTheme="majorBidi" w:cstheme="majorBidi"/>
          <w:sz w:val="24"/>
          <w:szCs w:val="24"/>
          <w:lang w:val="lt-LT"/>
        </w:rPr>
        <w:t>17116</w:t>
      </w:r>
      <w:r w:rsidR="005700E4">
        <w:rPr>
          <w:rFonts w:asciiTheme="majorBidi" w:hAnsiTheme="majorBidi" w:cstheme="majorBidi"/>
          <w:sz w:val="24"/>
          <w:szCs w:val="24"/>
          <w:lang w:val="lt-LT"/>
        </w:rPr>
        <w:t>)</w:t>
      </w:r>
      <w:r w:rsidRPr="00E42C3D">
        <w:rPr>
          <w:rFonts w:asciiTheme="majorBidi" w:hAnsiTheme="majorBidi" w:cstheme="majorBidi"/>
          <w:sz w:val="24"/>
          <w:szCs w:val="24"/>
          <w:lang w:val="lt-LT"/>
        </w:rPr>
        <w:t xml:space="preserve"> – </w:t>
      </w:r>
      <w:r w:rsidR="00F2047F">
        <w:rPr>
          <w:rFonts w:asciiTheme="majorBidi" w:hAnsiTheme="majorBidi" w:cstheme="majorBidi"/>
          <w:sz w:val="24"/>
          <w:szCs w:val="24"/>
          <w:lang w:val="lt-LT"/>
        </w:rPr>
        <w:t>valstybės saugomas</w:t>
      </w:r>
      <w:r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1306568C" w14:textId="77777777" w:rsidR="00395A34" w:rsidRPr="00643AFC" w:rsidRDefault="00395A34" w:rsidP="00874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lt-LT"/>
        </w:rPr>
      </w:pPr>
    </w:p>
    <w:p w14:paraId="6DA14C1B" w14:textId="7B0E8525" w:rsidR="0090315C" w:rsidRDefault="003345BA" w:rsidP="00DB49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D75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395A34" w:rsidRPr="00624366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Klausimas dėl archeologinių tyrimų metu </w:t>
      </w:r>
      <w:r w:rsidR="00395A34">
        <w:rPr>
          <w:rFonts w:asciiTheme="majorBidi" w:hAnsiTheme="majorBidi" w:cstheme="majorBidi"/>
          <w:b/>
          <w:bCs/>
          <w:sz w:val="24"/>
          <w:szCs w:val="24"/>
          <w:lang w:val="lt-LT"/>
        </w:rPr>
        <w:t>Vilniuje</w:t>
      </w:r>
      <w:r w:rsidR="00395A34" w:rsidRPr="00624366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, </w:t>
      </w:r>
      <w:r w:rsidR="00395A34">
        <w:rPr>
          <w:rFonts w:asciiTheme="majorBidi" w:hAnsiTheme="majorBidi" w:cstheme="majorBidi"/>
          <w:b/>
          <w:bCs/>
          <w:sz w:val="24"/>
          <w:szCs w:val="24"/>
          <w:lang w:val="lt-LT"/>
        </w:rPr>
        <w:t>Pranciškonų</w:t>
      </w:r>
      <w:r w:rsidR="00395A34" w:rsidRPr="00624366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g. </w:t>
      </w:r>
      <w:r w:rsidR="00395A34">
        <w:rPr>
          <w:rFonts w:asciiTheme="majorBidi" w:hAnsiTheme="majorBidi" w:cstheme="majorBidi"/>
          <w:b/>
          <w:bCs/>
          <w:sz w:val="24"/>
          <w:szCs w:val="24"/>
          <w:lang w:val="lt-LT"/>
        </w:rPr>
        <w:t>1A sklype</w:t>
      </w:r>
      <w:r w:rsidR="00395A34" w:rsidRPr="00624366">
        <w:rPr>
          <w:rFonts w:asciiTheme="majorBidi" w:hAnsiTheme="majorBidi" w:cstheme="majorBidi"/>
          <w:b/>
          <w:bCs/>
          <w:sz w:val="24"/>
          <w:szCs w:val="24"/>
          <w:lang w:val="lt-LT"/>
        </w:rPr>
        <w:t>, atidengtų statini</w:t>
      </w:r>
      <w:r w:rsidR="00395A34">
        <w:rPr>
          <w:rFonts w:asciiTheme="majorBidi" w:hAnsiTheme="majorBidi" w:cstheme="majorBidi"/>
          <w:b/>
          <w:bCs/>
          <w:sz w:val="24"/>
          <w:szCs w:val="24"/>
          <w:lang w:val="lt-LT"/>
        </w:rPr>
        <w:t>ų</w:t>
      </w:r>
      <w:r w:rsidR="00395A34" w:rsidRPr="00624366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liekanų įvertinimo ir tikslingumo rengti nekilnojamojo kultūros paveldo vertinimo tarybos akto projektą dėl jų nustatymo </w:t>
      </w:r>
      <w:r w:rsidR="00D820FA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Vilniaus pranciškonų vienuolyno pastatų ansamblio </w:t>
      </w:r>
      <w:r w:rsidR="00395A34" w:rsidRPr="006243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>(u.</w:t>
      </w:r>
      <w:r w:rsidR="000D06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> </w:t>
      </w:r>
      <w:r w:rsidR="00395A34" w:rsidRPr="006243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 xml:space="preserve">k. </w:t>
      </w:r>
      <w:r w:rsidR="00D82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>769</w:t>
      </w:r>
      <w:r w:rsidR="00395A34" w:rsidRPr="006243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>)</w:t>
      </w:r>
      <w:r w:rsidR="00012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>, Vilniaus miesto sav., Vilniaus m., Trakų g. 9 / Vilniaus miesto sav., Pranciškonų g. 1,</w:t>
      </w:r>
      <w:r w:rsidR="00395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  <w:lang w:val="lt-LT"/>
        </w:rPr>
        <w:t xml:space="preserve"> teritorijos</w:t>
      </w:r>
      <w:r w:rsidR="0039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BFB"/>
          <w:lang w:val="lt-LT"/>
        </w:rPr>
        <w:t xml:space="preserve"> </w:t>
      </w:r>
      <w:r w:rsidR="00395A34" w:rsidRPr="00624366">
        <w:rPr>
          <w:rFonts w:asciiTheme="majorBidi" w:hAnsiTheme="majorBidi" w:cstheme="majorBidi"/>
          <w:b/>
          <w:bCs/>
          <w:sz w:val="24"/>
          <w:szCs w:val="24"/>
          <w:lang w:val="lt-LT"/>
        </w:rPr>
        <w:t>verting</w:t>
      </w:r>
      <w:r w:rsidR="00D820FA">
        <w:rPr>
          <w:rFonts w:asciiTheme="majorBidi" w:hAnsiTheme="majorBidi" w:cstheme="majorBidi"/>
          <w:b/>
          <w:bCs/>
          <w:sz w:val="24"/>
          <w:szCs w:val="24"/>
          <w:lang w:val="lt-LT"/>
        </w:rPr>
        <w:t>osiomis savybėmis</w:t>
      </w:r>
      <w:r w:rsidR="00DB498B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</w:t>
      </w:r>
      <w:r w:rsidR="00DB498B" w:rsidRPr="00DB498B">
        <w:rPr>
          <w:rFonts w:asciiTheme="majorBidi" w:hAnsiTheme="majorBidi" w:cstheme="majorBidi"/>
          <w:sz w:val="24"/>
          <w:szCs w:val="24"/>
          <w:lang w:val="lt-LT"/>
        </w:rPr>
        <w:t>(g</w:t>
      </w:r>
      <w:r w:rsidR="0090315C">
        <w:rPr>
          <w:rFonts w:asciiTheme="majorBidi" w:hAnsiTheme="majorBidi" w:cstheme="majorBidi"/>
          <w:sz w:val="24"/>
          <w:szCs w:val="24"/>
          <w:lang w:val="lt-LT"/>
        </w:rPr>
        <w:t xml:space="preserve">autas VšĮ „Architektūros tyrimų centras“ kreipimasis, kuriame prašoma, remiantis archeologinių ir architektūrinių tyrimų medžiaga, įvertinti archeologinių tyrimų metu </w:t>
      </w:r>
      <w:r w:rsidR="00D820FA">
        <w:rPr>
          <w:rFonts w:asciiTheme="majorBidi" w:hAnsiTheme="majorBidi" w:cstheme="majorBidi"/>
          <w:sz w:val="24"/>
          <w:szCs w:val="24"/>
          <w:lang w:val="lt-LT"/>
        </w:rPr>
        <w:t>Vilniuje,</w:t>
      </w:r>
      <w:r w:rsidR="0090315C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D820FA">
        <w:rPr>
          <w:rFonts w:asciiTheme="majorBidi" w:hAnsiTheme="majorBidi" w:cstheme="majorBidi"/>
          <w:sz w:val="24"/>
          <w:szCs w:val="24"/>
          <w:lang w:val="lt-LT"/>
        </w:rPr>
        <w:t>Pranciškonų</w:t>
      </w:r>
      <w:r w:rsidR="0090315C">
        <w:rPr>
          <w:rFonts w:asciiTheme="majorBidi" w:hAnsiTheme="majorBidi" w:cstheme="majorBidi"/>
          <w:sz w:val="24"/>
          <w:szCs w:val="24"/>
          <w:lang w:val="lt-LT"/>
        </w:rPr>
        <w:t xml:space="preserve"> g. </w:t>
      </w:r>
      <w:r w:rsidR="00D820FA">
        <w:rPr>
          <w:rFonts w:asciiTheme="majorBidi" w:hAnsiTheme="majorBidi" w:cstheme="majorBidi"/>
          <w:sz w:val="24"/>
          <w:szCs w:val="24"/>
          <w:lang w:val="lt-LT"/>
        </w:rPr>
        <w:t>1A sklype</w:t>
      </w:r>
      <w:r w:rsidR="0090315C">
        <w:rPr>
          <w:rFonts w:asciiTheme="majorBidi" w:hAnsiTheme="majorBidi" w:cstheme="majorBidi"/>
          <w:sz w:val="24"/>
          <w:szCs w:val="24"/>
          <w:lang w:val="lt-LT"/>
        </w:rPr>
        <w:t xml:space="preserve"> atidengtas statinių liekanas</w:t>
      </w:r>
      <w:r w:rsidR="00CE3D20">
        <w:rPr>
          <w:rFonts w:asciiTheme="majorBidi" w:hAnsiTheme="majorBidi" w:cstheme="majorBidi"/>
          <w:sz w:val="24"/>
          <w:szCs w:val="24"/>
          <w:lang w:val="lt-LT"/>
        </w:rPr>
        <w:t>: XIV a. pab. – XV a. pamato fragmentą, XVIII a. nuogrindos fragmentą, XX a. pamato fragmentą</w:t>
      </w:r>
      <w:r w:rsidR="0090315C">
        <w:rPr>
          <w:rFonts w:asciiTheme="majorBidi" w:hAnsiTheme="majorBidi" w:cstheme="majorBidi"/>
          <w:sz w:val="24"/>
          <w:szCs w:val="24"/>
          <w:lang w:val="lt-LT"/>
        </w:rPr>
        <w:t xml:space="preserve">). </w:t>
      </w:r>
    </w:p>
    <w:p w14:paraId="674AB29B" w14:textId="77777777" w:rsidR="00C70518" w:rsidRPr="00C70518" w:rsidRDefault="00C70518" w:rsidP="00903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val="lt-LT"/>
        </w:rPr>
      </w:pPr>
    </w:p>
    <w:p w14:paraId="584B5811" w14:textId="77777777" w:rsidR="000D0677" w:rsidRDefault="00395A34" w:rsidP="000D0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Statusas (</w:t>
      </w:r>
      <w:r w:rsidR="00012292">
        <w:rPr>
          <w:rFonts w:asciiTheme="majorBidi" w:hAnsiTheme="majorBidi" w:cstheme="majorBidi"/>
          <w:sz w:val="24"/>
          <w:szCs w:val="24"/>
          <w:lang w:val="lt-LT"/>
        </w:rPr>
        <w:t xml:space="preserve">komplekso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u. k. </w:t>
      </w:r>
      <w:r w:rsidR="00D820FA">
        <w:rPr>
          <w:rFonts w:asciiTheme="majorBidi" w:hAnsiTheme="majorBidi" w:cstheme="majorBidi"/>
          <w:sz w:val="24"/>
          <w:szCs w:val="24"/>
          <w:lang w:val="lt-LT"/>
        </w:rPr>
        <w:t>769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) –  </w:t>
      </w:r>
      <w:r w:rsidR="00012292">
        <w:rPr>
          <w:rFonts w:asciiTheme="majorBidi" w:hAnsiTheme="majorBidi" w:cstheme="majorBidi"/>
          <w:sz w:val="24"/>
          <w:szCs w:val="24"/>
          <w:lang w:val="lt-LT"/>
        </w:rPr>
        <w:t>pa</w:t>
      </w:r>
      <w:r w:rsidR="0001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minklas</w:t>
      </w:r>
      <w:r w:rsidR="000D0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A45B5B9" w14:textId="5D7E71CB" w:rsidR="000D0677" w:rsidRDefault="000D0677" w:rsidP="000D0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Rastų statinių liekanų adresas (Pranciškonų g. 1A) patenka į Vilniaus senojo miesto ir priemiesčių archeologinės vietovės (u. k. 25504), Vilniaus senamiesčio (u. k. 16073), kompleksinio objekto – Vilniaus pranciškonų vienuolyno pastatų ansamblio (u. k. 769) ir jo kompleksinės dalies –  Švč. Mergelės Marijos Ėmimo į dangų bažnyčios (u. k. 25024) teritoriją.   </w:t>
      </w:r>
    </w:p>
    <w:p w14:paraId="0AB62439" w14:textId="77777777" w:rsidR="003C13C1" w:rsidRDefault="003C13C1" w:rsidP="000D0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77A2F14" w14:textId="77777777" w:rsidR="00337068" w:rsidRDefault="00337068" w:rsidP="004F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337068" w:rsidSect="00615A49">
      <w:pgSz w:w="11906" w:h="16838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A1A"/>
    <w:multiLevelType w:val="hybridMultilevel"/>
    <w:tmpl w:val="A2669A4E"/>
    <w:lvl w:ilvl="0" w:tplc="E3446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8A3"/>
    <w:multiLevelType w:val="hybridMultilevel"/>
    <w:tmpl w:val="8F485252"/>
    <w:lvl w:ilvl="0" w:tplc="67E0798C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8A928D5"/>
    <w:multiLevelType w:val="hybridMultilevel"/>
    <w:tmpl w:val="2BBE6BCC"/>
    <w:lvl w:ilvl="0" w:tplc="4C747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423"/>
    <w:multiLevelType w:val="hybridMultilevel"/>
    <w:tmpl w:val="5900DC58"/>
    <w:lvl w:ilvl="0" w:tplc="D68C629A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0F42"/>
    <w:multiLevelType w:val="hybridMultilevel"/>
    <w:tmpl w:val="DD8A82C2"/>
    <w:lvl w:ilvl="0" w:tplc="2DE62C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3655"/>
    <w:multiLevelType w:val="hybridMultilevel"/>
    <w:tmpl w:val="253E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23D3"/>
    <w:multiLevelType w:val="hybridMultilevel"/>
    <w:tmpl w:val="3170E670"/>
    <w:lvl w:ilvl="0" w:tplc="6FE4F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21AFE"/>
    <w:multiLevelType w:val="hybridMultilevel"/>
    <w:tmpl w:val="92682564"/>
    <w:lvl w:ilvl="0" w:tplc="2DA81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FCC"/>
    <w:multiLevelType w:val="hybridMultilevel"/>
    <w:tmpl w:val="B0C4C63A"/>
    <w:lvl w:ilvl="0" w:tplc="1EC60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6274FA"/>
    <w:multiLevelType w:val="hybridMultilevel"/>
    <w:tmpl w:val="87F8DF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64089">
    <w:abstractNumId w:val="3"/>
  </w:num>
  <w:num w:numId="2" w16cid:durableId="1751999598">
    <w:abstractNumId w:val="0"/>
  </w:num>
  <w:num w:numId="3" w16cid:durableId="1758361011">
    <w:abstractNumId w:val="8"/>
  </w:num>
  <w:num w:numId="4" w16cid:durableId="511988643">
    <w:abstractNumId w:val="6"/>
  </w:num>
  <w:num w:numId="5" w16cid:durableId="1981570561">
    <w:abstractNumId w:val="1"/>
  </w:num>
  <w:num w:numId="6" w16cid:durableId="933123875">
    <w:abstractNumId w:val="2"/>
  </w:num>
  <w:num w:numId="7" w16cid:durableId="117189410">
    <w:abstractNumId w:val="4"/>
  </w:num>
  <w:num w:numId="8" w16cid:durableId="2109570970">
    <w:abstractNumId w:val="7"/>
  </w:num>
  <w:num w:numId="9" w16cid:durableId="1161508851">
    <w:abstractNumId w:val="5"/>
  </w:num>
  <w:num w:numId="10" w16cid:durableId="393548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6"/>
    <w:rsid w:val="000015FC"/>
    <w:rsid w:val="00001FDB"/>
    <w:rsid w:val="00003383"/>
    <w:rsid w:val="00003408"/>
    <w:rsid w:val="000043FF"/>
    <w:rsid w:val="000066F1"/>
    <w:rsid w:val="00011A42"/>
    <w:rsid w:val="00012292"/>
    <w:rsid w:val="00014350"/>
    <w:rsid w:val="0002156C"/>
    <w:rsid w:val="00021FF3"/>
    <w:rsid w:val="0002325A"/>
    <w:rsid w:val="00023BE0"/>
    <w:rsid w:val="00026632"/>
    <w:rsid w:val="00026656"/>
    <w:rsid w:val="000279A5"/>
    <w:rsid w:val="000279BB"/>
    <w:rsid w:val="00031D55"/>
    <w:rsid w:val="0003302D"/>
    <w:rsid w:val="00033A15"/>
    <w:rsid w:val="00034FFB"/>
    <w:rsid w:val="00035AEB"/>
    <w:rsid w:val="00036904"/>
    <w:rsid w:val="000433DD"/>
    <w:rsid w:val="00043AAF"/>
    <w:rsid w:val="00045588"/>
    <w:rsid w:val="000507AE"/>
    <w:rsid w:val="00053717"/>
    <w:rsid w:val="0005405F"/>
    <w:rsid w:val="00054B66"/>
    <w:rsid w:val="00056BB0"/>
    <w:rsid w:val="00065BE7"/>
    <w:rsid w:val="00072D44"/>
    <w:rsid w:val="00077773"/>
    <w:rsid w:val="00080F62"/>
    <w:rsid w:val="0008164C"/>
    <w:rsid w:val="00081B17"/>
    <w:rsid w:val="00082D78"/>
    <w:rsid w:val="00082DCE"/>
    <w:rsid w:val="000850E1"/>
    <w:rsid w:val="000901B5"/>
    <w:rsid w:val="0009100F"/>
    <w:rsid w:val="00092732"/>
    <w:rsid w:val="000928D2"/>
    <w:rsid w:val="00092F88"/>
    <w:rsid w:val="00095124"/>
    <w:rsid w:val="00095228"/>
    <w:rsid w:val="000A0243"/>
    <w:rsid w:val="000A063E"/>
    <w:rsid w:val="000A2A94"/>
    <w:rsid w:val="000A7DFA"/>
    <w:rsid w:val="000B192F"/>
    <w:rsid w:val="000B1E88"/>
    <w:rsid w:val="000B2E82"/>
    <w:rsid w:val="000B7F2E"/>
    <w:rsid w:val="000C1150"/>
    <w:rsid w:val="000C188A"/>
    <w:rsid w:val="000C252B"/>
    <w:rsid w:val="000C25FE"/>
    <w:rsid w:val="000C27A8"/>
    <w:rsid w:val="000C4706"/>
    <w:rsid w:val="000C4CA8"/>
    <w:rsid w:val="000C74C9"/>
    <w:rsid w:val="000D0677"/>
    <w:rsid w:val="000D38BF"/>
    <w:rsid w:val="000D5410"/>
    <w:rsid w:val="000E076E"/>
    <w:rsid w:val="000E2B49"/>
    <w:rsid w:val="000E3998"/>
    <w:rsid w:val="000E5E3B"/>
    <w:rsid w:val="000E654E"/>
    <w:rsid w:val="000E71B1"/>
    <w:rsid w:val="000E71EF"/>
    <w:rsid w:val="000E7596"/>
    <w:rsid w:val="000F01E8"/>
    <w:rsid w:val="000F0BC3"/>
    <w:rsid w:val="000F2B85"/>
    <w:rsid w:val="000F53FE"/>
    <w:rsid w:val="000F5E91"/>
    <w:rsid w:val="000F6E04"/>
    <w:rsid w:val="000F759D"/>
    <w:rsid w:val="00102A22"/>
    <w:rsid w:val="001040B8"/>
    <w:rsid w:val="00106E52"/>
    <w:rsid w:val="00107501"/>
    <w:rsid w:val="00107A2D"/>
    <w:rsid w:val="00111EE0"/>
    <w:rsid w:val="00113499"/>
    <w:rsid w:val="00116774"/>
    <w:rsid w:val="00120555"/>
    <w:rsid w:val="00123953"/>
    <w:rsid w:val="0012422A"/>
    <w:rsid w:val="0012462A"/>
    <w:rsid w:val="00124EB2"/>
    <w:rsid w:val="001271A7"/>
    <w:rsid w:val="00127B3B"/>
    <w:rsid w:val="00133616"/>
    <w:rsid w:val="00136DF0"/>
    <w:rsid w:val="00140915"/>
    <w:rsid w:val="00141696"/>
    <w:rsid w:val="00141D06"/>
    <w:rsid w:val="001428AA"/>
    <w:rsid w:val="00142AF6"/>
    <w:rsid w:val="00142EDE"/>
    <w:rsid w:val="001436CD"/>
    <w:rsid w:val="001458E8"/>
    <w:rsid w:val="00145F13"/>
    <w:rsid w:val="0014760D"/>
    <w:rsid w:val="001508E7"/>
    <w:rsid w:val="00150ADE"/>
    <w:rsid w:val="001525C2"/>
    <w:rsid w:val="0015336F"/>
    <w:rsid w:val="001575D0"/>
    <w:rsid w:val="00157DE1"/>
    <w:rsid w:val="00157FB1"/>
    <w:rsid w:val="0016185C"/>
    <w:rsid w:val="00163F7B"/>
    <w:rsid w:val="00164DAE"/>
    <w:rsid w:val="001732FC"/>
    <w:rsid w:val="0017359E"/>
    <w:rsid w:val="001756FF"/>
    <w:rsid w:val="00182B17"/>
    <w:rsid w:val="00182E5D"/>
    <w:rsid w:val="00183FEC"/>
    <w:rsid w:val="00185CF4"/>
    <w:rsid w:val="00187D6C"/>
    <w:rsid w:val="0019295F"/>
    <w:rsid w:val="00192D4F"/>
    <w:rsid w:val="00193DE6"/>
    <w:rsid w:val="001945F1"/>
    <w:rsid w:val="001A15F6"/>
    <w:rsid w:val="001A2FE0"/>
    <w:rsid w:val="001A3E95"/>
    <w:rsid w:val="001B3B6C"/>
    <w:rsid w:val="001B3B7C"/>
    <w:rsid w:val="001C0AC5"/>
    <w:rsid w:val="001C6F0D"/>
    <w:rsid w:val="001C7928"/>
    <w:rsid w:val="001D2408"/>
    <w:rsid w:val="001D350C"/>
    <w:rsid w:val="001D3ED9"/>
    <w:rsid w:val="001D51E0"/>
    <w:rsid w:val="001D5220"/>
    <w:rsid w:val="001D7808"/>
    <w:rsid w:val="001D793C"/>
    <w:rsid w:val="001E2C47"/>
    <w:rsid w:val="001F0C15"/>
    <w:rsid w:val="001F2CBA"/>
    <w:rsid w:val="001F6029"/>
    <w:rsid w:val="001F6AF7"/>
    <w:rsid w:val="00201935"/>
    <w:rsid w:val="0020463F"/>
    <w:rsid w:val="00206D18"/>
    <w:rsid w:val="0021011C"/>
    <w:rsid w:val="00210B32"/>
    <w:rsid w:val="00210EEF"/>
    <w:rsid w:val="00215CB2"/>
    <w:rsid w:val="00215EE6"/>
    <w:rsid w:val="00217F9A"/>
    <w:rsid w:val="002215A4"/>
    <w:rsid w:val="00225D33"/>
    <w:rsid w:val="002277CA"/>
    <w:rsid w:val="002321DB"/>
    <w:rsid w:val="00232B93"/>
    <w:rsid w:val="00233CA8"/>
    <w:rsid w:val="00236A97"/>
    <w:rsid w:val="00237853"/>
    <w:rsid w:val="00240731"/>
    <w:rsid w:val="00241EDC"/>
    <w:rsid w:val="00242009"/>
    <w:rsid w:val="00243711"/>
    <w:rsid w:val="00243759"/>
    <w:rsid w:val="002450F5"/>
    <w:rsid w:val="00251795"/>
    <w:rsid w:val="00252B83"/>
    <w:rsid w:val="002631D4"/>
    <w:rsid w:val="00265E32"/>
    <w:rsid w:val="002660FC"/>
    <w:rsid w:val="00271EF7"/>
    <w:rsid w:val="002723F2"/>
    <w:rsid w:val="002741F0"/>
    <w:rsid w:val="00275AF2"/>
    <w:rsid w:val="002767D6"/>
    <w:rsid w:val="00281757"/>
    <w:rsid w:val="002844C2"/>
    <w:rsid w:val="00286AF3"/>
    <w:rsid w:val="0029058C"/>
    <w:rsid w:val="00290D0C"/>
    <w:rsid w:val="0029128B"/>
    <w:rsid w:val="00292AB6"/>
    <w:rsid w:val="0029597E"/>
    <w:rsid w:val="00295FD0"/>
    <w:rsid w:val="002963EF"/>
    <w:rsid w:val="00296FDB"/>
    <w:rsid w:val="002A4C15"/>
    <w:rsid w:val="002A6534"/>
    <w:rsid w:val="002A743D"/>
    <w:rsid w:val="002B03FD"/>
    <w:rsid w:val="002B0A8A"/>
    <w:rsid w:val="002C1C9C"/>
    <w:rsid w:val="002C2A83"/>
    <w:rsid w:val="002C31A1"/>
    <w:rsid w:val="002C49FE"/>
    <w:rsid w:val="002D0A4E"/>
    <w:rsid w:val="002D0BA5"/>
    <w:rsid w:val="002E2524"/>
    <w:rsid w:val="002E48C3"/>
    <w:rsid w:val="002E4AC4"/>
    <w:rsid w:val="002E5781"/>
    <w:rsid w:val="002E630E"/>
    <w:rsid w:val="002E6B3D"/>
    <w:rsid w:val="002E7FE2"/>
    <w:rsid w:val="002F0A01"/>
    <w:rsid w:val="002F0A27"/>
    <w:rsid w:val="002F1592"/>
    <w:rsid w:val="00305F7D"/>
    <w:rsid w:val="00307E4B"/>
    <w:rsid w:val="003101D8"/>
    <w:rsid w:val="003134FE"/>
    <w:rsid w:val="00315460"/>
    <w:rsid w:val="00317EDE"/>
    <w:rsid w:val="003338B6"/>
    <w:rsid w:val="003345BA"/>
    <w:rsid w:val="00335256"/>
    <w:rsid w:val="00335260"/>
    <w:rsid w:val="00337068"/>
    <w:rsid w:val="00337B52"/>
    <w:rsid w:val="00340AA1"/>
    <w:rsid w:val="0034112A"/>
    <w:rsid w:val="003416E9"/>
    <w:rsid w:val="00343D48"/>
    <w:rsid w:val="00344556"/>
    <w:rsid w:val="00344CDE"/>
    <w:rsid w:val="00346AB1"/>
    <w:rsid w:val="0034743D"/>
    <w:rsid w:val="00351D42"/>
    <w:rsid w:val="0035494B"/>
    <w:rsid w:val="00356F33"/>
    <w:rsid w:val="00361744"/>
    <w:rsid w:val="00361F6A"/>
    <w:rsid w:val="00362177"/>
    <w:rsid w:val="00363146"/>
    <w:rsid w:val="003632F9"/>
    <w:rsid w:val="00363770"/>
    <w:rsid w:val="003672CC"/>
    <w:rsid w:val="00367C9F"/>
    <w:rsid w:val="003707A3"/>
    <w:rsid w:val="003730D2"/>
    <w:rsid w:val="00373CC6"/>
    <w:rsid w:val="003743B7"/>
    <w:rsid w:val="00374D45"/>
    <w:rsid w:val="00374FA5"/>
    <w:rsid w:val="00375C28"/>
    <w:rsid w:val="00376DD4"/>
    <w:rsid w:val="0038389D"/>
    <w:rsid w:val="00384E43"/>
    <w:rsid w:val="003858F5"/>
    <w:rsid w:val="00386A0A"/>
    <w:rsid w:val="00386B42"/>
    <w:rsid w:val="00390D67"/>
    <w:rsid w:val="00392754"/>
    <w:rsid w:val="00393114"/>
    <w:rsid w:val="00394C49"/>
    <w:rsid w:val="00395886"/>
    <w:rsid w:val="00395A34"/>
    <w:rsid w:val="003A0F9C"/>
    <w:rsid w:val="003A25C3"/>
    <w:rsid w:val="003A41E6"/>
    <w:rsid w:val="003A49F5"/>
    <w:rsid w:val="003B138A"/>
    <w:rsid w:val="003B1784"/>
    <w:rsid w:val="003B33B4"/>
    <w:rsid w:val="003B34A5"/>
    <w:rsid w:val="003C13C1"/>
    <w:rsid w:val="003C2AD8"/>
    <w:rsid w:val="003C461F"/>
    <w:rsid w:val="003C7140"/>
    <w:rsid w:val="003D32B4"/>
    <w:rsid w:val="003D66B6"/>
    <w:rsid w:val="003E0902"/>
    <w:rsid w:val="003E1153"/>
    <w:rsid w:val="003E22E2"/>
    <w:rsid w:val="003E3135"/>
    <w:rsid w:val="003E392A"/>
    <w:rsid w:val="003E5984"/>
    <w:rsid w:val="003E60E6"/>
    <w:rsid w:val="003E670E"/>
    <w:rsid w:val="003F2A60"/>
    <w:rsid w:val="003F2B47"/>
    <w:rsid w:val="003F45F2"/>
    <w:rsid w:val="00402ED6"/>
    <w:rsid w:val="00406F08"/>
    <w:rsid w:val="00407E5B"/>
    <w:rsid w:val="00411A2B"/>
    <w:rsid w:val="00411FC6"/>
    <w:rsid w:val="00412953"/>
    <w:rsid w:val="00412D9C"/>
    <w:rsid w:val="00413B61"/>
    <w:rsid w:val="00414427"/>
    <w:rsid w:val="00425658"/>
    <w:rsid w:val="004328FD"/>
    <w:rsid w:val="00433CE6"/>
    <w:rsid w:val="00433EA2"/>
    <w:rsid w:val="00440FBF"/>
    <w:rsid w:val="00443809"/>
    <w:rsid w:val="0044451C"/>
    <w:rsid w:val="004462F9"/>
    <w:rsid w:val="00452C30"/>
    <w:rsid w:val="0045348D"/>
    <w:rsid w:val="00461E84"/>
    <w:rsid w:val="004626F0"/>
    <w:rsid w:val="00465413"/>
    <w:rsid w:val="00472ACF"/>
    <w:rsid w:val="00474668"/>
    <w:rsid w:val="00477B69"/>
    <w:rsid w:val="00477CB9"/>
    <w:rsid w:val="00480534"/>
    <w:rsid w:val="00485EF9"/>
    <w:rsid w:val="00490030"/>
    <w:rsid w:val="0049196A"/>
    <w:rsid w:val="00492972"/>
    <w:rsid w:val="00493F92"/>
    <w:rsid w:val="00496815"/>
    <w:rsid w:val="00497C7E"/>
    <w:rsid w:val="004A1157"/>
    <w:rsid w:val="004A1581"/>
    <w:rsid w:val="004A5AC6"/>
    <w:rsid w:val="004A7DAF"/>
    <w:rsid w:val="004B3422"/>
    <w:rsid w:val="004B5AAE"/>
    <w:rsid w:val="004B5D96"/>
    <w:rsid w:val="004B6297"/>
    <w:rsid w:val="004B6851"/>
    <w:rsid w:val="004B6EB1"/>
    <w:rsid w:val="004B7ED2"/>
    <w:rsid w:val="004C24A0"/>
    <w:rsid w:val="004C416E"/>
    <w:rsid w:val="004C5816"/>
    <w:rsid w:val="004C5BAF"/>
    <w:rsid w:val="004C69F9"/>
    <w:rsid w:val="004C725D"/>
    <w:rsid w:val="004D0A47"/>
    <w:rsid w:val="004D1E39"/>
    <w:rsid w:val="004D3DD8"/>
    <w:rsid w:val="004D4D7B"/>
    <w:rsid w:val="004D659E"/>
    <w:rsid w:val="004D721E"/>
    <w:rsid w:val="004E0146"/>
    <w:rsid w:val="004E018A"/>
    <w:rsid w:val="004E26D4"/>
    <w:rsid w:val="004E397B"/>
    <w:rsid w:val="004E517C"/>
    <w:rsid w:val="004E5DA8"/>
    <w:rsid w:val="004E643D"/>
    <w:rsid w:val="004E7A50"/>
    <w:rsid w:val="004F173E"/>
    <w:rsid w:val="004F25D8"/>
    <w:rsid w:val="004F38D3"/>
    <w:rsid w:val="004F4044"/>
    <w:rsid w:val="004F4302"/>
    <w:rsid w:val="004F4EB3"/>
    <w:rsid w:val="004F4F30"/>
    <w:rsid w:val="004F6605"/>
    <w:rsid w:val="00501BE3"/>
    <w:rsid w:val="00505233"/>
    <w:rsid w:val="005065F7"/>
    <w:rsid w:val="005069A5"/>
    <w:rsid w:val="00507DE3"/>
    <w:rsid w:val="0051106A"/>
    <w:rsid w:val="00512FF3"/>
    <w:rsid w:val="0051578D"/>
    <w:rsid w:val="00517C9F"/>
    <w:rsid w:val="00521187"/>
    <w:rsid w:val="0052285E"/>
    <w:rsid w:val="00522B81"/>
    <w:rsid w:val="00524EB3"/>
    <w:rsid w:val="0052568D"/>
    <w:rsid w:val="00526BB7"/>
    <w:rsid w:val="00530CDE"/>
    <w:rsid w:val="00530E75"/>
    <w:rsid w:val="00533899"/>
    <w:rsid w:val="00543BF9"/>
    <w:rsid w:val="00545549"/>
    <w:rsid w:val="00553841"/>
    <w:rsid w:val="005600D0"/>
    <w:rsid w:val="00560BC5"/>
    <w:rsid w:val="0056353C"/>
    <w:rsid w:val="00566B89"/>
    <w:rsid w:val="005700E4"/>
    <w:rsid w:val="005716F3"/>
    <w:rsid w:val="005722EE"/>
    <w:rsid w:val="005738FC"/>
    <w:rsid w:val="00575AE9"/>
    <w:rsid w:val="00575D2A"/>
    <w:rsid w:val="005836B1"/>
    <w:rsid w:val="00585369"/>
    <w:rsid w:val="0058785D"/>
    <w:rsid w:val="0059060C"/>
    <w:rsid w:val="00594B33"/>
    <w:rsid w:val="00595DD2"/>
    <w:rsid w:val="00596746"/>
    <w:rsid w:val="005A392A"/>
    <w:rsid w:val="005A4DE5"/>
    <w:rsid w:val="005A53CD"/>
    <w:rsid w:val="005A5A2A"/>
    <w:rsid w:val="005A7F7F"/>
    <w:rsid w:val="005B060E"/>
    <w:rsid w:val="005B2CF3"/>
    <w:rsid w:val="005B31A0"/>
    <w:rsid w:val="005B42E0"/>
    <w:rsid w:val="005B598B"/>
    <w:rsid w:val="005C4DBF"/>
    <w:rsid w:val="005C7267"/>
    <w:rsid w:val="005C73C2"/>
    <w:rsid w:val="005C79A8"/>
    <w:rsid w:val="005D02EA"/>
    <w:rsid w:val="005D08B3"/>
    <w:rsid w:val="005D3A38"/>
    <w:rsid w:val="005D3D12"/>
    <w:rsid w:val="005D46B3"/>
    <w:rsid w:val="005D7E44"/>
    <w:rsid w:val="005D7F8A"/>
    <w:rsid w:val="005E27DF"/>
    <w:rsid w:val="005E31A5"/>
    <w:rsid w:val="005E4571"/>
    <w:rsid w:val="005E4B32"/>
    <w:rsid w:val="005E7F64"/>
    <w:rsid w:val="005F3368"/>
    <w:rsid w:val="005F4C85"/>
    <w:rsid w:val="005F505A"/>
    <w:rsid w:val="005F6EF3"/>
    <w:rsid w:val="005F7988"/>
    <w:rsid w:val="005F7EF0"/>
    <w:rsid w:val="006040E9"/>
    <w:rsid w:val="00605CA6"/>
    <w:rsid w:val="00606F37"/>
    <w:rsid w:val="00607942"/>
    <w:rsid w:val="00607F40"/>
    <w:rsid w:val="00612308"/>
    <w:rsid w:val="006156C1"/>
    <w:rsid w:val="00615A49"/>
    <w:rsid w:val="00616DF6"/>
    <w:rsid w:val="006207CE"/>
    <w:rsid w:val="00622A69"/>
    <w:rsid w:val="00632272"/>
    <w:rsid w:val="00632544"/>
    <w:rsid w:val="006334D3"/>
    <w:rsid w:val="00634288"/>
    <w:rsid w:val="00643AFC"/>
    <w:rsid w:val="0065529C"/>
    <w:rsid w:val="00655B63"/>
    <w:rsid w:val="00656901"/>
    <w:rsid w:val="0066475F"/>
    <w:rsid w:val="00664FAD"/>
    <w:rsid w:val="006677DA"/>
    <w:rsid w:val="00667D3F"/>
    <w:rsid w:val="00670515"/>
    <w:rsid w:val="00670C54"/>
    <w:rsid w:val="006734EE"/>
    <w:rsid w:val="00675548"/>
    <w:rsid w:val="00676D61"/>
    <w:rsid w:val="00677CB7"/>
    <w:rsid w:val="00680140"/>
    <w:rsid w:val="00682A15"/>
    <w:rsid w:val="006847FE"/>
    <w:rsid w:val="006850E1"/>
    <w:rsid w:val="006855F1"/>
    <w:rsid w:val="00687276"/>
    <w:rsid w:val="00687418"/>
    <w:rsid w:val="00687E21"/>
    <w:rsid w:val="00690D9B"/>
    <w:rsid w:val="00690F12"/>
    <w:rsid w:val="00692658"/>
    <w:rsid w:val="00692856"/>
    <w:rsid w:val="00693895"/>
    <w:rsid w:val="006940B2"/>
    <w:rsid w:val="00695A98"/>
    <w:rsid w:val="00697203"/>
    <w:rsid w:val="0069750A"/>
    <w:rsid w:val="006A20D0"/>
    <w:rsid w:val="006A25C5"/>
    <w:rsid w:val="006A3F14"/>
    <w:rsid w:val="006B5293"/>
    <w:rsid w:val="006C2355"/>
    <w:rsid w:val="006C271C"/>
    <w:rsid w:val="006C4797"/>
    <w:rsid w:val="006C7504"/>
    <w:rsid w:val="006C7E9B"/>
    <w:rsid w:val="006C7F09"/>
    <w:rsid w:val="006D13E6"/>
    <w:rsid w:val="006D316A"/>
    <w:rsid w:val="006D354D"/>
    <w:rsid w:val="006D6431"/>
    <w:rsid w:val="006D7CF8"/>
    <w:rsid w:val="006F0AC8"/>
    <w:rsid w:val="006F24D0"/>
    <w:rsid w:val="006F580B"/>
    <w:rsid w:val="00702F33"/>
    <w:rsid w:val="007059A4"/>
    <w:rsid w:val="0070683D"/>
    <w:rsid w:val="00716688"/>
    <w:rsid w:val="00717207"/>
    <w:rsid w:val="00717FCA"/>
    <w:rsid w:val="007201E4"/>
    <w:rsid w:val="00720813"/>
    <w:rsid w:val="007235BF"/>
    <w:rsid w:val="00725A65"/>
    <w:rsid w:val="00725A9A"/>
    <w:rsid w:val="00727432"/>
    <w:rsid w:val="007279BF"/>
    <w:rsid w:val="007310EB"/>
    <w:rsid w:val="0073459D"/>
    <w:rsid w:val="00734BD3"/>
    <w:rsid w:val="00740273"/>
    <w:rsid w:val="00740751"/>
    <w:rsid w:val="00743F5F"/>
    <w:rsid w:val="00751671"/>
    <w:rsid w:val="00755C22"/>
    <w:rsid w:val="00757130"/>
    <w:rsid w:val="007625C3"/>
    <w:rsid w:val="00765E03"/>
    <w:rsid w:val="0077122C"/>
    <w:rsid w:val="00772975"/>
    <w:rsid w:val="007729B4"/>
    <w:rsid w:val="00777B08"/>
    <w:rsid w:val="00777EB7"/>
    <w:rsid w:val="0078021B"/>
    <w:rsid w:val="00782C74"/>
    <w:rsid w:val="00782E9E"/>
    <w:rsid w:val="007914A4"/>
    <w:rsid w:val="007935E8"/>
    <w:rsid w:val="0079745A"/>
    <w:rsid w:val="007A01AF"/>
    <w:rsid w:val="007A1D79"/>
    <w:rsid w:val="007A48C6"/>
    <w:rsid w:val="007A5A59"/>
    <w:rsid w:val="007A6EAE"/>
    <w:rsid w:val="007B08B5"/>
    <w:rsid w:val="007B125D"/>
    <w:rsid w:val="007B3923"/>
    <w:rsid w:val="007B4C5F"/>
    <w:rsid w:val="007B4EAA"/>
    <w:rsid w:val="007B6237"/>
    <w:rsid w:val="007B7DBB"/>
    <w:rsid w:val="007C324B"/>
    <w:rsid w:val="007C4239"/>
    <w:rsid w:val="007D07D0"/>
    <w:rsid w:val="007D160D"/>
    <w:rsid w:val="007D354E"/>
    <w:rsid w:val="007D6F6D"/>
    <w:rsid w:val="007D7832"/>
    <w:rsid w:val="007E27D6"/>
    <w:rsid w:val="007E4B81"/>
    <w:rsid w:val="007E6522"/>
    <w:rsid w:val="007E6C1D"/>
    <w:rsid w:val="007F1075"/>
    <w:rsid w:val="007F1613"/>
    <w:rsid w:val="007F308C"/>
    <w:rsid w:val="007F54CD"/>
    <w:rsid w:val="007F79F0"/>
    <w:rsid w:val="00802211"/>
    <w:rsid w:val="0080282A"/>
    <w:rsid w:val="00803712"/>
    <w:rsid w:val="00804B9C"/>
    <w:rsid w:val="00804E55"/>
    <w:rsid w:val="00805A41"/>
    <w:rsid w:val="00806DD7"/>
    <w:rsid w:val="00811776"/>
    <w:rsid w:val="008125E6"/>
    <w:rsid w:val="00812E2E"/>
    <w:rsid w:val="00816BD7"/>
    <w:rsid w:val="00816C16"/>
    <w:rsid w:val="008249F5"/>
    <w:rsid w:val="0082517E"/>
    <w:rsid w:val="00825377"/>
    <w:rsid w:val="00825908"/>
    <w:rsid w:val="00827246"/>
    <w:rsid w:val="00830E35"/>
    <w:rsid w:val="00831430"/>
    <w:rsid w:val="00831D00"/>
    <w:rsid w:val="00835F5E"/>
    <w:rsid w:val="00843A68"/>
    <w:rsid w:val="00844AF6"/>
    <w:rsid w:val="00844CB1"/>
    <w:rsid w:val="0084515A"/>
    <w:rsid w:val="00846FBC"/>
    <w:rsid w:val="0085146D"/>
    <w:rsid w:val="008530F2"/>
    <w:rsid w:val="00855813"/>
    <w:rsid w:val="00863E75"/>
    <w:rsid w:val="0086568D"/>
    <w:rsid w:val="00865E70"/>
    <w:rsid w:val="00866626"/>
    <w:rsid w:val="00867226"/>
    <w:rsid w:val="00870EBB"/>
    <w:rsid w:val="0087246F"/>
    <w:rsid w:val="00872DE7"/>
    <w:rsid w:val="0087332D"/>
    <w:rsid w:val="008744CC"/>
    <w:rsid w:val="008746F2"/>
    <w:rsid w:val="00874A60"/>
    <w:rsid w:val="0088084E"/>
    <w:rsid w:val="00892C53"/>
    <w:rsid w:val="008A3CB8"/>
    <w:rsid w:val="008A4BC2"/>
    <w:rsid w:val="008A5606"/>
    <w:rsid w:val="008A5BFB"/>
    <w:rsid w:val="008A7F7A"/>
    <w:rsid w:val="008B12F6"/>
    <w:rsid w:val="008B68A6"/>
    <w:rsid w:val="008C0D88"/>
    <w:rsid w:val="008C29BF"/>
    <w:rsid w:val="008C3EB6"/>
    <w:rsid w:val="008C4193"/>
    <w:rsid w:val="008C6499"/>
    <w:rsid w:val="008D10E7"/>
    <w:rsid w:val="008D3748"/>
    <w:rsid w:val="008D589B"/>
    <w:rsid w:val="008D71CA"/>
    <w:rsid w:val="008D74BD"/>
    <w:rsid w:val="008E0395"/>
    <w:rsid w:val="008E0955"/>
    <w:rsid w:val="008E09CE"/>
    <w:rsid w:val="008E180D"/>
    <w:rsid w:val="008E33D5"/>
    <w:rsid w:val="008E44AF"/>
    <w:rsid w:val="008E4A49"/>
    <w:rsid w:val="008E4D60"/>
    <w:rsid w:val="008E56FB"/>
    <w:rsid w:val="008E63BF"/>
    <w:rsid w:val="008E70C8"/>
    <w:rsid w:val="008E76A3"/>
    <w:rsid w:val="008F10FF"/>
    <w:rsid w:val="008F218A"/>
    <w:rsid w:val="008F2AED"/>
    <w:rsid w:val="008F2DD7"/>
    <w:rsid w:val="008F3F1A"/>
    <w:rsid w:val="00901108"/>
    <w:rsid w:val="0090157F"/>
    <w:rsid w:val="0090315C"/>
    <w:rsid w:val="00903361"/>
    <w:rsid w:val="009054B9"/>
    <w:rsid w:val="009058E3"/>
    <w:rsid w:val="00907A43"/>
    <w:rsid w:val="00912A73"/>
    <w:rsid w:val="00913E59"/>
    <w:rsid w:val="00916230"/>
    <w:rsid w:val="009168D9"/>
    <w:rsid w:val="00922CF2"/>
    <w:rsid w:val="00925F62"/>
    <w:rsid w:val="009276CF"/>
    <w:rsid w:val="0093066B"/>
    <w:rsid w:val="00930F4C"/>
    <w:rsid w:val="00931D30"/>
    <w:rsid w:val="00933D5B"/>
    <w:rsid w:val="009407C2"/>
    <w:rsid w:val="00940CCA"/>
    <w:rsid w:val="00940EAA"/>
    <w:rsid w:val="009431D5"/>
    <w:rsid w:val="00944166"/>
    <w:rsid w:val="00944BBC"/>
    <w:rsid w:val="009470A8"/>
    <w:rsid w:val="00947574"/>
    <w:rsid w:val="00952C7D"/>
    <w:rsid w:val="00955911"/>
    <w:rsid w:val="00957414"/>
    <w:rsid w:val="009615DC"/>
    <w:rsid w:val="00963799"/>
    <w:rsid w:val="00964806"/>
    <w:rsid w:val="0096562C"/>
    <w:rsid w:val="009729AC"/>
    <w:rsid w:val="0097379F"/>
    <w:rsid w:val="00973A2A"/>
    <w:rsid w:val="009743DD"/>
    <w:rsid w:val="00974BE4"/>
    <w:rsid w:val="009766F7"/>
    <w:rsid w:val="00980BF7"/>
    <w:rsid w:val="00982508"/>
    <w:rsid w:val="00985166"/>
    <w:rsid w:val="00987DE6"/>
    <w:rsid w:val="00991E4A"/>
    <w:rsid w:val="00996715"/>
    <w:rsid w:val="009974E0"/>
    <w:rsid w:val="009A0C46"/>
    <w:rsid w:val="009A18A8"/>
    <w:rsid w:val="009A68FA"/>
    <w:rsid w:val="009A6AFD"/>
    <w:rsid w:val="009A7CD8"/>
    <w:rsid w:val="009B0D98"/>
    <w:rsid w:val="009B0DB3"/>
    <w:rsid w:val="009B11B8"/>
    <w:rsid w:val="009B4845"/>
    <w:rsid w:val="009B75D9"/>
    <w:rsid w:val="009C2119"/>
    <w:rsid w:val="009C2ED6"/>
    <w:rsid w:val="009C408C"/>
    <w:rsid w:val="009D46E9"/>
    <w:rsid w:val="009D5B22"/>
    <w:rsid w:val="009D6427"/>
    <w:rsid w:val="009E234A"/>
    <w:rsid w:val="009E30A2"/>
    <w:rsid w:val="009E5177"/>
    <w:rsid w:val="009E67C2"/>
    <w:rsid w:val="009E7120"/>
    <w:rsid w:val="009F175D"/>
    <w:rsid w:val="009F1BF6"/>
    <w:rsid w:val="009F2EE1"/>
    <w:rsid w:val="00A0015B"/>
    <w:rsid w:val="00A027F9"/>
    <w:rsid w:val="00A02EDF"/>
    <w:rsid w:val="00A03404"/>
    <w:rsid w:val="00A045D6"/>
    <w:rsid w:val="00A073BE"/>
    <w:rsid w:val="00A1075D"/>
    <w:rsid w:val="00A11BCB"/>
    <w:rsid w:val="00A11E9F"/>
    <w:rsid w:val="00A1304E"/>
    <w:rsid w:val="00A160FD"/>
    <w:rsid w:val="00A16D0E"/>
    <w:rsid w:val="00A21E3B"/>
    <w:rsid w:val="00A27A27"/>
    <w:rsid w:val="00A27A34"/>
    <w:rsid w:val="00A30676"/>
    <w:rsid w:val="00A31711"/>
    <w:rsid w:val="00A3496D"/>
    <w:rsid w:val="00A36DCB"/>
    <w:rsid w:val="00A37F3C"/>
    <w:rsid w:val="00A41F66"/>
    <w:rsid w:val="00A458EC"/>
    <w:rsid w:val="00A46A73"/>
    <w:rsid w:val="00A54674"/>
    <w:rsid w:val="00A553BD"/>
    <w:rsid w:val="00A5569B"/>
    <w:rsid w:val="00A5608A"/>
    <w:rsid w:val="00A57507"/>
    <w:rsid w:val="00A57919"/>
    <w:rsid w:val="00A60856"/>
    <w:rsid w:val="00A61934"/>
    <w:rsid w:val="00A64432"/>
    <w:rsid w:val="00A64784"/>
    <w:rsid w:val="00A663FC"/>
    <w:rsid w:val="00A66996"/>
    <w:rsid w:val="00A6734F"/>
    <w:rsid w:val="00A823FC"/>
    <w:rsid w:val="00A82A4D"/>
    <w:rsid w:val="00A837DA"/>
    <w:rsid w:val="00A8476F"/>
    <w:rsid w:val="00A92627"/>
    <w:rsid w:val="00A96497"/>
    <w:rsid w:val="00A969AE"/>
    <w:rsid w:val="00AA0A69"/>
    <w:rsid w:val="00AA175E"/>
    <w:rsid w:val="00AA1940"/>
    <w:rsid w:val="00AA5FF4"/>
    <w:rsid w:val="00AA6095"/>
    <w:rsid w:val="00AB087B"/>
    <w:rsid w:val="00AB0ABA"/>
    <w:rsid w:val="00AB255D"/>
    <w:rsid w:val="00AB725B"/>
    <w:rsid w:val="00AC384B"/>
    <w:rsid w:val="00AC4B62"/>
    <w:rsid w:val="00AC5037"/>
    <w:rsid w:val="00AC67C8"/>
    <w:rsid w:val="00AD2E7C"/>
    <w:rsid w:val="00AD4DF7"/>
    <w:rsid w:val="00AD552C"/>
    <w:rsid w:val="00AD5F8F"/>
    <w:rsid w:val="00AD61A3"/>
    <w:rsid w:val="00AE2837"/>
    <w:rsid w:val="00AE5588"/>
    <w:rsid w:val="00AE664F"/>
    <w:rsid w:val="00AE79E4"/>
    <w:rsid w:val="00AF0CA7"/>
    <w:rsid w:val="00AF4CFA"/>
    <w:rsid w:val="00AF4F34"/>
    <w:rsid w:val="00AF5DF6"/>
    <w:rsid w:val="00AF697D"/>
    <w:rsid w:val="00B05FC0"/>
    <w:rsid w:val="00B1127E"/>
    <w:rsid w:val="00B13FEC"/>
    <w:rsid w:val="00B218FC"/>
    <w:rsid w:val="00B224AD"/>
    <w:rsid w:val="00B23346"/>
    <w:rsid w:val="00B25D22"/>
    <w:rsid w:val="00B274D7"/>
    <w:rsid w:val="00B27A3D"/>
    <w:rsid w:val="00B33B89"/>
    <w:rsid w:val="00B34C60"/>
    <w:rsid w:val="00B35C8F"/>
    <w:rsid w:val="00B360BE"/>
    <w:rsid w:val="00B36B71"/>
    <w:rsid w:val="00B46B32"/>
    <w:rsid w:val="00B53B47"/>
    <w:rsid w:val="00B57DE3"/>
    <w:rsid w:val="00B62BE3"/>
    <w:rsid w:val="00B63643"/>
    <w:rsid w:val="00B64127"/>
    <w:rsid w:val="00B65016"/>
    <w:rsid w:val="00B6644F"/>
    <w:rsid w:val="00B667C9"/>
    <w:rsid w:val="00B71084"/>
    <w:rsid w:val="00B71A6F"/>
    <w:rsid w:val="00B72690"/>
    <w:rsid w:val="00B72B06"/>
    <w:rsid w:val="00B74A9B"/>
    <w:rsid w:val="00B75F79"/>
    <w:rsid w:val="00B83BCA"/>
    <w:rsid w:val="00B870C5"/>
    <w:rsid w:val="00B87B96"/>
    <w:rsid w:val="00B9756A"/>
    <w:rsid w:val="00BA06BD"/>
    <w:rsid w:val="00BA18DD"/>
    <w:rsid w:val="00BA2E65"/>
    <w:rsid w:val="00BA3AE5"/>
    <w:rsid w:val="00BA4474"/>
    <w:rsid w:val="00BA4DF6"/>
    <w:rsid w:val="00BA7413"/>
    <w:rsid w:val="00BA74C9"/>
    <w:rsid w:val="00BA7AFE"/>
    <w:rsid w:val="00BB3578"/>
    <w:rsid w:val="00BB6423"/>
    <w:rsid w:val="00BB677D"/>
    <w:rsid w:val="00BC0FCE"/>
    <w:rsid w:val="00BC4AF2"/>
    <w:rsid w:val="00BC61EB"/>
    <w:rsid w:val="00BD0D2F"/>
    <w:rsid w:val="00BD1EC0"/>
    <w:rsid w:val="00BD25B0"/>
    <w:rsid w:val="00BD25FD"/>
    <w:rsid w:val="00BD3224"/>
    <w:rsid w:val="00BD3CA3"/>
    <w:rsid w:val="00BD4A4A"/>
    <w:rsid w:val="00BD4D8C"/>
    <w:rsid w:val="00BD6157"/>
    <w:rsid w:val="00BD62AC"/>
    <w:rsid w:val="00BE5062"/>
    <w:rsid w:val="00BE657B"/>
    <w:rsid w:val="00BE68C0"/>
    <w:rsid w:val="00BF1407"/>
    <w:rsid w:val="00BF3B37"/>
    <w:rsid w:val="00BF417A"/>
    <w:rsid w:val="00BF4241"/>
    <w:rsid w:val="00BF438D"/>
    <w:rsid w:val="00BF4816"/>
    <w:rsid w:val="00BF4C67"/>
    <w:rsid w:val="00BF5915"/>
    <w:rsid w:val="00C01013"/>
    <w:rsid w:val="00C01C10"/>
    <w:rsid w:val="00C0241C"/>
    <w:rsid w:val="00C1177E"/>
    <w:rsid w:val="00C13FD2"/>
    <w:rsid w:val="00C26355"/>
    <w:rsid w:val="00C27061"/>
    <w:rsid w:val="00C32257"/>
    <w:rsid w:val="00C347C8"/>
    <w:rsid w:val="00C372FD"/>
    <w:rsid w:val="00C40243"/>
    <w:rsid w:val="00C40F7D"/>
    <w:rsid w:val="00C423B6"/>
    <w:rsid w:val="00C4325C"/>
    <w:rsid w:val="00C46430"/>
    <w:rsid w:val="00C46C46"/>
    <w:rsid w:val="00C4723E"/>
    <w:rsid w:val="00C4773F"/>
    <w:rsid w:val="00C50D70"/>
    <w:rsid w:val="00C517A5"/>
    <w:rsid w:val="00C5778A"/>
    <w:rsid w:val="00C6134A"/>
    <w:rsid w:val="00C62A08"/>
    <w:rsid w:val="00C63287"/>
    <w:rsid w:val="00C64442"/>
    <w:rsid w:val="00C645BA"/>
    <w:rsid w:val="00C64D71"/>
    <w:rsid w:val="00C65843"/>
    <w:rsid w:val="00C659AB"/>
    <w:rsid w:val="00C70518"/>
    <w:rsid w:val="00C712D5"/>
    <w:rsid w:val="00C732E3"/>
    <w:rsid w:val="00C74EAE"/>
    <w:rsid w:val="00C761F2"/>
    <w:rsid w:val="00C76767"/>
    <w:rsid w:val="00C8135E"/>
    <w:rsid w:val="00C820F3"/>
    <w:rsid w:val="00C82148"/>
    <w:rsid w:val="00C82707"/>
    <w:rsid w:val="00C83479"/>
    <w:rsid w:val="00C83C71"/>
    <w:rsid w:val="00C85C6C"/>
    <w:rsid w:val="00C85D85"/>
    <w:rsid w:val="00C90B6B"/>
    <w:rsid w:val="00C92AF5"/>
    <w:rsid w:val="00CA0EA5"/>
    <w:rsid w:val="00CA1637"/>
    <w:rsid w:val="00CA2B39"/>
    <w:rsid w:val="00CA335D"/>
    <w:rsid w:val="00CB04DC"/>
    <w:rsid w:val="00CB259E"/>
    <w:rsid w:val="00CB35A6"/>
    <w:rsid w:val="00CB4AF0"/>
    <w:rsid w:val="00CB4E68"/>
    <w:rsid w:val="00CB6486"/>
    <w:rsid w:val="00CB78AC"/>
    <w:rsid w:val="00CC0D3F"/>
    <w:rsid w:val="00CC1D3B"/>
    <w:rsid w:val="00CC4107"/>
    <w:rsid w:val="00CD22BF"/>
    <w:rsid w:val="00CD47A5"/>
    <w:rsid w:val="00CD4F5C"/>
    <w:rsid w:val="00CE1C54"/>
    <w:rsid w:val="00CE3D20"/>
    <w:rsid w:val="00CF007C"/>
    <w:rsid w:val="00CF14D1"/>
    <w:rsid w:val="00CF26FE"/>
    <w:rsid w:val="00CF6C31"/>
    <w:rsid w:val="00D006B8"/>
    <w:rsid w:val="00D018C6"/>
    <w:rsid w:val="00D030EA"/>
    <w:rsid w:val="00D05497"/>
    <w:rsid w:val="00D075C6"/>
    <w:rsid w:val="00D0763C"/>
    <w:rsid w:val="00D14881"/>
    <w:rsid w:val="00D15D2F"/>
    <w:rsid w:val="00D16D2F"/>
    <w:rsid w:val="00D16E0A"/>
    <w:rsid w:val="00D17750"/>
    <w:rsid w:val="00D2362C"/>
    <w:rsid w:val="00D25B87"/>
    <w:rsid w:val="00D3162D"/>
    <w:rsid w:val="00D348F3"/>
    <w:rsid w:val="00D36CE6"/>
    <w:rsid w:val="00D40A23"/>
    <w:rsid w:val="00D41F50"/>
    <w:rsid w:val="00D4724F"/>
    <w:rsid w:val="00D501E6"/>
    <w:rsid w:val="00D510D8"/>
    <w:rsid w:val="00D55B14"/>
    <w:rsid w:val="00D56FA4"/>
    <w:rsid w:val="00D5727D"/>
    <w:rsid w:val="00D62F77"/>
    <w:rsid w:val="00D632AF"/>
    <w:rsid w:val="00D63B3C"/>
    <w:rsid w:val="00D6678F"/>
    <w:rsid w:val="00D752B3"/>
    <w:rsid w:val="00D820FA"/>
    <w:rsid w:val="00D82F61"/>
    <w:rsid w:val="00D835DF"/>
    <w:rsid w:val="00D84539"/>
    <w:rsid w:val="00D84BF7"/>
    <w:rsid w:val="00D85FB4"/>
    <w:rsid w:val="00D8667D"/>
    <w:rsid w:val="00D87CDB"/>
    <w:rsid w:val="00D91303"/>
    <w:rsid w:val="00D928BB"/>
    <w:rsid w:val="00D93B1F"/>
    <w:rsid w:val="00DA0B15"/>
    <w:rsid w:val="00DA0C6A"/>
    <w:rsid w:val="00DA1808"/>
    <w:rsid w:val="00DA641C"/>
    <w:rsid w:val="00DA69A6"/>
    <w:rsid w:val="00DA76B8"/>
    <w:rsid w:val="00DB05A1"/>
    <w:rsid w:val="00DB39BC"/>
    <w:rsid w:val="00DB498B"/>
    <w:rsid w:val="00DB6023"/>
    <w:rsid w:val="00DB645E"/>
    <w:rsid w:val="00DC0271"/>
    <w:rsid w:val="00DC2DA3"/>
    <w:rsid w:val="00DC4DBE"/>
    <w:rsid w:val="00DC5EE1"/>
    <w:rsid w:val="00DC7477"/>
    <w:rsid w:val="00DD17A8"/>
    <w:rsid w:val="00DD1985"/>
    <w:rsid w:val="00DD1F68"/>
    <w:rsid w:val="00DD2340"/>
    <w:rsid w:val="00DD268B"/>
    <w:rsid w:val="00DD38C0"/>
    <w:rsid w:val="00DD6E26"/>
    <w:rsid w:val="00DE296E"/>
    <w:rsid w:val="00DE6B1F"/>
    <w:rsid w:val="00DE7DFA"/>
    <w:rsid w:val="00DF43A1"/>
    <w:rsid w:val="00DF57F9"/>
    <w:rsid w:val="00DF5AB4"/>
    <w:rsid w:val="00DF6B2E"/>
    <w:rsid w:val="00E059FA"/>
    <w:rsid w:val="00E06833"/>
    <w:rsid w:val="00E11287"/>
    <w:rsid w:val="00E11932"/>
    <w:rsid w:val="00E14325"/>
    <w:rsid w:val="00E157DA"/>
    <w:rsid w:val="00E169C2"/>
    <w:rsid w:val="00E21E4B"/>
    <w:rsid w:val="00E30C5F"/>
    <w:rsid w:val="00E311E6"/>
    <w:rsid w:val="00E3246F"/>
    <w:rsid w:val="00E324E9"/>
    <w:rsid w:val="00E35740"/>
    <w:rsid w:val="00E373F6"/>
    <w:rsid w:val="00E3783A"/>
    <w:rsid w:val="00E37CE0"/>
    <w:rsid w:val="00E41923"/>
    <w:rsid w:val="00E41F28"/>
    <w:rsid w:val="00E42CD9"/>
    <w:rsid w:val="00E44B01"/>
    <w:rsid w:val="00E469BF"/>
    <w:rsid w:val="00E5465D"/>
    <w:rsid w:val="00E554A5"/>
    <w:rsid w:val="00E57BDE"/>
    <w:rsid w:val="00E62240"/>
    <w:rsid w:val="00E639AD"/>
    <w:rsid w:val="00E661F1"/>
    <w:rsid w:val="00E70B6F"/>
    <w:rsid w:val="00E722F3"/>
    <w:rsid w:val="00E7289A"/>
    <w:rsid w:val="00E7475B"/>
    <w:rsid w:val="00E749E3"/>
    <w:rsid w:val="00E75603"/>
    <w:rsid w:val="00E7612B"/>
    <w:rsid w:val="00E76D84"/>
    <w:rsid w:val="00E77625"/>
    <w:rsid w:val="00E80194"/>
    <w:rsid w:val="00E86E29"/>
    <w:rsid w:val="00E87740"/>
    <w:rsid w:val="00E91BD2"/>
    <w:rsid w:val="00E933F3"/>
    <w:rsid w:val="00E94007"/>
    <w:rsid w:val="00E9472A"/>
    <w:rsid w:val="00E977C0"/>
    <w:rsid w:val="00EA14F8"/>
    <w:rsid w:val="00EA684D"/>
    <w:rsid w:val="00EA73EA"/>
    <w:rsid w:val="00EB1009"/>
    <w:rsid w:val="00EB1F47"/>
    <w:rsid w:val="00EB3012"/>
    <w:rsid w:val="00EB7024"/>
    <w:rsid w:val="00EB7F37"/>
    <w:rsid w:val="00EC33F2"/>
    <w:rsid w:val="00EC48F1"/>
    <w:rsid w:val="00EC66CA"/>
    <w:rsid w:val="00EC6C26"/>
    <w:rsid w:val="00ED12E5"/>
    <w:rsid w:val="00ED2DC3"/>
    <w:rsid w:val="00EE2F98"/>
    <w:rsid w:val="00EE31E4"/>
    <w:rsid w:val="00EE51F2"/>
    <w:rsid w:val="00F01505"/>
    <w:rsid w:val="00F018A4"/>
    <w:rsid w:val="00F01BD8"/>
    <w:rsid w:val="00F03E61"/>
    <w:rsid w:val="00F0688B"/>
    <w:rsid w:val="00F1006D"/>
    <w:rsid w:val="00F11C2D"/>
    <w:rsid w:val="00F11EBA"/>
    <w:rsid w:val="00F14E97"/>
    <w:rsid w:val="00F15C56"/>
    <w:rsid w:val="00F17AE1"/>
    <w:rsid w:val="00F2047F"/>
    <w:rsid w:val="00F22559"/>
    <w:rsid w:val="00F226E0"/>
    <w:rsid w:val="00F271BE"/>
    <w:rsid w:val="00F271D7"/>
    <w:rsid w:val="00F27744"/>
    <w:rsid w:val="00F3082C"/>
    <w:rsid w:val="00F43AD2"/>
    <w:rsid w:val="00F50AF8"/>
    <w:rsid w:val="00F5486D"/>
    <w:rsid w:val="00F5620E"/>
    <w:rsid w:val="00F56F18"/>
    <w:rsid w:val="00F63FCE"/>
    <w:rsid w:val="00F670BB"/>
    <w:rsid w:val="00F67844"/>
    <w:rsid w:val="00F71DB0"/>
    <w:rsid w:val="00F74EF6"/>
    <w:rsid w:val="00F81793"/>
    <w:rsid w:val="00F81ADD"/>
    <w:rsid w:val="00F81B7C"/>
    <w:rsid w:val="00F87BAD"/>
    <w:rsid w:val="00F91A23"/>
    <w:rsid w:val="00F91D22"/>
    <w:rsid w:val="00F97478"/>
    <w:rsid w:val="00FA1723"/>
    <w:rsid w:val="00FA1A77"/>
    <w:rsid w:val="00FA337F"/>
    <w:rsid w:val="00FA3DE5"/>
    <w:rsid w:val="00FA569E"/>
    <w:rsid w:val="00FB4537"/>
    <w:rsid w:val="00FB45F2"/>
    <w:rsid w:val="00FB5AF6"/>
    <w:rsid w:val="00FB62F4"/>
    <w:rsid w:val="00FD1144"/>
    <w:rsid w:val="00FD3B11"/>
    <w:rsid w:val="00FD515A"/>
    <w:rsid w:val="00FD57C0"/>
    <w:rsid w:val="00FE1B71"/>
    <w:rsid w:val="00FE2A8D"/>
    <w:rsid w:val="00FE3509"/>
    <w:rsid w:val="00FE403C"/>
    <w:rsid w:val="00FE67E9"/>
    <w:rsid w:val="00FF03BF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CD2D"/>
  <w15:chartTrackingRefBased/>
  <w15:docId w15:val="{D76F6486-AA29-4BAA-AE9B-CCEF343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5D"/>
    <w:rPr>
      <w:b/>
      <w:bCs/>
    </w:rPr>
  </w:style>
  <w:style w:type="character" w:customStyle="1" w:styleId="markedcontent">
    <w:name w:val="markedcontent"/>
    <w:basedOn w:val="DefaultParagraphFont"/>
    <w:rsid w:val="001F6029"/>
  </w:style>
  <w:style w:type="character" w:styleId="Hyperlink">
    <w:name w:val="Hyperlink"/>
    <w:basedOn w:val="DefaultParagraphFont"/>
    <w:uiPriority w:val="99"/>
    <w:unhideWhenUsed/>
    <w:rsid w:val="00185C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5C6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84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E4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E43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Jasaitė</dc:creator>
  <cp:keywords/>
  <dc:description/>
  <cp:lastModifiedBy>Rima Žilinskaitė</cp:lastModifiedBy>
  <cp:revision>212</cp:revision>
  <dcterms:created xsi:type="dcterms:W3CDTF">2023-02-14T06:33:00Z</dcterms:created>
  <dcterms:modified xsi:type="dcterms:W3CDTF">2023-08-09T06:18:00Z</dcterms:modified>
</cp:coreProperties>
</file>