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A62687" w:rsidTr="00A6268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A1A5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A6268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8A699F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DA1A5E" w:rsidRDefault="00DA1A5E"/>
        </w:tc>
        <w:tc>
          <w:tcPr>
            <w:tcW w:w="1133" w:type="dxa"/>
          </w:tcPr>
          <w:p w:rsidR="00DA1A5E" w:rsidRDefault="00DA1A5E">
            <w:pPr>
              <w:pStyle w:val="EmptyLayoutCell"/>
            </w:pPr>
          </w:p>
        </w:tc>
      </w:tr>
      <w:tr w:rsidR="00A62687" w:rsidTr="00A6268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A1A5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</w:t>
                  </w:r>
                  <w:r w:rsidR="00A62687">
                    <w:rPr>
                      <w:b/>
                      <w:color w:val="000000"/>
                      <w:sz w:val="24"/>
                    </w:rPr>
                    <w:t>ALDOS PLĖTOJIMO KOMITETO POSĖDŽIO</w:t>
                  </w:r>
                </w:p>
              </w:tc>
            </w:tr>
          </w:tbl>
          <w:p w:rsidR="00DA1A5E" w:rsidRDefault="00DA1A5E"/>
        </w:tc>
        <w:tc>
          <w:tcPr>
            <w:tcW w:w="1133" w:type="dxa"/>
          </w:tcPr>
          <w:p w:rsidR="00DA1A5E" w:rsidRDefault="00DA1A5E">
            <w:pPr>
              <w:pStyle w:val="EmptyLayoutCell"/>
            </w:pPr>
          </w:p>
        </w:tc>
      </w:tr>
      <w:tr w:rsidR="00A62687" w:rsidTr="00A6268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A1A5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DA1A5E" w:rsidRDefault="00DA1A5E"/>
        </w:tc>
        <w:tc>
          <w:tcPr>
            <w:tcW w:w="1133" w:type="dxa"/>
          </w:tcPr>
          <w:p w:rsidR="00DA1A5E" w:rsidRDefault="00DA1A5E">
            <w:pPr>
              <w:pStyle w:val="EmptyLayoutCell"/>
            </w:pPr>
          </w:p>
        </w:tc>
      </w:tr>
      <w:tr w:rsidR="00DA1A5E">
        <w:trPr>
          <w:trHeight w:val="19"/>
        </w:trPr>
        <w:tc>
          <w:tcPr>
            <w:tcW w:w="5272" w:type="dxa"/>
          </w:tcPr>
          <w:p w:rsidR="00DA1A5E" w:rsidRDefault="00DA1A5E">
            <w:pPr>
              <w:pStyle w:val="EmptyLayoutCell"/>
            </w:pPr>
          </w:p>
        </w:tc>
        <w:tc>
          <w:tcPr>
            <w:tcW w:w="847" w:type="dxa"/>
          </w:tcPr>
          <w:p w:rsidR="00DA1A5E" w:rsidRDefault="00DA1A5E">
            <w:pPr>
              <w:pStyle w:val="EmptyLayoutCell"/>
            </w:pPr>
          </w:p>
        </w:tc>
        <w:tc>
          <w:tcPr>
            <w:tcW w:w="2383" w:type="dxa"/>
          </w:tcPr>
          <w:p w:rsidR="00DA1A5E" w:rsidRDefault="00DA1A5E">
            <w:pPr>
              <w:pStyle w:val="EmptyLayoutCell"/>
            </w:pPr>
          </w:p>
        </w:tc>
        <w:tc>
          <w:tcPr>
            <w:tcW w:w="1133" w:type="dxa"/>
          </w:tcPr>
          <w:p w:rsidR="00DA1A5E" w:rsidRDefault="00DA1A5E">
            <w:pPr>
              <w:pStyle w:val="EmptyLayoutCell"/>
            </w:pPr>
          </w:p>
        </w:tc>
      </w:tr>
      <w:tr w:rsidR="00A62687" w:rsidTr="00A6268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A1A5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2023-07-12 </w:t>
                  </w:r>
                  <w:r w:rsidR="00A62687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A62687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A62687">
                    <w:rPr>
                      <w:color w:val="000000"/>
                      <w:sz w:val="24"/>
                    </w:rPr>
                    <w:t xml:space="preserve">. </w:t>
                  </w:r>
                  <w:bookmarkStart w:id="0" w:name="_GoBack"/>
                  <w:r w:rsidR="00A62687">
                    <w:rPr>
                      <w:color w:val="000000"/>
                      <w:sz w:val="24"/>
                    </w:rPr>
                    <w:t>K19-D-6</w:t>
                  </w:r>
                  <w:bookmarkEnd w:id="0"/>
                </w:p>
              </w:tc>
            </w:tr>
          </w:tbl>
          <w:p w:rsidR="00DA1A5E" w:rsidRDefault="00DA1A5E"/>
        </w:tc>
        <w:tc>
          <w:tcPr>
            <w:tcW w:w="1133" w:type="dxa"/>
          </w:tcPr>
          <w:p w:rsidR="00DA1A5E" w:rsidRDefault="00DA1A5E">
            <w:pPr>
              <w:pStyle w:val="EmptyLayoutCell"/>
            </w:pPr>
          </w:p>
        </w:tc>
      </w:tr>
      <w:tr w:rsidR="00DA1A5E">
        <w:trPr>
          <w:trHeight w:val="20"/>
        </w:trPr>
        <w:tc>
          <w:tcPr>
            <w:tcW w:w="5272" w:type="dxa"/>
          </w:tcPr>
          <w:p w:rsidR="00DA1A5E" w:rsidRDefault="00DA1A5E">
            <w:pPr>
              <w:pStyle w:val="EmptyLayoutCell"/>
            </w:pPr>
          </w:p>
        </w:tc>
        <w:tc>
          <w:tcPr>
            <w:tcW w:w="847" w:type="dxa"/>
          </w:tcPr>
          <w:p w:rsidR="00DA1A5E" w:rsidRDefault="00DA1A5E">
            <w:pPr>
              <w:pStyle w:val="EmptyLayoutCell"/>
            </w:pPr>
          </w:p>
        </w:tc>
        <w:tc>
          <w:tcPr>
            <w:tcW w:w="2383" w:type="dxa"/>
          </w:tcPr>
          <w:p w:rsidR="00DA1A5E" w:rsidRDefault="00DA1A5E">
            <w:pPr>
              <w:pStyle w:val="EmptyLayoutCell"/>
            </w:pPr>
          </w:p>
        </w:tc>
        <w:tc>
          <w:tcPr>
            <w:tcW w:w="1133" w:type="dxa"/>
          </w:tcPr>
          <w:p w:rsidR="00DA1A5E" w:rsidRDefault="00DA1A5E">
            <w:pPr>
              <w:pStyle w:val="EmptyLayoutCell"/>
            </w:pPr>
          </w:p>
        </w:tc>
      </w:tr>
      <w:tr w:rsidR="00A62687" w:rsidTr="00A6268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DA1A5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A6268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DA1A5E" w:rsidRDefault="00DA1A5E"/>
        </w:tc>
        <w:tc>
          <w:tcPr>
            <w:tcW w:w="1133" w:type="dxa"/>
          </w:tcPr>
          <w:p w:rsidR="00DA1A5E" w:rsidRDefault="00DA1A5E">
            <w:pPr>
              <w:pStyle w:val="EmptyLayoutCell"/>
            </w:pPr>
          </w:p>
        </w:tc>
      </w:tr>
      <w:tr w:rsidR="00A62687" w:rsidTr="00A62687">
        <w:tc>
          <w:tcPr>
            <w:tcW w:w="9635" w:type="dxa"/>
            <w:gridSpan w:val="4"/>
          </w:tcPr>
          <w:p w:rsidR="00C40F39" w:rsidRPr="00C40F39" w:rsidRDefault="00C40F39" w:rsidP="00C40F39">
            <w:pPr>
              <w:jc w:val="center"/>
              <w:rPr>
                <w:b/>
                <w:u w:val="single"/>
              </w:rPr>
            </w:pPr>
          </w:p>
          <w:p w:rsidR="00C40F39" w:rsidRDefault="00C40F39" w:rsidP="00C40F3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40F39">
              <w:rPr>
                <w:b/>
                <w:sz w:val="24"/>
                <w:szCs w:val="24"/>
                <w:u w:val="single"/>
              </w:rPr>
              <w:t>POSĖDIS VYKS NUOTOLINIU BŪDU PER MICROSOFT TEAMS PROGRAMĄ</w:t>
            </w:r>
          </w:p>
          <w:p w:rsidR="00C40F39" w:rsidRPr="00C40F39" w:rsidRDefault="00C40F39" w:rsidP="00C40F3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Antikorupcijos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pirmininko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pavaduotojo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(TR-332)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C40F39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Andrijana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Filinaitė</w:t>
                  </w:r>
                  <w:proofErr w:type="spellEnd"/>
                  <w:r w:rsidR="00C40F39">
                    <w:rPr>
                      <w:b/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Antik</w:t>
                  </w:r>
                  <w:r w:rsidR="00C40F39">
                    <w:rPr>
                      <w:b/>
                      <w:color w:val="000000"/>
                      <w:sz w:val="24"/>
                    </w:rPr>
                    <w:t>orupcijos</w:t>
                  </w:r>
                  <w:proofErr w:type="spellEnd"/>
                  <w:r w:rsidR="00C40F39">
                    <w:rPr>
                      <w:b/>
                      <w:color w:val="000000"/>
                      <w:sz w:val="24"/>
                    </w:rPr>
                    <w:t xml:space="preserve">  </w:t>
                  </w:r>
                  <w:proofErr w:type="spellStart"/>
                  <w:r w:rsidR="00C40F39">
                    <w:rPr>
                      <w:b/>
                      <w:color w:val="000000"/>
                      <w:sz w:val="24"/>
                    </w:rPr>
                    <w:t>komisijos</w:t>
                  </w:r>
                  <w:proofErr w:type="spellEnd"/>
                  <w:r w:rsidR="00C40F39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C40F39">
                    <w:rPr>
                      <w:b/>
                      <w:color w:val="000000"/>
                      <w:sz w:val="24"/>
                    </w:rPr>
                    <w:t>pirmininkė</w:t>
                  </w:r>
                  <w:proofErr w:type="spellEnd"/>
                  <w:r w:rsidR="00C40F39">
                    <w:rPr>
                      <w:b/>
                      <w:color w:val="000000"/>
                      <w:sz w:val="24"/>
                    </w:rPr>
                    <w:t>)</w:t>
                  </w:r>
                  <w:r w:rsidR="00C40F39">
                    <w:rPr>
                      <w:color w:val="000000"/>
                      <w:sz w:val="24"/>
                    </w:rPr>
                    <w:t xml:space="preserve">            </w:t>
                  </w:r>
                  <w:r w:rsidR="00C40F39" w:rsidRPr="00C40F39">
                    <w:rPr>
                      <w:b/>
                      <w:color w:val="000000"/>
                      <w:sz w:val="24"/>
                    </w:rPr>
                    <w:t>14:00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pirmininko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pavaduotojo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(TR-333)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C40F39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C40F39">
                    <w:rPr>
                      <w:b/>
                      <w:color w:val="000000"/>
                      <w:sz w:val="24"/>
                    </w:rPr>
                    <w:t>–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C40F39">
                    <w:rPr>
                      <w:b/>
                      <w:color w:val="000000"/>
                      <w:sz w:val="24"/>
                    </w:rPr>
                    <w:t xml:space="preserve">Rasa </w:t>
                  </w:r>
                  <w:proofErr w:type="spellStart"/>
                  <w:r w:rsidR="00C40F39">
                    <w:rPr>
                      <w:b/>
                      <w:color w:val="000000"/>
                      <w:sz w:val="24"/>
                    </w:rPr>
                    <w:t>Duobaitė-Bumbulienė</w:t>
                  </w:r>
                  <w:proofErr w:type="spellEnd"/>
                  <w:r w:rsidR="00C40F39">
                    <w:rPr>
                      <w:b/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Etikos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pirmininkė</w:t>
                  </w:r>
                  <w:proofErr w:type="spellEnd"/>
                  <w:r w:rsidR="00C40F39">
                    <w:rPr>
                      <w:b/>
                      <w:color w:val="000000"/>
                      <w:sz w:val="24"/>
                    </w:rPr>
                    <w:t xml:space="preserve">)         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C40F39" w:rsidRPr="00C40F39">
                    <w:rPr>
                      <w:b/>
                      <w:color w:val="000000"/>
                      <w:sz w:val="24"/>
                    </w:rPr>
                    <w:t>14:05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Kontrolės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komiteto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(TR-360)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Jurgita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Kupčinskienė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C40F39">
                    <w:rPr>
                      <w:b/>
                      <w:color w:val="000000"/>
                      <w:sz w:val="24"/>
                    </w:rPr>
                    <w:t>(</w:t>
                  </w:r>
                  <w:r>
                    <w:rPr>
                      <w:b/>
                      <w:color w:val="000000"/>
                      <w:sz w:val="24"/>
                    </w:rPr>
                    <w:t xml:space="preserve">Kontrolės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komiteto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pirminink</w:t>
                  </w:r>
                  <w:r w:rsidR="00C40F39">
                    <w:rPr>
                      <w:b/>
                      <w:color w:val="000000"/>
                      <w:sz w:val="24"/>
                    </w:rPr>
                    <w:t>ė</w:t>
                  </w:r>
                  <w:proofErr w:type="spellEnd"/>
                  <w:r w:rsidR="00C40F39">
                    <w:rPr>
                      <w:b/>
                      <w:color w:val="000000"/>
                      <w:sz w:val="24"/>
                    </w:rPr>
                    <w:t>)</w:t>
                  </w:r>
                  <w:r w:rsidR="00C40F39">
                    <w:rPr>
                      <w:color w:val="000000"/>
                      <w:sz w:val="24"/>
                    </w:rPr>
                    <w:t xml:space="preserve">                   </w:t>
                  </w:r>
                  <w:r w:rsidR="00C40F39" w:rsidRPr="00C40F39">
                    <w:rPr>
                      <w:b/>
                      <w:color w:val="000000"/>
                      <w:sz w:val="24"/>
                    </w:rPr>
                    <w:t>14:10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Torunės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gatvės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(TR-359)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Nerijus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Valatkevičius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(Miesto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architektūros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C40F39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C40F39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</w:t>
                  </w:r>
                  <w:r w:rsidR="00C40F39" w:rsidRPr="00C40F39">
                    <w:rPr>
                      <w:b/>
                      <w:color w:val="000000"/>
                      <w:sz w:val="24"/>
                    </w:rPr>
                    <w:t>14:15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senjorų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(TR-391)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neįgaliųjų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(TR-380)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Jolanta Baltaduonytė (Socialinių paslaugų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C40F39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C40F39">
                    <w:rPr>
                      <w:color w:val="000000"/>
                      <w:sz w:val="24"/>
                    </w:rPr>
                    <w:t xml:space="preserve">           </w:t>
                  </w:r>
                  <w:r w:rsidR="00C40F39" w:rsidRPr="00C40F39">
                    <w:rPr>
                      <w:b/>
                      <w:color w:val="000000"/>
                      <w:sz w:val="24"/>
                    </w:rPr>
                    <w:t>14:20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priešmokyklinio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ugdymo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grupių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komplektų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ugdymo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mokyklose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2023–2024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mokslo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patikslinimo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patikslintam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priešmokyklinio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ugdymo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grupių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komplektų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viešosiose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švietimo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dalininkė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2023–2024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mokslo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(TR-382)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C40F39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C40F39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C40F39">
                    <w:rPr>
                      <w:b/>
                      <w:color w:val="000000"/>
                      <w:sz w:val="24"/>
                    </w:rPr>
                    <w:t xml:space="preserve">                                   </w:t>
                  </w:r>
                  <w:r w:rsidR="00C40F39">
                    <w:rPr>
                      <w:color w:val="000000"/>
                      <w:sz w:val="24"/>
                    </w:rPr>
                    <w:t xml:space="preserve"> </w:t>
                  </w:r>
                  <w:r w:rsidR="00C40F39" w:rsidRPr="00C40F39">
                    <w:rPr>
                      <w:b/>
                      <w:color w:val="000000"/>
                      <w:sz w:val="24"/>
                    </w:rPr>
                    <w:t>14:25 val</w:t>
                  </w:r>
                  <w:r w:rsidR="00C40F39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2019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gegužės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14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T-206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jaunimo reikalų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(TR-383)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C40F39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Greta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Jorudaitė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(Kauno mi</w:t>
                  </w:r>
                  <w:r w:rsidR="00C40F39">
                    <w:rPr>
                      <w:b/>
                      <w:color w:val="000000"/>
                      <w:sz w:val="24"/>
                    </w:rPr>
                    <w:t xml:space="preserve">esto savivaldybės </w:t>
                  </w:r>
                  <w:proofErr w:type="spellStart"/>
                  <w:r w:rsidR="00C40F39">
                    <w:rPr>
                      <w:b/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vyriausioji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C40F39">
                    <w:rPr>
                      <w:b/>
                      <w:color w:val="000000"/>
                      <w:sz w:val="24"/>
                    </w:rPr>
                    <w:t>specialistė</w:t>
                  </w:r>
                  <w:proofErr w:type="spellEnd"/>
                  <w:r w:rsidR="00C40F39">
                    <w:rPr>
                      <w:b/>
                      <w:color w:val="000000"/>
                      <w:sz w:val="24"/>
                    </w:rPr>
                    <w:t xml:space="preserve">, Jaunimo reikalų </w:t>
                  </w:r>
                  <w:proofErr w:type="spellStart"/>
                  <w:r w:rsidR="00C40F39">
                    <w:rPr>
                      <w:b/>
                      <w:color w:val="000000"/>
                      <w:sz w:val="24"/>
                    </w:rPr>
                    <w:t>koordinatorė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C40F39">
                    <w:rPr>
                      <w:color w:val="000000"/>
                      <w:sz w:val="24"/>
                    </w:rPr>
                    <w:t xml:space="preserve">                                                                         </w:t>
                  </w:r>
                  <w:r w:rsidR="00C40F39" w:rsidRPr="00C40F39">
                    <w:rPr>
                      <w:b/>
                      <w:color w:val="000000"/>
                      <w:sz w:val="24"/>
                    </w:rPr>
                    <w:t>14:30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Hiracukos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miesto savivaldybės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Japonija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susigiminiavimo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(TR-361)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Lina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Duobaitė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ryšių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5C499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5C4991">
                    <w:rPr>
                      <w:color w:val="000000"/>
                      <w:sz w:val="24"/>
                    </w:rPr>
                    <w:t xml:space="preserve">                                </w:t>
                  </w:r>
                  <w:r w:rsidR="005C4991" w:rsidRPr="005C4991">
                    <w:rPr>
                      <w:b/>
                      <w:color w:val="000000"/>
                      <w:sz w:val="24"/>
                    </w:rPr>
                    <w:t>14:35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2019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9 d.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SR-0252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VšĮ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„Kaunas 2022“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nutraukimo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terminą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(TR-348)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Agnė Augonė (Klientų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aptarnavimo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informavimo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5C499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5C4991"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atliekanti</w:t>
                  </w:r>
                  <w:proofErr w:type="spellEnd"/>
                  <w:r w:rsidR="005C4991">
                    <w:rPr>
                      <w:b/>
                      <w:color w:val="000000"/>
                      <w:sz w:val="24"/>
                    </w:rPr>
                    <w:t xml:space="preserve"> Kultūros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skyriaus</w:t>
                  </w:r>
                  <w:proofErr w:type="spellEnd"/>
                  <w:r w:rsidR="005C4991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vedėjo</w:t>
                  </w:r>
                  <w:proofErr w:type="spellEnd"/>
                  <w:r w:rsidR="005C4991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5C4991">
                    <w:rPr>
                      <w:color w:val="000000"/>
                      <w:sz w:val="24"/>
                    </w:rPr>
                    <w:t xml:space="preserve">                                                                 </w:t>
                  </w:r>
                  <w:r w:rsidR="005C4991" w:rsidRPr="005C4991">
                    <w:rPr>
                      <w:b/>
                      <w:color w:val="000000"/>
                      <w:sz w:val="24"/>
                    </w:rPr>
                    <w:t>14:40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kontrolieriaus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(TR-353)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Eglė Ratkevičienė (Personalo valdymo skyrius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vyriausioji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5C4991">
                    <w:rPr>
                      <w:b/>
                      <w:color w:val="000000"/>
                      <w:sz w:val="24"/>
                    </w:rPr>
                    <w:t xml:space="preserve">    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specialistė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5C4991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</w:t>
                  </w:r>
                  <w:r w:rsidR="005C4991">
                    <w:rPr>
                      <w:color w:val="000000"/>
                      <w:sz w:val="24"/>
                    </w:rPr>
                    <w:t xml:space="preserve"> </w:t>
                  </w:r>
                  <w:r w:rsidR="005C4991" w:rsidRPr="005C4991">
                    <w:rPr>
                      <w:b/>
                      <w:color w:val="000000"/>
                      <w:sz w:val="24"/>
                    </w:rPr>
                    <w:t>14:45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pareiškėjo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taškas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skaitmeninė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platforma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integracijai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atskirčiai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priartinant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socialinių paslaugų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prieinamumą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Telšių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rajone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(TR-364)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Aistė Lukaševičiūtė (Investicijų ir projektų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5C499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5C4991">
                    <w:rPr>
                      <w:color w:val="000000"/>
                      <w:sz w:val="24"/>
                    </w:rPr>
                    <w:t xml:space="preserve">         </w:t>
                  </w:r>
                  <w:r w:rsidR="005C4991" w:rsidRPr="005C4991">
                    <w:rPr>
                      <w:b/>
                      <w:color w:val="000000"/>
                      <w:sz w:val="24"/>
                    </w:rPr>
                    <w:t>14:50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7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(TR-368)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Roma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Vosylienė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ekonomikos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5C499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5C4991">
                    <w:rPr>
                      <w:color w:val="000000"/>
                      <w:sz w:val="24"/>
                    </w:rPr>
                    <w:t xml:space="preserve">              </w:t>
                  </w:r>
                  <w:r w:rsidR="005C4991" w:rsidRPr="005C4991">
                    <w:rPr>
                      <w:b/>
                      <w:color w:val="000000"/>
                      <w:sz w:val="24"/>
                    </w:rPr>
                    <w:t>14:55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didžiausio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leistino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kontrolės ir audito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tarnyboje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(TR-346)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Žana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Gasparaviočienė</w:t>
                  </w:r>
                  <w:proofErr w:type="spellEnd"/>
                  <w:r w:rsidR="005C4991">
                    <w:rPr>
                      <w:b/>
                      <w:color w:val="000000"/>
                      <w:sz w:val="24"/>
                    </w:rPr>
                    <w:t xml:space="preserve">, </w:t>
                  </w:r>
                  <w:r>
                    <w:rPr>
                      <w:b/>
                      <w:color w:val="000000"/>
                      <w:sz w:val="24"/>
                    </w:rPr>
                    <w:t xml:space="preserve">Savivaldybės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kontrolierė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(Kauno miesto savivaldybės kontrolės ir audito tarnyba)</w:t>
                  </w:r>
                  <w:r w:rsidR="005C4991">
                    <w:rPr>
                      <w:color w:val="000000"/>
                      <w:sz w:val="24"/>
                    </w:rPr>
                    <w:t xml:space="preserve">                                                                           </w:t>
                  </w:r>
                  <w:r w:rsidR="005C4991" w:rsidRPr="005C4991">
                    <w:rPr>
                      <w:b/>
                      <w:color w:val="000000"/>
                      <w:sz w:val="24"/>
                    </w:rPr>
                    <w:t>15:00 val</w:t>
                  </w:r>
                  <w:r w:rsidR="005C4991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gegužės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24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T-252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bendruomeninių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(TR-365)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2019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26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T-55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bendruomeninių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netekusiu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(TR-386)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bendruomeninių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(TR-387)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Rita Motiejūnienė (Strateginio planavimo, analizės ir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valdymo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5C499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5C4991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</w:t>
                  </w:r>
                  <w:r w:rsidR="005C4991" w:rsidRPr="005C4991">
                    <w:rPr>
                      <w:b/>
                      <w:color w:val="000000"/>
                      <w:sz w:val="24"/>
                    </w:rPr>
                    <w:t>15:05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reglamento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(TR-349)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(TR-350)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kolegijos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(TR-352)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(TR-377)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18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T-162 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komitetų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(TR-381) 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Audronė Petkienė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5C499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5C4991">
                    <w:rPr>
                      <w:b/>
                      <w:color w:val="000000"/>
                      <w:sz w:val="24"/>
                    </w:rPr>
                    <w:t xml:space="preserve">               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5C4991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</w:t>
                  </w:r>
                  <w:r w:rsidR="005C4991">
                    <w:rPr>
                      <w:color w:val="000000"/>
                      <w:sz w:val="24"/>
                    </w:rPr>
                    <w:t xml:space="preserve"> </w:t>
                  </w:r>
                  <w:r w:rsidR="005C4991" w:rsidRPr="005C4991">
                    <w:rPr>
                      <w:b/>
                      <w:color w:val="000000"/>
                      <w:sz w:val="24"/>
                    </w:rPr>
                    <w:t>15:10 val.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5C499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sanitarinės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kontrolės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(TR-334)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triukšmo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žemėlapio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(TR-355)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(TR-373) </w:t>
                  </w:r>
                </w:p>
              </w:tc>
            </w:tr>
            <w:tr w:rsidR="00DA1A5E" w:rsidTr="00C40F39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(TR-379) 15:20</w:t>
                  </w:r>
                </w:p>
              </w:tc>
            </w:tr>
            <w:tr w:rsidR="00DA1A5E" w:rsidTr="00C40F39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1A5E" w:rsidRDefault="008A699F" w:rsidP="00A6268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5C4991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Milda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Labašauskaitė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(Sveikatos apsaugos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5C499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5C4991">
                    <w:rPr>
                      <w:color w:val="000000"/>
                      <w:sz w:val="24"/>
                    </w:rPr>
                    <w:t xml:space="preserve">            </w:t>
                  </w:r>
                  <w:r w:rsidR="005C4991" w:rsidRPr="005C4991">
                    <w:rPr>
                      <w:b/>
                      <w:color w:val="000000"/>
                      <w:sz w:val="24"/>
                    </w:rPr>
                    <w:t>15:20 val.</w:t>
                  </w:r>
                </w:p>
              </w:tc>
            </w:tr>
          </w:tbl>
          <w:p w:rsidR="00DA1A5E" w:rsidRDefault="00DA1A5E" w:rsidP="00A62687">
            <w:pPr>
              <w:jc w:val="both"/>
            </w:pPr>
          </w:p>
        </w:tc>
      </w:tr>
      <w:tr w:rsidR="00DA1A5E">
        <w:trPr>
          <w:trHeight w:val="660"/>
        </w:trPr>
        <w:tc>
          <w:tcPr>
            <w:tcW w:w="5272" w:type="dxa"/>
          </w:tcPr>
          <w:p w:rsidR="00DA1A5E" w:rsidRDefault="00DA1A5E" w:rsidP="00A62687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DA1A5E" w:rsidRDefault="00DA1A5E" w:rsidP="00A62687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DA1A5E" w:rsidRDefault="00DA1A5E" w:rsidP="00A62687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DA1A5E" w:rsidRDefault="00DA1A5E" w:rsidP="00A62687">
            <w:pPr>
              <w:pStyle w:val="EmptyLayoutCell"/>
              <w:jc w:val="both"/>
            </w:pPr>
          </w:p>
        </w:tc>
      </w:tr>
    </w:tbl>
    <w:p w:rsidR="00DA1A5E" w:rsidRPr="00A62687" w:rsidRDefault="00A62687" w:rsidP="00A6268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Komiteto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pirmininkas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Rimantas </w:t>
      </w:r>
      <w:proofErr w:type="spellStart"/>
      <w:r>
        <w:rPr>
          <w:sz w:val="24"/>
          <w:szCs w:val="24"/>
        </w:rPr>
        <w:t>Lekavičius</w:t>
      </w:r>
      <w:proofErr w:type="spellEnd"/>
    </w:p>
    <w:p w:rsidR="00A62687" w:rsidRDefault="00A62687">
      <w:pPr>
        <w:jc w:val="both"/>
      </w:pPr>
    </w:p>
    <w:sectPr w:rsidR="00A62687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2E" w:rsidRDefault="0087032E">
      <w:r>
        <w:separator/>
      </w:r>
    </w:p>
  </w:endnote>
  <w:endnote w:type="continuationSeparator" w:id="0">
    <w:p w:rsidR="0087032E" w:rsidRDefault="008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703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7032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2E" w:rsidRDefault="0087032E">
      <w:r>
        <w:separator/>
      </w:r>
    </w:p>
  </w:footnote>
  <w:footnote w:type="continuationSeparator" w:id="0">
    <w:p w:rsidR="0087032E" w:rsidRDefault="0087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DA1A5E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DA1A5E"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A1A5E" w:rsidRDefault="008A699F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 w:rsidR="00925848"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DA1A5E" w:rsidRDefault="00DA1A5E"/>
      </w:tc>
      <w:tc>
        <w:tcPr>
          <w:tcW w:w="1133" w:type="dxa"/>
        </w:tcPr>
        <w:p w:rsidR="00DA1A5E" w:rsidRDefault="00DA1A5E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7032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7"/>
    <w:rsid w:val="005C4991"/>
    <w:rsid w:val="0087032E"/>
    <w:rsid w:val="008A699F"/>
    <w:rsid w:val="00925848"/>
    <w:rsid w:val="00A62687"/>
    <w:rsid w:val="00C40F39"/>
    <w:rsid w:val="00D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56ACE-A723-4C13-B363-5703082B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4222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Akvilė Zubrickaitė</cp:lastModifiedBy>
  <cp:revision>2</cp:revision>
  <dcterms:created xsi:type="dcterms:W3CDTF">2023-07-10T11:44:00Z</dcterms:created>
  <dcterms:modified xsi:type="dcterms:W3CDTF">2023-07-10T11:44:00Z</dcterms:modified>
</cp:coreProperties>
</file>