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Tr="00F2223C">
        <w:trPr>
          <w:cantSplit/>
          <w:trHeight w:hRule="exact" w:val="1129"/>
        </w:trPr>
        <w:tc>
          <w:tcPr>
            <w:tcW w:w="5670" w:type="dxa"/>
          </w:tcPr>
          <w:p w:rsidR="004805E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4805E9" w:rsidRDefault="00050B61" w:rsidP="003637E1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DD49A8">
              <w:rPr>
                <w:b/>
              </w:rPr>
              <w:t> </w:t>
            </w:r>
            <w:r w:rsidR="00DD49A8">
              <w:rPr>
                <w:b/>
              </w:rPr>
              <w:t> </w:t>
            </w:r>
            <w:r w:rsidR="00DD49A8">
              <w:rPr>
                <w:b/>
              </w:rPr>
              <w:t> </w:t>
            </w:r>
            <w:r w:rsidR="00DD49A8">
              <w:rPr>
                <w:b/>
              </w:rPr>
              <w:t> </w:t>
            </w:r>
            <w:r w:rsidR="00DD49A8">
              <w:rPr>
                <w:b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  <w:p w:rsidR="004805E9" w:rsidRDefault="004805E9">
            <w:pPr>
              <w:pStyle w:val="Antrats"/>
              <w:tabs>
                <w:tab w:val="left" w:pos="5244"/>
              </w:tabs>
            </w:pPr>
          </w:p>
        </w:tc>
      </w:tr>
      <w:tr w:rsidR="004805E9" w:rsidTr="00C06CE3">
        <w:trPr>
          <w:cantSplit/>
          <w:trHeight w:hRule="exact" w:val="1261"/>
        </w:trPr>
        <w:tc>
          <w:tcPr>
            <w:tcW w:w="9639" w:type="dxa"/>
            <w:gridSpan w:val="2"/>
          </w:tcPr>
          <w:p w:rsidR="004805E9" w:rsidRPr="00DD49A8" w:rsidRDefault="00BA4663" w:rsidP="00D13647">
            <w:pPr>
              <w:pStyle w:val="Antrats"/>
              <w:tabs>
                <w:tab w:val="left" w:pos="5244"/>
              </w:tabs>
              <w:jc w:val="center"/>
            </w:pPr>
            <w:bookmarkStart w:id="2" w:name="r04" w:colFirst="3" w:colLast="3"/>
            <w:bookmarkStart w:id="3" w:name="r01" w:colFirst="0" w:colLast="0"/>
            <w:r w:rsidRPr="00DD49A8"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4805E9" w:rsidTr="00C06CE3">
        <w:trPr>
          <w:cantSplit/>
          <w:trHeight w:hRule="exact" w:val="740"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4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4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5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6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9A22F2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6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Tr="00C06CE3">
        <w:trPr>
          <w:cantSplit/>
          <w:trHeight w:val="740"/>
        </w:trPr>
        <w:tc>
          <w:tcPr>
            <w:tcW w:w="9639" w:type="dxa"/>
            <w:gridSpan w:val="2"/>
          </w:tcPr>
          <w:p w:rsidR="004805E9" w:rsidRDefault="003637E1" w:rsidP="00522BDA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7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A22F2" w:rsidRPr="002C11C5">
              <w:rPr>
                <w:b/>
                <w:noProof/>
              </w:rPr>
              <w:t>DĖL KAUNO MIESTO SAVIVALDYBĖS TARYBOS 202</w:t>
            </w:r>
            <w:r w:rsidR="009A22F2">
              <w:rPr>
                <w:b/>
                <w:noProof/>
              </w:rPr>
              <w:t>3</w:t>
            </w:r>
            <w:r w:rsidR="009A22F2" w:rsidRPr="002C11C5">
              <w:rPr>
                <w:b/>
                <w:noProof/>
              </w:rPr>
              <w:t xml:space="preserve"> M. VASARIO </w:t>
            </w:r>
            <w:r w:rsidR="009A22F2">
              <w:rPr>
                <w:b/>
                <w:noProof/>
              </w:rPr>
              <w:t>7 </w:t>
            </w:r>
            <w:r w:rsidR="009A22F2" w:rsidRPr="002C11C5">
              <w:rPr>
                <w:b/>
                <w:noProof/>
              </w:rPr>
              <w:t>D. SPRENDIMO NR. T-</w:t>
            </w:r>
            <w:r w:rsidR="009A22F2">
              <w:rPr>
                <w:b/>
                <w:noProof/>
              </w:rPr>
              <w:t>1</w:t>
            </w:r>
            <w:r w:rsidR="009A22F2" w:rsidRPr="002C11C5">
              <w:rPr>
                <w:b/>
                <w:noProof/>
              </w:rPr>
              <w:t xml:space="preserve"> „DĖL KAUNO MIESTO SAVIVALDYBĖS 202</w:t>
            </w:r>
            <w:r w:rsidR="009A22F2">
              <w:rPr>
                <w:b/>
                <w:noProof/>
              </w:rPr>
              <w:t>3</w:t>
            </w:r>
            <w:r w:rsidR="009A22F2" w:rsidRPr="002C11C5">
              <w:rPr>
                <w:b/>
                <w:noProof/>
              </w:rPr>
              <w:t>–202</w:t>
            </w:r>
            <w:r w:rsidR="009A22F2">
              <w:rPr>
                <w:b/>
                <w:noProof/>
              </w:rPr>
              <w:t>5</w:t>
            </w:r>
            <w:r w:rsidR="009A22F2" w:rsidRPr="002C11C5">
              <w:rPr>
                <w:b/>
                <w:noProof/>
              </w:rPr>
              <w:t xml:space="preserve"> METŲ STRATEGINIO VEIKLOS PLANO PATVIRTINIMO“ PAKEITIMO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DD49A8">
              <w:t xml:space="preserve">2023 m. birželio 20 d.   </w:t>
            </w:r>
            <w:r>
              <w:fldChar w:fldCharType="end"/>
            </w:r>
            <w:bookmarkEnd w:id="8"/>
            <w:r>
              <w:t xml:space="preserve"> </w:t>
            </w:r>
            <w:r w:rsidR="004805E9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9" w:name="r10"/>
            <w:r>
              <w:instrText xml:space="preserve"> FORMTEXT </w:instrText>
            </w:r>
            <w:r>
              <w:fldChar w:fldCharType="separate"/>
            </w:r>
            <w:r w:rsidR="00DD49A8">
              <w:t>T-</w:t>
            </w:r>
            <w:r w:rsidR="009A22F2">
              <w:t>298</w:t>
            </w:r>
            <w:r>
              <w:fldChar w:fldCharType="end"/>
            </w:r>
            <w:bookmarkEnd w:id="9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C06CE3">
        <w:trPr>
          <w:cantSplit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2C11C5" w:rsidRPr="00F24951" w:rsidRDefault="002C11C5" w:rsidP="002C11C5">
      <w:pPr>
        <w:pStyle w:val="Pagrindinistekstas"/>
        <w:spacing w:line="312" w:lineRule="auto"/>
        <w:jc w:val="both"/>
      </w:pPr>
      <w:bookmarkStart w:id="11" w:name="r18"/>
      <w:r w:rsidRPr="002E262F">
        <w:rPr>
          <w:szCs w:val="24"/>
        </w:rPr>
        <w:t>Kauno miesto savivaldybės taryba  n u s p r e n d ž i a:</w:t>
      </w:r>
      <w:r w:rsidR="000B45F1">
        <w:rPr>
          <w:szCs w:val="24"/>
        </w:rPr>
        <w:t xml:space="preserve"> </w:t>
      </w:r>
    </w:p>
    <w:p w:rsidR="00837232" w:rsidRDefault="002C11C5" w:rsidP="00BE23D3">
      <w:pPr>
        <w:pStyle w:val="Pagrindinistekstas"/>
        <w:jc w:val="both"/>
      </w:pPr>
      <w:r>
        <w:t xml:space="preserve">1. </w:t>
      </w:r>
      <w:r w:rsidR="002A0966">
        <w:t>P</w:t>
      </w:r>
      <w:r w:rsidRPr="00763CAC">
        <w:t>akeisti Kauno miesto savivaldybės 20</w:t>
      </w:r>
      <w:r w:rsidR="00926822">
        <w:t>23</w:t>
      </w:r>
      <w:r w:rsidRPr="00763CAC">
        <w:t>–202</w:t>
      </w:r>
      <w:r w:rsidR="00926822">
        <w:t>5</w:t>
      </w:r>
      <w:r w:rsidRPr="00763CAC">
        <w:t xml:space="preserve"> metų strateginį veiklos planą, patvirtintą Kauno </w:t>
      </w:r>
      <w:r>
        <w:t xml:space="preserve">miesto savivaldybės </w:t>
      </w:r>
      <w:r w:rsidR="00926822">
        <w:t>tarybos 2023 m. vasario 7 d. sprendimu Nr. T-1</w:t>
      </w:r>
      <w:r w:rsidRPr="002C11C5">
        <w:t xml:space="preserve"> „Dė</w:t>
      </w:r>
      <w:r w:rsidR="00926822">
        <w:t>l Kauno miesto savivaldybės 2023–2025</w:t>
      </w:r>
      <w:r w:rsidRPr="002C11C5">
        <w:t xml:space="preserve"> metų strateginio veiklos plano patvirtinimo“: </w:t>
      </w:r>
    </w:p>
    <w:p w:rsidR="00897DFD" w:rsidRDefault="00897DFD" w:rsidP="00897DFD">
      <w:pPr>
        <w:pStyle w:val="Pagrindinistekstas"/>
        <w:ind w:firstLine="1276"/>
        <w:jc w:val="both"/>
      </w:pPr>
      <w:r>
        <w:t>1.</w:t>
      </w:r>
      <w:r w:rsidR="00DC7665">
        <w:t>1</w:t>
      </w:r>
      <w:r>
        <w:t xml:space="preserve">. </w:t>
      </w:r>
      <w:r w:rsidR="002A0966">
        <w:t>P</w:t>
      </w:r>
      <w:r w:rsidRPr="008F1FDF">
        <w:t>a</w:t>
      </w:r>
      <w:r>
        <w:t xml:space="preserve">pildyti </w:t>
      </w:r>
      <w:r w:rsidR="002A0966">
        <w:t xml:space="preserve">nauju penktu </w:t>
      </w:r>
      <w:r>
        <w:t>skirsniu</w:t>
      </w:r>
      <w:r w:rsidRPr="00DE73D8">
        <w:t>:</w:t>
      </w:r>
      <w:r>
        <w:t xml:space="preserve"> </w:t>
      </w:r>
    </w:p>
    <w:p w:rsidR="00897DFD" w:rsidRPr="00405906" w:rsidRDefault="00897DFD" w:rsidP="00897DFD">
      <w:pPr>
        <w:spacing w:line="360" w:lineRule="auto"/>
        <w:jc w:val="center"/>
        <w:rPr>
          <w:b/>
          <w:szCs w:val="24"/>
          <w:lang w:eastAsia="lt-LT"/>
        </w:rPr>
      </w:pPr>
      <w:r w:rsidRPr="00AC0122">
        <w:rPr>
          <w:szCs w:val="24"/>
          <w:lang w:eastAsia="lt-LT"/>
        </w:rPr>
        <w:t>„</w:t>
      </w:r>
      <w:r w:rsidRPr="00405906">
        <w:rPr>
          <w:b/>
          <w:szCs w:val="24"/>
          <w:lang w:eastAsia="lt-LT"/>
        </w:rPr>
        <w:t xml:space="preserve">PENKTAS SKIRSNIS </w:t>
      </w:r>
    </w:p>
    <w:p w:rsidR="00897DFD" w:rsidRPr="00405906" w:rsidRDefault="00897DFD" w:rsidP="00897DFD">
      <w:pPr>
        <w:tabs>
          <w:tab w:val="left" w:pos="426"/>
        </w:tabs>
        <w:spacing w:line="360" w:lineRule="auto"/>
        <w:jc w:val="center"/>
        <w:rPr>
          <w:b/>
          <w:szCs w:val="24"/>
          <w:lang w:eastAsia="lt-LT"/>
        </w:rPr>
      </w:pPr>
      <w:r w:rsidRPr="00405906">
        <w:rPr>
          <w:b/>
          <w:szCs w:val="24"/>
          <w:lang w:eastAsia="lt-LT"/>
        </w:rPr>
        <w:t>KITOS NUOSTATOS</w:t>
      </w:r>
      <w:r w:rsidR="002A0966">
        <w:rPr>
          <w:b/>
          <w:szCs w:val="24"/>
          <w:lang w:eastAsia="lt-LT"/>
        </w:rPr>
        <w:t xml:space="preserve"> </w:t>
      </w:r>
    </w:p>
    <w:p w:rsidR="00897DFD" w:rsidRDefault="00897DFD" w:rsidP="00897DFD">
      <w:pPr>
        <w:spacing w:line="360" w:lineRule="auto"/>
        <w:ind w:firstLine="1276"/>
        <w:jc w:val="both"/>
        <w:rPr>
          <w:szCs w:val="24"/>
        </w:rPr>
      </w:pPr>
      <w:r w:rsidRPr="00405906">
        <w:rPr>
          <w:szCs w:val="24"/>
        </w:rPr>
        <w:t>Kauno miesto savivaldybės infrastruktūros plėtros priemonių 2023</w:t>
      </w:r>
      <w:r w:rsidR="002A0966">
        <w:rPr>
          <w:szCs w:val="24"/>
        </w:rPr>
        <w:t>–</w:t>
      </w:r>
      <w:r w:rsidRPr="00405906">
        <w:rPr>
          <w:szCs w:val="24"/>
        </w:rPr>
        <w:t>2025 m. planas (4</w:t>
      </w:r>
      <w:r w:rsidR="002A0966">
        <w:rPr>
          <w:szCs w:val="24"/>
        </w:rPr>
        <w:t> </w:t>
      </w:r>
      <w:r w:rsidRPr="00405906">
        <w:rPr>
          <w:szCs w:val="24"/>
        </w:rPr>
        <w:t xml:space="preserve">priedas) </w:t>
      </w:r>
      <w:r w:rsidR="002A0966">
        <w:rPr>
          <w:szCs w:val="24"/>
        </w:rPr>
        <w:t xml:space="preserve">ir </w:t>
      </w:r>
      <w:r w:rsidRPr="00405906">
        <w:rPr>
          <w:szCs w:val="24"/>
        </w:rPr>
        <w:t>Kauno miesto savivaldybės infrastruktūros plėtros rėmimo programos lėšų panaudojimo 2023</w:t>
      </w:r>
      <w:r w:rsidR="002A0966">
        <w:rPr>
          <w:szCs w:val="24"/>
        </w:rPr>
        <w:t> </w:t>
      </w:r>
      <w:r w:rsidRPr="00405906">
        <w:rPr>
          <w:szCs w:val="24"/>
        </w:rPr>
        <w:t>metų planas (5</w:t>
      </w:r>
      <w:r w:rsidR="002A0966">
        <w:rPr>
          <w:szCs w:val="24"/>
        </w:rPr>
        <w:t> </w:t>
      </w:r>
      <w:r w:rsidRPr="00405906">
        <w:rPr>
          <w:szCs w:val="24"/>
        </w:rPr>
        <w:t xml:space="preserve">priedas) įtraukiami kaip </w:t>
      </w:r>
      <w:r w:rsidR="002A0966">
        <w:rPr>
          <w:szCs w:val="24"/>
        </w:rPr>
        <w:t xml:space="preserve">SVP </w:t>
      </w:r>
      <w:r w:rsidRPr="00405906">
        <w:rPr>
          <w:szCs w:val="24"/>
        </w:rPr>
        <w:t>priedai. Minėti priedai parengti vadovaujantis Lietuvos Respublikos savivaldybių infrastruktūros plėtros įstatymo nuostatomis.</w:t>
      </w:r>
      <w:r>
        <w:rPr>
          <w:szCs w:val="24"/>
        </w:rPr>
        <w:t>“</w:t>
      </w:r>
      <w:r w:rsidR="002A0966">
        <w:rPr>
          <w:szCs w:val="24"/>
        </w:rPr>
        <w:t xml:space="preserve"> </w:t>
      </w:r>
    </w:p>
    <w:p w:rsidR="00897DFD" w:rsidRDefault="00DC7665" w:rsidP="00AC0122">
      <w:pPr>
        <w:pStyle w:val="Pagrindinistekstas"/>
        <w:spacing w:line="312" w:lineRule="auto"/>
        <w:ind w:firstLine="1276"/>
        <w:jc w:val="both"/>
      </w:pPr>
      <w:r>
        <w:t>1.2</w:t>
      </w:r>
      <w:r w:rsidR="00897DFD">
        <w:t xml:space="preserve">. </w:t>
      </w:r>
      <w:r w:rsidR="002A0966">
        <w:t>P</w:t>
      </w:r>
      <w:r w:rsidR="00897DFD">
        <w:t>akeisti 2 priedo lentelę „Bendras lėšų poreikis ir numatomi finansavimo šaltiniai“ ir ją išdėstyti taip:</w:t>
      </w:r>
      <w:r w:rsidR="002A0966">
        <w:t xml:space="preserve"> 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70"/>
        <w:gridCol w:w="3008"/>
        <w:gridCol w:w="1843"/>
        <w:gridCol w:w="1929"/>
        <w:gridCol w:w="1843"/>
      </w:tblGrid>
      <w:tr w:rsidR="00897DFD" w:rsidRPr="00B0457F" w:rsidTr="00AC0122">
        <w:trPr>
          <w:trHeight w:val="300"/>
          <w:tblHeader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DFD" w:rsidRPr="00B0457F" w:rsidRDefault="00897DFD" w:rsidP="00FF6E5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B0457F">
              <w:rPr>
                <w:szCs w:val="24"/>
                <w:lang w:eastAsia="lt-LT"/>
              </w:rPr>
              <w:t>Finansavimo šaltiniai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DFD" w:rsidRPr="00B0457F" w:rsidRDefault="00897DFD" w:rsidP="002A0966">
            <w:pPr>
              <w:jc w:val="center"/>
              <w:rPr>
                <w:szCs w:val="24"/>
                <w:lang w:eastAsia="lt-LT"/>
              </w:rPr>
            </w:pPr>
            <w:r w:rsidRPr="00B0457F">
              <w:rPr>
                <w:szCs w:val="24"/>
                <w:lang w:eastAsia="lt-LT"/>
              </w:rPr>
              <w:t>2023</w:t>
            </w:r>
            <w:r w:rsidR="002A0966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 xml:space="preserve">m. </w:t>
            </w:r>
            <w:r w:rsidRPr="00B0457F">
              <w:rPr>
                <w:szCs w:val="24"/>
                <w:lang w:eastAsia="lt-LT"/>
              </w:rPr>
              <w:t>asignavimų planas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DFD" w:rsidRPr="00B0457F" w:rsidRDefault="00897DFD" w:rsidP="002A0966">
            <w:pPr>
              <w:jc w:val="center"/>
              <w:rPr>
                <w:szCs w:val="24"/>
                <w:lang w:eastAsia="lt-LT"/>
              </w:rPr>
            </w:pPr>
            <w:r w:rsidRPr="00B0457F">
              <w:rPr>
                <w:szCs w:val="24"/>
                <w:lang w:eastAsia="lt-LT"/>
              </w:rPr>
              <w:t>2024</w:t>
            </w:r>
            <w:r w:rsidR="002A0966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 xml:space="preserve">m. </w:t>
            </w:r>
            <w:r w:rsidRPr="00B0457F">
              <w:rPr>
                <w:szCs w:val="24"/>
                <w:lang w:eastAsia="lt-LT"/>
              </w:rPr>
              <w:t>asignavimų planas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DFD" w:rsidRPr="00B0457F" w:rsidRDefault="00897DFD" w:rsidP="002A0966">
            <w:pPr>
              <w:jc w:val="center"/>
              <w:rPr>
                <w:szCs w:val="24"/>
                <w:lang w:eastAsia="lt-LT"/>
              </w:rPr>
            </w:pPr>
            <w:r w:rsidRPr="00B0457F">
              <w:rPr>
                <w:szCs w:val="24"/>
                <w:lang w:eastAsia="lt-LT"/>
              </w:rPr>
              <w:t>2025</w:t>
            </w:r>
            <w:r w:rsidR="002A0966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 xml:space="preserve">m. </w:t>
            </w:r>
            <w:r w:rsidRPr="00B0457F">
              <w:rPr>
                <w:szCs w:val="24"/>
                <w:lang w:eastAsia="lt-LT"/>
              </w:rPr>
              <w:t>asignavimų planas</w:t>
            </w:r>
          </w:p>
        </w:tc>
      </w:tr>
      <w:tr w:rsidR="00897DFD" w:rsidRPr="00E528C8" w:rsidTr="00AC0122">
        <w:trPr>
          <w:trHeight w:val="300"/>
          <w:tblHeader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DFD" w:rsidRPr="00B0457F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B0457F">
              <w:rPr>
                <w:szCs w:val="24"/>
                <w:lang w:eastAsia="lt-LT"/>
              </w:rPr>
              <w:t>Kodas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DFD" w:rsidRPr="00B0457F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B0457F">
              <w:rPr>
                <w:szCs w:val="24"/>
                <w:lang w:eastAsia="lt-LT"/>
              </w:rPr>
              <w:t>Pavadinimas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DFD" w:rsidRPr="00E528C8" w:rsidRDefault="00897DFD" w:rsidP="00FF6E5F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2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DFD" w:rsidRPr="00E528C8" w:rsidRDefault="00897DFD" w:rsidP="00FF6E5F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DFD" w:rsidRPr="00E528C8" w:rsidRDefault="00897DFD" w:rsidP="00FF6E5F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1.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366 275 808,38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354 727 365,00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334 990 951,00</w:t>
            </w: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1.1.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Savivaldybės biudžeto asignavimai savarankiškosioms funkcijoms atlikti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200 789 095,38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193 332 071,00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179 229 757,00</w:t>
            </w: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1.1.1.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Pajamų lėšos programai finansuoti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16 173 015,67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15 830 486,00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16 201 905,00</w:t>
            </w: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lastRenderedPageBreak/>
              <w:t>1.1.2.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Asignavimai kitoms savarankiškosioms funkcijoms atlikti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184 616 079,71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177 501 585,00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163 027 852,00</w:t>
            </w: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1.2.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Skolintos lėšos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5 882 400,00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5 559 200,00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1.3.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Dotacijos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159 604 313,00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155 836 094,00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155 761 194,00</w:t>
            </w: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1.3.1.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3247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Valstybinėms (valstybės perduotoms savivaldybėms) funkcijoms atlikti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20 363 412,00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20 363 412,00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20 363 512,00</w:t>
            </w: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1.3.2.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Ugdymo reikmėms finansuoti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131 102 100,00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126 625 500,00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126 625 500,00</w:t>
            </w: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1.3.3.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Valstybinių investicijų programos lėšos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75 000,00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925 000,00</w:t>
            </w: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1.3.6.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Kita dotacija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8 063 801,00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7 847 182,00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7 847 182,00</w:t>
            </w: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2.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Europos Sąjungos struktūrinių fondų ir kitų fondų paramos lėšos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122D8A">
              <w:rPr>
                <w:szCs w:val="24"/>
                <w:lang w:eastAsia="lt-LT"/>
              </w:rPr>
              <w:t>14 480 453,4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122D8A">
              <w:rPr>
                <w:szCs w:val="24"/>
                <w:lang w:eastAsia="lt-LT"/>
              </w:rPr>
              <w:t>6 787</w:t>
            </w:r>
            <w:r>
              <w:rPr>
                <w:szCs w:val="24"/>
                <w:lang w:eastAsia="lt-LT"/>
              </w:rPr>
              <w:t> </w:t>
            </w:r>
            <w:r w:rsidRPr="00122D8A">
              <w:rPr>
                <w:szCs w:val="24"/>
                <w:lang w:eastAsia="lt-LT"/>
              </w:rPr>
              <w:t>860</w:t>
            </w:r>
            <w:r>
              <w:rPr>
                <w:szCs w:val="24"/>
                <w:lang w:eastAsia="lt-LT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122D8A">
              <w:rPr>
                <w:szCs w:val="24"/>
                <w:lang w:eastAsia="lt-LT"/>
              </w:rPr>
              <w:t>11 204</w:t>
            </w:r>
            <w:r>
              <w:rPr>
                <w:szCs w:val="24"/>
                <w:lang w:eastAsia="lt-LT"/>
              </w:rPr>
              <w:t> </w:t>
            </w:r>
            <w:r w:rsidRPr="00122D8A">
              <w:rPr>
                <w:szCs w:val="24"/>
                <w:lang w:eastAsia="lt-LT"/>
              </w:rPr>
              <w:t>790</w:t>
            </w:r>
            <w:r>
              <w:rPr>
                <w:szCs w:val="24"/>
                <w:lang w:eastAsia="lt-LT"/>
              </w:rPr>
              <w:t>,00</w:t>
            </w: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3.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Lėšos iš valstybės biudžeto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89 243 470,00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E528C8">
              <w:rPr>
                <w:szCs w:val="24"/>
                <w:lang w:eastAsia="lt-LT"/>
              </w:rPr>
              <w:t>88 846 060,00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DFD" w:rsidRPr="00E528C8" w:rsidRDefault="00897DFD" w:rsidP="00FF6E5F">
            <w:pPr>
              <w:jc w:val="center"/>
              <w:rPr>
                <w:szCs w:val="24"/>
                <w:lang w:eastAsia="lt-LT"/>
              </w:rPr>
            </w:pPr>
            <w:r w:rsidRPr="00167DEF">
              <w:rPr>
                <w:szCs w:val="24"/>
                <w:lang w:eastAsia="lt-LT"/>
              </w:rPr>
              <w:t>88 855</w:t>
            </w:r>
            <w:r>
              <w:rPr>
                <w:szCs w:val="24"/>
                <w:lang w:eastAsia="lt-LT"/>
              </w:rPr>
              <w:t> </w:t>
            </w:r>
            <w:r w:rsidRPr="00167DEF">
              <w:rPr>
                <w:szCs w:val="24"/>
                <w:lang w:eastAsia="lt-LT"/>
              </w:rPr>
              <w:t>510</w:t>
            </w:r>
            <w:r>
              <w:rPr>
                <w:szCs w:val="24"/>
                <w:lang w:eastAsia="lt-LT"/>
              </w:rPr>
              <w:t>,00</w:t>
            </w:r>
          </w:p>
        </w:tc>
      </w:tr>
      <w:tr w:rsidR="00897DFD" w:rsidRPr="00E528C8" w:rsidTr="00FF6E5F">
        <w:trPr>
          <w:trHeight w:val="25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897DFD" w:rsidRPr="00E528C8" w:rsidRDefault="00897DFD" w:rsidP="00FF6E5F">
            <w:pPr>
              <w:rPr>
                <w:b/>
                <w:bCs/>
                <w:szCs w:val="24"/>
                <w:lang w:eastAsia="lt-LT"/>
              </w:rPr>
            </w:pPr>
            <w:r w:rsidRPr="00E528C8">
              <w:rPr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897DFD" w:rsidRPr="00E528C8" w:rsidRDefault="00897DFD" w:rsidP="00FF6E5F">
            <w:pPr>
              <w:jc w:val="right"/>
              <w:rPr>
                <w:b/>
                <w:bCs/>
                <w:szCs w:val="24"/>
                <w:lang w:eastAsia="lt-LT"/>
              </w:rPr>
            </w:pPr>
            <w:r w:rsidRPr="00E528C8">
              <w:rPr>
                <w:b/>
                <w:bCs/>
                <w:szCs w:val="24"/>
                <w:lang w:eastAsia="lt-LT"/>
              </w:rPr>
              <w:t>I</w:t>
            </w:r>
            <w:r>
              <w:rPr>
                <w:b/>
                <w:bCs/>
                <w:szCs w:val="24"/>
                <w:lang w:eastAsia="lt-LT"/>
              </w:rPr>
              <w:t>š viso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897DFD" w:rsidRPr="00E528C8" w:rsidRDefault="00897DFD" w:rsidP="00FF6E5F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22D8A">
              <w:rPr>
                <w:b/>
                <w:bCs/>
                <w:szCs w:val="24"/>
                <w:lang w:eastAsia="lt-LT"/>
              </w:rPr>
              <w:t>469 999 731,78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897DFD" w:rsidRPr="00E528C8" w:rsidRDefault="00897DFD" w:rsidP="00FF6E5F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22D8A">
              <w:rPr>
                <w:b/>
                <w:bCs/>
                <w:szCs w:val="24"/>
                <w:lang w:eastAsia="lt-LT"/>
              </w:rPr>
              <w:t>450 361</w:t>
            </w:r>
            <w:r>
              <w:rPr>
                <w:b/>
                <w:bCs/>
                <w:szCs w:val="24"/>
                <w:lang w:eastAsia="lt-LT"/>
              </w:rPr>
              <w:t> </w:t>
            </w:r>
            <w:r w:rsidRPr="00122D8A">
              <w:rPr>
                <w:b/>
                <w:bCs/>
                <w:szCs w:val="24"/>
                <w:lang w:eastAsia="lt-LT"/>
              </w:rPr>
              <w:t>285</w:t>
            </w:r>
            <w:r>
              <w:rPr>
                <w:b/>
                <w:bCs/>
                <w:szCs w:val="24"/>
                <w:lang w:eastAsia="lt-LT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897DFD" w:rsidRPr="00E528C8" w:rsidRDefault="00897DFD" w:rsidP="002A096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22D8A">
              <w:rPr>
                <w:b/>
                <w:bCs/>
                <w:szCs w:val="24"/>
                <w:lang w:eastAsia="lt-LT"/>
              </w:rPr>
              <w:t>435 051</w:t>
            </w:r>
            <w:r>
              <w:rPr>
                <w:b/>
                <w:bCs/>
                <w:szCs w:val="24"/>
                <w:lang w:eastAsia="lt-LT"/>
              </w:rPr>
              <w:t> </w:t>
            </w:r>
            <w:r w:rsidRPr="00122D8A">
              <w:rPr>
                <w:b/>
                <w:bCs/>
                <w:szCs w:val="24"/>
                <w:lang w:eastAsia="lt-LT"/>
              </w:rPr>
              <w:t>251</w:t>
            </w:r>
            <w:r w:rsidRPr="002A0966">
              <w:rPr>
                <w:bCs/>
                <w:szCs w:val="24"/>
                <w:lang w:eastAsia="lt-LT"/>
              </w:rPr>
              <w:t>“</w:t>
            </w:r>
            <w:r w:rsidR="002A0966">
              <w:rPr>
                <w:bCs/>
                <w:szCs w:val="24"/>
                <w:lang w:eastAsia="lt-LT"/>
              </w:rPr>
              <w:t>.</w:t>
            </w:r>
            <w:r w:rsidR="004C311F">
              <w:rPr>
                <w:bCs/>
                <w:szCs w:val="24"/>
                <w:lang w:eastAsia="lt-LT"/>
              </w:rPr>
              <w:t xml:space="preserve"> </w:t>
            </w:r>
          </w:p>
        </w:tc>
      </w:tr>
    </w:tbl>
    <w:p w:rsidR="0081313D" w:rsidRDefault="0081313D" w:rsidP="0081313D">
      <w:pPr>
        <w:pStyle w:val="Pagrindinistekstas"/>
        <w:spacing w:line="312" w:lineRule="auto"/>
        <w:ind w:left="1298" w:firstLine="0"/>
        <w:jc w:val="both"/>
      </w:pPr>
      <w:r w:rsidRPr="008F1FDF">
        <w:t>1.</w:t>
      </w:r>
      <w:r w:rsidR="00DC7665">
        <w:t>3</w:t>
      </w:r>
      <w:r w:rsidR="006A2EE9">
        <w:t xml:space="preserve">. </w:t>
      </w:r>
      <w:r w:rsidR="002A0966">
        <w:t>P</w:t>
      </w:r>
      <w:r w:rsidRPr="008F1FDF">
        <w:t>a</w:t>
      </w:r>
      <w:r>
        <w:t xml:space="preserve">pildyti 2 priedą nauja pastraipa pagal </w:t>
      </w:r>
      <w:r w:rsidRPr="00DE73D8">
        <w:t>kodą:</w:t>
      </w:r>
      <w:r w:rsidR="00BC3744">
        <w:t xml:space="preserve"> </w:t>
      </w:r>
    </w:p>
    <w:tbl>
      <w:tblPr>
        <w:tblW w:w="1031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8"/>
        <w:gridCol w:w="1426"/>
        <w:gridCol w:w="850"/>
        <w:gridCol w:w="709"/>
        <w:gridCol w:w="1276"/>
        <w:gridCol w:w="1275"/>
        <w:gridCol w:w="851"/>
        <w:gridCol w:w="709"/>
        <w:gridCol w:w="567"/>
        <w:gridCol w:w="425"/>
        <w:gridCol w:w="425"/>
        <w:gridCol w:w="533"/>
      </w:tblGrid>
      <w:tr w:rsidR="00534C35" w:rsidRPr="00A17420" w:rsidTr="002A0966">
        <w:trPr>
          <w:trHeight w:val="220"/>
        </w:trPr>
        <w:tc>
          <w:tcPr>
            <w:tcW w:w="126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450B98">
            <w:pPr>
              <w:spacing w:line="276" w:lineRule="auto"/>
              <w:ind w:left="684" w:hanging="684"/>
              <w:rPr>
                <w:szCs w:val="24"/>
              </w:rPr>
            </w:pPr>
            <w:r w:rsidRPr="00A17420">
              <w:rPr>
                <w:szCs w:val="24"/>
              </w:rPr>
              <w:t>„2.2.2.3.036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4C311F">
            <w:pPr>
              <w:suppressAutoHyphens/>
              <w:autoSpaceDN w:val="0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A17420">
              <w:rPr>
                <w:szCs w:val="24"/>
              </w:rPr>
              <w:t>Projekto „Pabėgėlių iš Ukrainos priėmimas ir ankstyva integracija“ Nr.</w:t>
            </w:r>
            <w:r w:rsidR="002A0966">
              <w:rPr>
                <w:szCs w:val="24"/>
              </w:rPr>
              <w:t> </w:t>
            </w:r>
            <w:r w:rsidRPr="00A17420">
              <w:rPr>
                <w:szCs w:val="24"/>
              </w:rPr>
              <w:t>HOME/</w:t>
            </w:r>
            <w:r w:rsidR="004C311F">
              <w:rPr>
                <w:szCs w:val="24"/>
              </w:rPr>
              <w:t xml:space="preserve"> </w:t>
            </w:r>
            <w:r w:rsidRPr="00A17420">
              <w:rPr>
                <w:szCs w:val="24"/>
              </w:rPr>
              <w:t>2022/AMIF/AG/EMAS/</w:t>
            </w:r>
            <w:r w:rsidR="004C311F">
              <w:rPr>
                <w:szCs w:val="24"/>
              </w:rPr>
              <w:t xml:space="preserve"> </w:t>
            </w:r>
            <w:r w:rsidRPr="00A17420">
              <w:rPr>
                <w:szCs w:val="24"/>
              </w:rPr>
              <w:t>TF1/LT/0013 įgyvendini</w:t>
            </w:r>
            <w:r w:rsidR="00C631BC">
              <w:rPr>
                <w:szCs w:val="24"/>
              </w:rPr>
              <w:t>-</w:t>
            </w:r>
            <w:proofErr w:type="spellStart"/>
            <w:r w:rsidRPr="00A17420">
              <w:rPr>
                <w:szCs w:val="24"/>
              </w:rPr>
              <w:t>mas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450B98">
            <w:pPr>
              <w:spacing w:line="276" w:lineRule="auto"/>
              <w:rPr>
                <w:szCs w:val="24"/>
              </w:rPr>
            </w:pPr>
            <w:proofErr w:type="spellStart"/>
            <w:r w:rsidRPr="00A17420">
              <w:rPr>
                <w:szCs w:val="24"/>
              </w:rPr>
              <w:t>Investi</w:t>
            </w:r>
            <w:r w:rsidR="00C631BC">
              <w:rPr>
                <w:szCs w:val="24"/>
              </w:rPr>
              <w:t>-</w:t>
            </w:r>
            <w:r w:rsidRPr="00A17420">
              <w:rPr>
                <w:szCs w:val="24"/>
              </w:rPr>
              <w:t>cijų</w:t>
            </w:r>
            <w:proofErr w:type="spellEnd"/>
            <w:r w:rsidRPr="00A17420">
              <w:rPr>
                <w:szCs w:val="24"/>
              </w:rPr>
              <w:t xml:space="preserve"> ir </w:t>
            </w:r>
            <w:proofErr w:type="spellStart"/>
            <w:r w:rsidRPr="00A17420">
              <w:rPr>
                <w:szCs w:val="24"/>
              </w:rPr>
              <w:t>projek</w:t>
            </w:r>
            <w:proofErr w:type="spellEnd"/>
            <w:r w:rsidR="00C631BC">
              <w:rPr>
                <w:szCs w:val="24"/>
              </w:rPr>
              <w:t>-</w:t>
            </w:r>
            <w:r w:rsidRPr="00A17420">
              <w:rPr>
                <w:szCs w:val="24"/>
              </w:rPr>
              <w:t>tų skyrius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C35" w:rsidRPr="00A17420" w:rsidRDefault="00534C35" w:rsidP="00BC3744">
            <w:pPr>
              <w:spacing w:line="276" w:lineRule="auto"/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Iš viso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C35" w:rsidRPr="00A17420" w:rsidRDefault="00534C35" w:rsidP="00043769">
            <w:pPr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305</w:t>
            </w:r>
            <w:r w:rsidR="00B221DC" w:rsidRPr="00A17420">
              <w:rPr>
                <w:szCs w:val="24"/>
              </w:rPr>
              <w:t xml:space="preserve"> </w:t>
            </w:r>
            <w:r w:rsidRPr="00A17420">
              <w:rPr>
                <w:szCs w:val="24"/>
              </w:rPr>
              <w:t>902,4</w:t>
            </w:r>
            <w:r w:rsidR="00E519E6" w:rsidRPr="00A17420">
              <w:rPr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C35" w:rsidRPr="00A17420" w:rsidRDefault="00534C35" w:rsidP="00B221DC">
            <w:pPr>
              <w:ind w:right="-26"/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100</w:t>
            </w:r>
            <w:r w:rsidR="00B221DC" w:rsidRPr="00A17420">
              <w:rPr>
                <w:szCs w:val="24"/>
              </w:rPr>
              <w:t xml:space="preserve"> </w:t>
            </w:r>
            <w:r w:rsidRPr="00A17420">
              <w:rPr>
                <w:szCs w:val="24"/>
              </w:rPr>
              <w:t>000</w:t>
            </w:r>
            <w:r w:rsidR="00E519E6" w:rsidRPr="00A17420">
              <w:rPr>
                <w:szCs w:val="24"/>
              </w:rPr>
              <w:t>,00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C35" w:rsidRPr="00A17420" w:rsidRDefault="00534C35" w:rsidP="0010140D">
            <w:pPr>
              <w:suppressAutoHyphens/>
              <w:autoSpaceDN w:val="0"/>
              <w:snapToGrid w:val="0"/>
              <w:textAlignment w:val="baseline"/>
              <w:rPr>
                <w:kern w:val="3"/>
                <w:szCs w:val="24"/>
                <w:lang w:eastAsia="lt-LT" w:bidi="ar-SA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450B98">
            <w:pPr>
              <w:rPr>
                <w:szCs w:val="24"/>
                <w:lang w:eastAsia="lt-LT" w:bidi="ar-SA"/>
              </w:rPr>
            </w:pPr>
            <w:r w:rsidRPr="00A17420">
              <w:rPr>
                <w:szCs w:val="24"/>
              </w:rPr>
              <w:t>Atlik</w:t>
            </w:r>
            <w:r w:rsidR="00C631BC">
              <w:rPr>
                <w:szCs w:val="24"/>
              </w:rPr>
              <w:t>-</w:t>
            </w:r>
            <w:r w:rsidRPr="00A17420">
              <w:rPr>
                <w:szCs w:val="24"/>
              </w:rPr>
              <w:t>tų veiklų dalis</w:t>
            </w:r>
            <w:r w:rsidR="00AF1839" w:rsidRPr="00A17420">
              <w:rPr>
                <w:szCs w:val="24"/>
              </w:rPr>
              <w:t xml:space="preserve"> nuo visų pro</w:t>
            </w:r>
            <w:r w:rsidR="00C631BC">
              <w:rPr>
                <w:szCs w:val="24"/>
              </w:rPr>
              <w:t>-</w:t>
            </w:r>
            <w:proofErr w:type="spellStart"/>
            <w:r w:rsidR="00AF1839" w:rsidRPr="00A17420">
              <w:rPr>
                <w:szCs w:val="24"/>
              </w:rPr>
              <w:t>jekto</w:t>
            </w:r>
            <w:proofErr w:type="spellEnd"/>
            <w:r w:rsidR="00AF1839" w:rsidRPr="00A17420">
              <w:rPr>
                <w:szCs w:val="24"/>
              </w:rPr>
              <w:t xml:space="preserve"> veiklų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450B98">
            <w:pPr>
              <w:rPr>
                <w:szCs w:val="24"/>
              </w:rPr>
            </w:pPr>
            <w:r w:rsidRPr="00A17420">
              <w:rPr>
                <w:szCs w:val="24"/>
              </w:rPr>
              <w:t>Proc.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534C35">
            <w:pPr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70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534C35">
            <w:pPr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30</w:t>
            </w:r>
          </w:p>
        </w:tc>
        <w:tc>
          <w:tcPr>
            <w:tcW w:w="53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534C35">
            <w:pPr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0</w:t>
            </w:r>
            <w:r w:rsidR="00387750" w:rsidRPr="00A17420">
              <w:rPr>
                <w:szCs w:val="24"/>
              </w:rPr>
              <w:t>.</w:t>
            </w:r>
            <w:r w:rsidR="006134A3" w:rsidRPr="00A17420">
              <w:rPr>
                <w:szCs w:val="24"/>
              </w:rPr>
              <w:t>“</w:t>
            </w:r>
          </w:p>
        </w:tc>
      </w:tr>
      <w:tr w:rsidR="006A2EE9" w:rsidRPr="00A17420" w:rsidTr="002A0966">
        <w:trPr>
          <w:trHeight w:val="3012"/>
        </w:trPr>
        <w:tc>
          <w:tcPr>
            <w:tcW w:w="1268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450B98">
            <w:pPr>
              <w:spacing w:line="276" w:lineRule="auto"/>
              <w:ind w:left="684" w:hanging="684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450B98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450B98">
            <w:pPr>
              <w:spacing w:line="276" w:lineRule="auto"/>
              <w:rPr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043769">
            <w:pPr>
              <w:jc w:val="center"/>
              <w:rPr>
                <w:szCs w:val="24"/>
                <w:lang w:eastAsia="lt-LT" w:bidi="ar-SA"/>
              </w:rPr>
            </w:pPr>
            <w:r w:rsidRPr="00A17420">
              <w:rPr>
                <w:szCs w:val="24"/>
              </w:rPr>
              <w:t>2</w:t>
            </w:r>
            <w:r w:rsidR="006A2EE9" w:rsidRPr="00A17420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043769">
            <w:pPr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305</w:t>
            </w:r>
            <w:r w:rsidR="00B221DC" w:rsidRPr="00A17420">
              <w:rPr>
                <w:szCs w:val="24"/>
              </w:rPr>
              <w:t xml:space="preserve"> </w:t>
            </w:r>
            <w:r w:rsidRPr="00A17420">
              <w:rPr>
                <w:szCs w:val="24"/>
              </w:rPr>
              <w:t>902,4</w:t>
            </w:r>
            <w:r w:rsidR="00E519E6" w:rsidRPr="00A17420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043769">
            <w:pPr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100</w:t>
            </w:r>
            <w:r w:rsidR="00B221DC" w:rsidRPr="00A17420">
              <w:rPr>
                <w:szCs w:val="24"/>
              </w:rPr>
              <w:t xml:space="preserve"> </w:t>
            </w:r>
            <w:r w:rsidRPr="00A17420">
              <w:rPr>
                <w:szCs w:val="24"/>
              </w:rPr>
              <w:t>000</w:t>
            </w:r>
            <w:r w:rsidR="00E519E6" w:rsidRPr="00A17420">
              <w:rPr>
                <w:szCs w:val="24"/>
              </w:rPr>
              <w:t>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043769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Cs w:val="24"/>
                <w:lang w:eastAsia="lt-LT" w:bidi="ar-SA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C35" w:rsidRPr="00A17420" w:rsidRDefault="00534C35" w:rsidP="00450B98">
            <w:pPr>
              <w:suppressAutoHyphens/>
              <w:autoSpaceDN w:val="0"/>
              <w:snapToGrid w:val="0"/>
              <w:textAlignment w:val="baseline"/>
              <w:rPr>
                <w:kern w:val="3"/>
                <w:szCs w:val="24"/>
                <w:lang w:eastAsia="lt-LT" w:bidi="ar-SA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450B98">
            <w:pPr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450B98">
            <w:pPr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450B98">
            <w:pPr>
              <w:rPr>
                <w:szCs w:val="24"/>
              </w:rPr>
            </w:pPr>
          </w:p>
        </w:tc>
        <w:tc>
          <w:tcPr>
            <w:tcW w:w="533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C35" w:rsidRPr="00A17420" w:rsidRDefault="00534C35" w:rsidP="00450B98">
            <w:pPr>
              <w:rPr>
                <w:szCs w:val="24"/>
              </w:rPr>
            </w:pPr>
          </w:p>
        </w:tc>
      </w:tr>
    </w:tbl>
    <w:p w:rsidR="00595FA9" w:rsidRPr="00A17420" w:rsidRDefault="00595FA9" w:rsidP="0051690F">
      <w:pPr>
        <w:pStyle w:val="Pagrindinistekstas"/>
        <w:ind w:firstLine="1276"/>
        <w:jc w:val="both"/>
        <w:rPr>
          <w:szCs w:val="24"/>
        </w:rPr>
      </w:pPr>
      <w:r w:rsidRPr="00A17420">
        <w:rPr>
          <w:szCs w:val="24"/>
        </w:rPr>
        <w:t>1.</w:t>
      </w:r>
      <w:r w:rsidR="00DC7665">
        <w:rPr>
          <w:szCs w:val="24"/>
        </w:rPr>
        <w:t>4</w:t>
      </w:r>
      <w:r w:rsidRPr="00A17420">
        <w:rPr>
          <w:szCs w:val="24"/>
        </w:rPr>
        <w:t xml:space="preserve">. </w:t>
      </w:r>
      <w:r w:rsidR="004C311F">
        <w:rPr>
          <w:szCs w:val="24"/>
        </w:rPr>
        <w:t>P</w:t>
      </w:r>
      <w:r w:rsidRPr="00A17420">
        <w:rPr>
          <w:szCs w:val="24"/>
        </w:rPr>
        <w:t>apildyti 2 priedą nauja pastraipa pagal kodą:</w:t>
      </w:r>
      <w:r w:rsidR="00BC3744" w:rsidRPr="00A17420">
        <w:rPr>
          <w:szCs w:val="24"/>
        </w:rPr>
        <w:t xml:space="preserve"> </w:t>
      </w:r>
    </w:p>
    <w:tbl>
      <w:tblPr>
        <w:tblW w:w="103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850"/>
        <w:gridCol w:w="709"/>
        <w:gridCol w:w="1276"/>
        <w:gridCol w:w="1134"/>
        <w:gridCol w:w="1134"/>
        <w:gridCol w:w="742"/>
        <w:gridCol w:w="567"/>
        <w:gridCol w:w="392"/>
        <w:gridCol w:w="425"/>
        <w:gridCol w:w="600"/>
      </w:tblGrid>
      <w:tr w:rsidR="00AF1839" w:rsidRPr="00A17420" w:rsidTr="004C311F">
        <w:trPr>
          <w:trHeight w:val="697"/>
        </w:trPr>
        <w:tc>
          <w:tcPr>
            <w:tcW w:w="12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A17420" w:rsidRDefault="00AF1839" w:rsidP="00D116F8">
            <w:pPr>
              <w:spacing w:line="276" w:lineRule="auto"/>
              <w:ind w:left="684" w:hanging="684"/>
              <w:rPr>
                <w:szCs w:val="24"/>
              </w:rPr>
            </w:pPr>
            <w:r w:rsidRPr="00A17420">
              <w:rPr>
                <w:szCs w:val="24"/>
              </w:rPr>
              <w:t>„2.2.2.4.001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A17420" w:rsidRDefault="00AF1839" w:rsidP="003F2C55">
            <w:pPr>
              <w:suppressAutoHyphens/>
              <w:autoSpaceDN w:val="0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A17420">
              <w:rPr>
                <w:szCs w:val="24"/>
              </w:rPr>
              <w:t>Projekto ,,SOC taškas – skaitmeninė platforma integracijai ir socialinei atskirčiai mažinti, priartinant socialinių paslaugų ir socialinės paramos prieinamu</w:t>
            </w:r>
            <w:r w:rsidR="00C631BC">
              <w:rPr>
                <w:szCs w:val="24"/>
              </w:rPr>
              <w:t>-</w:t>
            </w:r>
            <w:proofErr w:type="spellStart"/>
            <w:r w:rsidRPr="00A17420">
              <w:rPr>
                <w:szCs w:val="24"/>
              </w:rPr>
              <w:t>mą</w:t>
            </w:r>
            <w:proofErr w:type="spellEnd"/>
            <w:r w:rsidRPr="00A17420">
              <w:rPr>
                <w:szCs w:val="24"/>
              </w:rPr>
              <w:t xml:space="preserve"> Kauno mieste ir Telšių rajone“ įgyvendini</w:t>
            </w:r>
            <w:r w:rsidR="00C631BC">
              <w:rPr>
                <w:szCs w:val="24"/>
              </w:rPr>
              <w:t>-</w:t>
            </w:r>
            <w:proofErr w:type="spellStart"/>
            <w:r w:rsidRPr="00A17420">
              <w:rPr>
                <w:szCs w:val="24"/>
              </w:rPr>
              <w:t>mas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A17420" w:rsidRDefault="00AF1839" w:rsidP="00D116F8">
            <w:pPr>
              <w:spacing w:line="276" w:lineRule="auto"/>
              <w:rPr>
                <w:szCs w:val="24"/>
              </w:rPr>
            </w:pPr>
            <w:proofErr w:type="spellStart"/>
            <w:r w:rsidRPr="00A17420">
              <w:rPr>
                <w:szCs w:val="24"/>
              </w:rPr>
              <w:t>Investi</w:t>
            </w:r>
            <w:r w:rsidR="00C631BC">
              <w:rPr>
                <w:szCs w:val="24"/>
              </w:rPr>
              <w:t>-</w:t>
            </w:r>
            <w:r w:rsidRPr="00A17420">
              <w:rPr>
                <w:szCs w:val="24"/>
              </w:rPr>
              <w:t>cijų</w:t>
            </w:r>
            <w:proofErr w:type="spellEnd"/>
            <w:r w:rsidRPr="00A17420">
              <w:rPr>
                <w:szCs w:val="24"/>
              </w:rPr>
              <w:t xml:space="preserve"> ir </w:t>
            </w:r>
            <w:proofErr w:type="spellStart"/>
            <w:r w:rsidRPr="00A17420">
              <w:rPr>
                <w:szCs w:val="24"/>
              </w:rPr>
              <w:t>projek</w:t>
            </w:r>
            <w:proofErr w:type="spellEnd"/>
            <w:r w:rsidR="00C631BC">
              <w:rPr>
                <w:szCs w:val="24"/>
              </w:rPr>
              <w:t>-</w:t>
            </w:r>
            <w:r w:rsidRPr="00A17420">
              <w:rPr>
                <w:szCs w:val="24"/>
              </w:rPr>
              <w:t>tų skyrius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1839" w:rsidRPr="00A17420" w:rsidRDefault="00AF1839" w:rsidP="00BC3744">
            <w:pPr>
              <w:spacing w:line="276" w:lineRule="auto"/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Iš viso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1839" w:rsidRPr="00A17420" w:rsidRDefault="00AF1839" w:rsidP="00043769">
            <w:pPr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23</w:t>
            </w:r>
            <w:r w:rsidR="00B221DC" w:rsidRPr="00A17420">
              <w:rPr>
                <w:szCs w:val="24"/>
              </w:rPr>
              <w:t xml:space="preserve"> </w:t>
            </w:r>
            <w:r w:rsidRPr="00A17420">
              <w:rPr>
                <w:szCs w:val="24"/>
              </w:rPr>
              <w:t>620</w:t>
            </w:r>
            <w:r w:rsidR="00E519E6" w:rsidRPr="00A17420">
              <w:rPr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1839" w:rsidRPr="00A17420" w:rsidRDefault="00AF1839" w:rsidP="00043769">
            <w:pPr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70</w:t>
            </w:r>
            <w:r w:rsidR="00B221DC" w:rsidRPr="00A17420">
              <w:rPr>
                <w:szCs w:val="24"/>
              </w:rPr>
              <w:t xml:space="preserve"> </w:t>
            </w:r>
            <w:r w:rsidRPr="00A17420">
              <w:rPr>
                <w:szCs w:val="24"/>
              </w:rPr>
              <w:t>860</w:t>
            </w:r>
            <w:r w:rsidR="00E519E6" w:rsidRPr="00A17420">
              <w:rPr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1839" w:rsidRPr="00A17420" w:rsidRDefault="00AF1839" w:rsidP="00043769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A17420">
              <w:rPr>
                <w:kern w:val="3"/>
                <w:szCs w:val="24"/>
                <w:lang w:eastAsia="lt-LT" w:bidi="ar-SA"/>
              </w:rPr>
              <w:t>92</w:t>
            </w:r>
            <w:r w:rsidR="00B221DC" w:rsidRPr="00A17420">
              <w:rPr>
                <w:kern w:val="3"/>
                <w:szCs w:val="24"/>
                <w:lang w:eastAsia="lt-LT" w:bidi="ar-SA"/>
              </w:rPr>
              <w:t xml:space="preserve"> </w:t>
            </w:r>
            <w:r w:rsidRPr="00A17420">
              <w:rPr>
                <w:kern w:val="3"/>
                <w:szCs w:val="24"/>
                <w:lang w:eastAsia="lt-LT" w:bidi="ar-SA"/>
              </w:rPr>
              <w:t>240</w:t>
            </w:r>
            <w:r w:rsidR="00E519E6" w:rsidRPr="00A17420">
              <w:rPr>
                <w:kern w:val="3"/>
                <w:szCs w:val="24"/>
                <w:lang w:eastAsia="lt-LT" w:bidi="ar-SA"/>
              </w:rPr>
              <w:t>,00</w:t>
            </w:r>
          </w:p>
        </w:tc>
        <w:tc>
          <w:tcPr>
            <w:tcW w:w="7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A17420" w:rsidRDefault="00AF1839" w:rsidP="00D116F8">
            <w:pPr>
              <w:suppressAutoHyphens/>
              <w:autoSpaceDN w:val="0"/>
              <w:snapToGrid w:val="0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A17420">
              <w:rPr>
                <w:kern w:val="3"/>
                <w:szCs w:val="24"/>
                <w:lang w:eastAsia="lt-LT" w:bidi="ar-SA"/>
              </w:rPr>
              <w:t>Atliktų veiklų dalis nuo visų pro</w:t>
            </w:r>
            <w:r w:rsidR="00C631BC">
              <w:rPr>
                <w:kern w:val="3"/>
                <w:szCs w:val="24"/>
                <w:lang w:eastAsia="lt-LT" w:bidi="ar-SA"/>
              </w:rPr>
              <w:t>-</w:t>
            </w:r>
            <w:proofErr w:type="spellStart"/>
            <w:r w:rsidRPr="00A17420">
              <w:rPr>
                <w:kern w:val="3"/>
                <w:szCs w:val="24"/>
                <w:lang w:eastAsia="lt-LT" w:bidi="ar-SA"/>
              </w:rPr>
              <w:t>jekto</w:t>
            </w:r>
            <w:proofErr w:type="spellEnd"/>
            <w:r w:rsidRPr="00A17420">
              <w:rPr>
                <w:kern w:val="3"/>
                <w:szCs w:val="24"/>
                <w:lang w:eastAsia="lt-LT" w:bidi="ar-SA"/>
              </w:rPr>
              <w:t xml:space="preserve"> veiklų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A17420" w:rsidRDefault="00AF1839" w:rsidP="00D116F8">
            <w:pPr>
              <w:rPr>
                <w:szCs w:val="24"/>
              </w:rPr>
            </w:pPr>
            <w:r w:rsidRPr="00A17420">
              <w:rPr>
                <w:szCs w:val="24"/>
              </w:rPr>
              <w:t>Proc.</w:t>
            </w:r>
          </w:p>
        </w:tc>
        <w:tc>
          <w:tcPr>
            <w:tcW w:w="39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A17420" w:rsidRDefault="00AF1839" w:rsidP="006A2EE9">
            <w:pPr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20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A17420" w:rsidRDefault="00AF1839" w:rsidP="006A2EE9">
            <w:pPr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50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A17420" w:rsidRDefault="00387750" w:rsidP="006A2EE9">
            <w:pPr>
              <w:jc w:val="center"/>
              <w:rPr>
                <w:szCs w:val="24"/>
              </w:rPr>
            </w:pPr>
            <w:r w:rsidRPr="00A17420">
              <w:rPr>
                <w:szCs w:val="24"/>
              </w:rPr>
              <w:t>30.“</w:t>
            </w:r>
          </w:p>
        </w:tc>
      </w:tr>
      <w:tr w:rsidR="00AF1839" w:rsidRPr="003873AF" w:rsidTr="00C631BC">
        <w:trPr>
          <w:trHeight w:val="293"/>
        </w:trPr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3E2346" w:rsidRDefault="00AF1839" w:rsidP="00D116F8">
            <w:pPr>
              <w:spacing w:line="276" w:lineRule="auto"/>
              <w:ind w:left="684" w:hanging="684"/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595FA9" w:rsidRDefault="00AF1839" w:rsidP="00D116F8">
            <w:pPr>
              <w:suppressAutoHyphens/>
              <w:autoSpaceDN w:val="0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Default="00AF1839" w:rsidP="00D116F8">
            <w:pPr>
              <w:spacing w:line="276" w:lineRule="auto"/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1839" w:rsidRPr="00450B98" w:rsidRDefault="00AF1839" w:rsidP="0004376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2EE9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1839" w:rsidRPr="00450B98" w:rsidRDefault="00AF1839" w:rsidP="006A2EE9">
            <w:pPr>
              <w:jc w:val="center"/>
              <w:rPr>
                <w:sz w:val="22"/>
                <w:szCs w:val="22"/>
              </w:rPr>
            </w:pPr>
            <w:r w:rsidRPr="00AF1839">
              <w:rPr>
                <w:sz w:val="22"/>
                <w:szCs w:val="22"/>
              </w:rPr>
              <w:t>23</w:t>
            </w:r>
            <w:r w:rsidR="00B221DC">
              <w:rPr>
                <w:sz w:val="22"/>
                <w:szCs w:val="22"/>
              </w:rPr>
              <w:t xml:space="preserve"> </w:t>
            </w:r>
            <w:r w:rsidRPr="00AF1839">
              <w:rPr>
                <w:sz w:val="22"/>
                <w:szCs w:val="22"/>
              </w:rPr>
              <w:t>620</w:t>
            </w:r>
            <w:r w:rsidR="00E519E6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1839" w:rsidRPr="00450B98" w:rsidRDefault="00AF1839" w:rsidP="00043769">
            <w:pPr>
              <w:jc w:val="center"/>
              <w:rPr>
                <w:sz w:val="22"/>
                <w:szCs w:val="22"/>
              </w:rPr>
            </w:pPr>
            <w:r w:rsidRPr="00AF1839">
              <w:rPr>
                <w:sz w:val="22"/>
                <w:szCs w:val="22"/>
              </w:rPr>
              <w:t>70</w:t>
            </w:r>
            <w:r w:rsidR="00B221DC">
              <w:rPr>
                <w:sz w:val="22"/>
                <w:szCs w:val="22"/>
              </w:rPr>
              <w:t xml:space="preserve"> </w:t>
            </w:r>
            <w:r w:rsidRPr="00AF1839">
              <w:rPr>
                <w:sz w:val="22"/>
                <w:szCs w:val="22"/>
              </w:rPr>
              <w:t>860</w:t>
            </w:r>
            <w:r w:rsidR="00E519E6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1839" w:rsidRPr="00450B98" w:rsidRDefault="00AF1839" w:rsidP="00043769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 w:val="22"/>
                <w:szCs w:val="22"/>
                <w:lang w:eastAsia="lt-LT" w:bidi="ar-SA"/>
              </w:rPr>
            </w:pPr>
            <w:r w:rsidRPr="00AF1839">
              <w:rPr>
                <w:kern w:val="3"/>
                <w:sz w:val="22"/>
                <w:szCs w:val="22"/>
                <w:lang w:eastAsia="lt-LT" w:bidi="ar-SA"/>
              </w:rPr>
              <w:t>82</w:t>
            </w:r>
            <w:r w:rsidR="00B221DC">
              <w:rPr>
                <w:kern w:val="3"/>
                <w:sz w:val="22"/>
                <w:szCs w:val="22"/>
                <w:lang w:eastAsia="lt-LT" w:bidi="ar-SA"/>
              </w:rPr>
              <w:t xml:space="preserve"> </w:t>
            </w:r>
            <w:r w:rsidRPr="00AF1839">
              <w:rPr>
                <w:kern w:val="3"/>
                <w:sz w:val="22"/>
                <w:szCs w:val="22"/>
                <w:lang w:eastAsia="lt-LT" w:bidi="ar-SA"/>
              </w:rPr>
              <w:t>790</w:t>
            </w:r>
            <w:r w:rsidR="00E519E6">
              <w:rPr>
                <w:kern w:val="3"/>
                <w:sz w:val="22"/>
                <w:szCs w:val="22"/>
                <w:lang w:eastAsia="lt-LT" w:bidi="ar-SA"/>
              </w:rPr>
              <w:t>,00</w:t>
            </w:r>
          </w:p>
        </w:tc>
        <w:tc>
          <w:tcPr>
            <w:tcW w:w="7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D116F8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2"/>
                <w:szCs w:val="22"/>
                <w:lang w:eastAsia="lt-LT" w:bidi="ar-SA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D116F8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D116F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D116F8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D116F8">
            <w:pPr>
              <w:rPr>
                <w:sz w:val="22"/>
                <w:szCs w:val="22"/>
              </w:rPr>
            </w:pPr>
          </w:p>
        </w:tc>
      </w:tr>
      <w:tr w:rsidR="006A2EE9" w:rsidRPr="003873AF" w:rsidTr="00C631BC">
        <w:trPr>
          <w:trHeight w:val="937"/>
        </w:trPr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3E2346" w:rsidRDefault="00AF1839" w:rsidP="00D116F8">
            <w:pPr>
              <w:spacing w:line="276" w:lineRule="auto"/>
              <w:ind w:left="684" w:hanging="684"/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595FA9" w:rsidRDefault="00AF1839" w:rsidP="00D116F8">
            <w:pPr>
              <w:suppressAutoHyphens/>
              <w:autoSpaceDN w:val="0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Default="00AF1839" w:rsidP="00D116F8">
            <w:pPr>
              <w:spacing w:line="276" w:lineRule="auto"/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04376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A2EE9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04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04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043769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 w:val="22"/>
                <w:szCs w:val="22"/>
                <w:lang w:eastAsia="lt-LT" w:bidi="ar-SA"/>
              </w:rPr>
            </w:pPr>
            <w:r w:rsidRPr="00AF1839">
              <w:rPr>
                <w:kern w:val="3"/>
                <w:sz w:val="22"/>
                <w:szCs w:val="22"/>
                <w:lang w:eastAsia="lt-LT" w:bidi="ar-SA"/>
              </w:rPr>
              <w:t>9</w:t>
            </w:r>
            <w:r w:rsidR="00B221DC">
              <w:rPr>
                <w:kern w:val="3"/>
                <w:sz w:val="22"/>
                <w:szCs w:val="22"/>
                <w:lang w:eastAsia="lt-LT" w:bidi="ar-SA"/>
              </w:rPr>
              <w:t xml:space="preserve"> </w:t>
            </w:r>
            <w:r w:rsidRPr="00AF1839">
              <w:rPr>
                <w:kern w:val="3"/>
                <w:sz w:val="22"/>
                <w:szCs w:val="22"/>
                <w:lang w:eastAsia="lt-LT" w:bidi="ar-SA"/>
              </w:rPr>
              <w:t>450</w:t>
            </w:r>
            <w:r w:rsidR="00E519E6">
              <w:rPr>
                <w:kern w:val="3"/>
                <w:sz w:val="22"/>
                <w:szCs w:val="22"/>
                <w:lang w:eastAsia="lt-LT" w:bidi="ar-SA"/>
              </w:rPr>
              <w:t>,00</w:t>
            </w:r>
          </w:p>
        </w:tc>
        <w:tc>
          <w:tcPr>
            <w:tcW w:w="7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D116F8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2"/>
                <w:szCs w:val="22"/>
                <w:lang w:eastAsia="lt-LT" w:bidi="ar-SA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D116F8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D116F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D116F8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1839" w:rsidRPr="00450B98" w:rsidRDefault="00AF1839" w:rsidP="00D116F8">
            <w:pPr>
              <w:rPr>
                <w:sz w:val="22"/>
                <w:szCs w:val="22"/>
              </w:rPr>
            </w:pPr>
          </w:p>
        </w:tc>
      </w:tr>
    </w:tbl>
    <w:p w:rsidR="00BE23D3" w:rsidRPr="00FC1BE7" w:rsidRDefault="00DC7665" w:rsidP="00BE23D3">
      <w:pPr>
        <w:pStyle w:val="Pagrindinistekstas"/>
        <w:spacing w:line="312" w:lineRule="auto"/>
        <w:ind w:left="-567" w:firstLine="1865"/>
        <w:jc w:val="both"/>
      </w:pPr>
      <w:r>
        <w:t>1.5</w:t>
      </w:r>
      <w:r w:rsidR="00BE23D3">
        <w:t xml:space="preserve">. </w:t>
      </w:r>
      <w:r w:rsidR="004C311F">
        <w:t>P</w:t>
      </w:r>
      <w:r w:rsidR="00BE23D3" w:rsidRPr="00FC1BE7">
        <w:t>a</w:t>
      </w:r>
      <w:r w:rsidR="00BE23D3">
        <w:t xml:space="preserve">keisti </w:t>
      </w:r>
      <w:r w:rsidR="00BE23D3" w:rsidRPr="00FC1BE7">
        <w:t>2 priedo pastraipą, prasidedančią</w:t>
      </w:r>
      <w:r w:rsidR="00BE23D3">
        <w:t xml:space="preserve"> 2</w:t>
      </w:r>
      <w:r w:rsidR="00BE23D3" w:rsidRPr="00FC1BE7">
        <w:t xml:space="preserve"> kodu, ir ją išdėstyti taip:</w:t>
      </w:r>
      <w:r w:rsidR="00BE23D3">
        <w:t xml:space="preserve">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843"/>
        <w:gridCol w:w="1843"/>
        <w:gridCol w:w="1842"/>
      </w:tblGrid>
      <w:tr w:rsidR="00BE23D3" w:rsidRPr="00B221DC" w:rsidTr="004C311F">
        <w:trPr>
          <w:trHeight w:val="1164"/>
        </w:trPr>
        <w:tc>
          <w:tcPr>
            <w:tcW w:w="7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pacing w:line="276" w:lineRule="auto"/>
              <w:ind w:left="684" w:hanging="684"/>
              <w:rPr>
                <w:szCs w:val="24"/>
              </w:rPr>
            </w:pPr>
            <w:r w:rsidRPr="00B221DC">
              <w:rPr>
                <w:szCs w:val="24"/>
              </w:rPr>
              <w:t>„2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uppressAutoHyphens/>
              <w:autoSpaceDN w:val="0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B221DC">
              <w:rPr>
                <w:szCs w:val="24"/>
              </w:rPr>
              <w:t>Gyventojo poreikius atliepianti gyvenimo kokybės sumaniam, aktyviam ir sveikam gyventojui programa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jc w:val="center"/>
              <w:rPr>
                <w:szCs w:val="24"/>
              </w:rPr>
            </w:pPr>
            <w:r w:rsidRPr="00B221DC">
              <w:rPr>
                <w:szCs w:val="24"/>
              </w:rPr>
              <w:t>469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999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731,78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jc w:val="center"/>
              <w:rPr>
                <w:szCs w:val="24"/>
              </w:rPr>
            </w:pPr>
            <w:r w:rsidRPr="00B221DC">
              <w:rPr>
                <w:szCs w:val="24"/>
              </w:rPr>
              <w:t>450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361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285</w:t>
            </w:r>
            <w:r w:rsidR="00E519E6" w:rsidRPr="00B221DC">
              <w:rPr>
                <w:szCs w:val="24"/>
              </w:rPr>
              <w:t>,00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B221DC">
              <w:rPr>
                <w:kern w:val="3"/>
                <w:szCs w:val="24"/>
                <w:lang w:eastAsia="lt-LT" w:bidi="ar-SA"/>
              </w:rPr>
              <w:t>435</w:t>
            </w:r>
            <w:r w:rsidR="00B221DC" w:rsidRPr="00B221DC">
              <w:rPr>
                <w:kern w:val="3"/>
                <w:szCs w:val="24"/>
                <w:lang w:eastAsia="lt-LT" w:bidi="ar-SA"/>
              </w:rPr>
              <w:t xml:space="preserve"> </w:t>
            </w:r>
            <w:r w:rsidRPr="00B221DC">
              <w:rPr>
                <w:kern w:val="3"/>
                <w:szCs w:val="24"/>
                <w:lang w:eastAsia="lt-LT" w:bidi="ar-SA"/>
              </w:rPr>
              <w:t>051</w:t>
            </w:r>
            <w:r w:rsidR="00B221DC" w:rsidRPr="00B221DC">
              <w:rPr>
                <w:kern w:val="3"/>
                <w:szCs w:val="24"/>
                <w:lang w:eastAsia="lt-LT" w:bidi="ar-SA"/>
              </w:rPr>
              <w:t xml:space="preserve"> </w:t>
            </w:r>
            <w:r w:rsidRPr="00B221DC">
              <w:rPr>
                <w:kern w:val="3"/>
                <w:szCs w:val="24"/>
                <w:lang w:eastAsia="lt-LT" w:bidi="ar-SA"/>
              </w:rPr>
              <w:t>251</w:t>
            </w:r>
            <w:r w:rsidR="00E519E6" w:rsidRPr="00B221DC">
              <w:rPr>
                <w:kern w:val="3"/>
                <w:szCs w:val="24"/>
                <w:lang w:eastAsia="lt-LT" w:bidi="ar-SA"/>
              </w:rPr>
              <w:t>,00</w:t>
            </w:r>
            <w:r w:rsidRPr="00B221DC">
              <w:rPr>
                <w:kern w:val="3"/>
                <w:szCs w:val="24"/>
                <w:lang w:eastAsia="lt-LT" w:bidi="ar-SA"/>
              </w:rPr>
              <w:t>.“</w:t>
            </w:r>
          </w:p>
        </w:tc>
      </w:tr>
    </w:tbl>
    <w:p w:rsidR="00BE23D3" w:rsidRPr="00B221DC" w:rsidRDefault="00DC7665" w:rsidP="00BE23D3">
      <w:pPr>
        <w:pStyle w:val="Pagrindinistekstas"/>
        <w:spacing w:line="312" w:lineRule="auto"/>
        <w:ind w:left="-567" w:firstLine="1865"/>
        <w:jc w:val="both"/>
        <w:rPr>
          <w:szCs w:val="24"/>
        </w:rPr>
      </w:pPr>
      <w:r>
        <w:rPr>
          <w:szCs w:val="24"/>
        </w:rPr>
        <w:t>1.6</w:t>
      </w:r>
      <w:r w:rsidR="00BE23D3" w:rsidRPr="00B221DC">
        <w:rPr>
          <w:szCs w:val="24"/>
        </w:rPr>
        <w:t xml:space="preserve">. </w:t>
      </w:r>
      <w:r w:rsidR="004C311F">
        <w:rPr>
          <w:szCs w:val="24"/>
        </w:rPr>
        <w:t>P</w:t>
      </w:r>
      <w:r w:rsidR="00BE23D3" w:rsidRPr="00B221DC">
        <w:rPr>
          <w:szCs w:val="24"/>
        </w:rPr>
        <w:t xml:space="preserve">akeisti 2 priedo pastraipą, prasidedančią 2.2 kodu, ir ją išdėstyti taip: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3227"/>
        <w:gridCol w:w="1843"/>
        <w:gridCol w:w="1843"/>
        <w:gridCol w:w="1842"/>
      </w:tblGrid>
      <w:tr w:rsidR="00BE23D3" w:rsidRPr="00B221DC" w:rsidTr="00FF6E5F">
        <w:trPr>
          <w:trHeight w:val="619"/>
        </w:trPr>
        <w:tc>
          <w:tcPr>
            <w:tcW w:w="8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pacing w:line="276" w:lineRule="auto"/>
              <w:ind w:left="684" w:hanging="684"/>
              <w:rPr>
                <w:szCs w:val="24"/>
              </w:rPr>
            </w:pPr>
            <w:r w:rsidRPr="00B221DC">
              <w:rPr>
                <w:szCs w:val="24"/>
              </w:rPr>
              <w:t>„2.2</w:t>
            </w:r>
          </w:p>
        </w:tc>
        <w:tc>
          <w:tcPr>
            <w:tcW w:w="3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uppressAutoHyphens/>
              <w:autoSpaceDN w:val="0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B221DC">
              <w:rPr>
                <w:szCs w:val="24"/>
              </w:rPr>
              <w:t>Sveikai, socialiai aktyviai ir kokybiškai gyvenantis kaunietis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jc w:val="center"/>
              <w:rPr>
                <w:szCs w:val="24"/>
              </w:rPr>
            </w:pPr>
            <w:r w:rsidRPr="00B221DC">
              <w:rPr>
                <w:szCs w:val="24"/>
              </w:rPr>
              <w:t>156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915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078,25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jc w:val="center"/>
              <w:rPr>
                <w:szCs w:val="24"/>
              </w:rPr>
            </w:pPr>
            <w:r w:rsidRPr="00B221DC">
              <w:rPr>
                <w:szCs w:val="24"/>
              </w:rPr>
              <w:t>151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981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807</w:t>
            </w:r>
            <w:r w:rsidR="00E519E6" w:rsidRPr="00B221DC">
              <w:rPr>
                <w:szCs w:val="24"/>
              </w:rPr>
              <w:t>,00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B221DC">
              <w:rPr>
                <w:kern w:val="3"/>
                <w:szCs w:val="24"/>
                <w:lang w:eastAsia="lt-LT" w:bidi="ar-SA"/>
              </w:rPr>
              <w:t>148</w:t>
            </w:r>
            <w:r w:rsidR="00B221DC" w:rsidRPr="00B221DC">
              <w:rPr>
                <w:kern w:val="3"/>
                <w:szCs w:val="24"/>
                <w:lang w:eastAsia="lt-LT" w:bidi="ar-SA"/>
              </w:rPr>
              <w:t xml:space="preserve"> </w:t>
            </w:r>
            <w:r w:rsidRPr="00B221DC">
              <w:rPr>
                <w:kern w:val="3"/>
                <w:szCs w:val="24"/>
                <w:lang w:eastAsia="lt-LT" w:bidi="ar-SA"/>
              </w:rPr>
              <w:t>184</w:t>
            </w:r>
            <w:r w:rsidR="00B221DC" w:rsidRPr="00B221DC">
              <w:rPr>
                <w:kern w:val="3"/>
                <w:szCs w:val="24"/>
                <w:lang w:eastAsia="lt-LT" w:bidi="ar-SA"/>
              </w:rPr>
              <w:t xml:space="preserve"> </w:t>
            </w:r>
            <w:r w:rsidRPr="00B221DC">
              <w:rPr>
                <w:kern w:val="3"/>
                <w:szCs w:val="24"/>
                <w:lang w:eastAsia="lt-LT" w:bidi="ar-SA"/>
              </w:rPr>
              <w:t>106</w:t>
            </w:r>
            <w:r w:rsidR="00E519E6" w:rsidRPr="00B221DC">
              <w:rPr>
                <w:kern w:val="3"/>
                <w:szCs w:val="24"/>
                <w:lang w:eastAsia="lt-LT" w:bidi="ar-SA"/>
              </w:rPr>
              <w:t>,00</w:t>
            </w:r>
            <w:r w:rsidRPr="00B221DC">
              <w:rPr>
                <w:kern w:val="3"/>
                <w:szCs w:val="24"/>
                <w:lang w:eastAsia="lt-LT" w:bidi="ar-SA"/>
              </w:rPr>
              <w:t>.“</w:t>
            </w:r>
          </w:p>
        </w:tc>
      </w:tr>
    </w:tbl>
    <w:p w:rsidR="00BE23D3" w:rsidRPr="00B221DC" w:rsidRDefault="00DC7665" w:rsidP="00BE23D3">
      <w:pPr>
        <w:pStyle w:val="Pagrindinistekstas"/>
        <w:spacing w:line="312" w:lineRule="auto"/>
        <w:ind w:left="-567" w:firstLine="1865"/>
        <w:jc w:val="both"/>
        <w:rPr>
          <w:szCs w:val="24"/>
        </w:rPr>
      </w:pPr>
      <w:r>
        <w:rPr>
          <w:szCs w:val="24"/>
        </w:rPr>
        <w:t>1.7</w:t>
      </w:r>
      <w:r w:rsidR="00BE23D3" w:rsidRPr="00B221DC">
        <w:rPr>
          <w:szCs w:val="24"/>
        </w:rPr>
        <w:t xml:space="preserve">. </w:t>
      </w:r>
      <w:r w:rsidR="004C311F">
        <w:rPr>
          <w:szCs w:val="24"/>
        </w:rPr>
        <w:t>P</w:t>
      </w:r>
      <w:r w:rsidR="00BE23D3" w:rsidRPr="00B221DC">
        <w:rPr>
          <w:szCs w:val="24"/>
        </w:rPr>
        <w:t xml:space="preserve">akeisti 2 priedo pastraipą, prasidedančią 2.2.2 kodu, ir ją išdėstyti taip: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3227"/>
        <w:gridCol w:w="1843"/>
        <w:gridCol w:w="1843"/>
        <w:gridCol w:w="1842"/>
      </w:tblGrid>
      <w:tr w:rsidR="00BE23D3" w:rsidRPr="00B221DC" w:rsidTr="00FF6E5F">
        <w:trPr>
          <w:trHeight w:val="1164"/>
        </w:trPr>
        <w:tc>
          <w:tcPr>
            <w:tcW w:w="8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pacing w:line="276" w:lineRule="auto"/>
              <w:ind w:left="684" w:hanging="684"/>
              <w:rPr>
                <w:szCs w:val="24"/>
              </w:rPr>
            </w:pPr>
            <w:r w:rsidRPr="00B221DC">
              <w:rPr>
                <w:szCs w:val="24"/>
              </w:rPr>
              <w:lastRenderedPageBreak/>
              <w:t>„2.2.2</w:t>
            </w:r>
          </w:p>
        </w:tc>
        <w:tc>
          <w:tcPr>
            <w:tcW w:w="3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uppressAutoHyphens/>
              <w:autoSpaceDN w:val="0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B221DC">
              <w:rPr>
                <w:kern w:val="3"/>
                <w:szCs w:val="24"/>
                <w:lang w:eastAsia="lt-LT" w:bidi="ar-SA"/>
              </w:rPr>
              <w:t xml:space="preserve">Užtikrinti kokybiškas sveikatos ir socialines paslaugas, plėtojant </w:t>
            </w:r>
            <w:proofErr w:type="spellStart"/>
            <w:r w:rsidRPr="00B221DC">
              <w:rPr>
                <w:kern w:val="3"/>
                <w:szCs w:val="24"/>
                <w:lang w:eastAsia="lt-LT" w:bidi="ar-SA"/>
              </w:rPr>
              <w:t>inovatyvią</w:t>
            </w:r>
            <w:proofErr w:type="spellEnd"/>
            <w:r w:rsidRPr="00B221DC">
              <w:rPr>
                <w:kern w:val="3"/>
                <w:szCs w:val="24"/>
                <w:lang w:eastAsia="lt-LT" w:bidi="ar-SA"/>
              </w:rPr>
              <w:t xml:space="preserve"> ir efektyvią pagalbos paslaugų sistemą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jc w:val="center"/>
              <w:rPr>
                <w:szCs w:val="24"/>
              </w:rPr>
            </w:pPr>
            <w:r w:rsidRPr="00B221DC">
              <w:rPr>
                <w:szCs w:val="24"/>
              </w:rPr>
              <w:t>153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185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043,54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jc w:val="center"/>
              <w:rPr>
                <w:szCs w:val="24"/>
              </w:rPr>
            </w:pPr>
            <w:r w:rsidRPr="00B221DC">
              <w:rPr>
                <w:szCs w:val="24"/>
              </w:rPr>
              <w:t>148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446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632</w:t>
            </w:r>
            <w:r w:rsidR="00E519E6" w:rsidRPr="00B221DC">
              <w:rPr>
                <w:szCs w:val="24"/>
              </w:rPr>
              <w:t>,00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B221DC">
              <w:rPr>
                <w:kern w:val="3"/>
                <w:szCs w:val="24"/>
                <w:lang w:eastAsia="lt-LT" w:bidi="ar-SA"/>
              </w:rPr>
              <w:t>144</w:t>
            </w:r>
            <w:r w:rsidR="00B221DC" w:rsidRPr="00B221DC">
              <w:rPr>
                <w:kern w:val="3"/>
                <w:szCs w:val="24"/>
                <w:lang w:eastAsia="lt-LT" w:bidi="ar-SA"/>
              </w:rPr>
              <w:t xml:space="preserve"> </w:t>
            </w:r>
            <w:r w:rsidRPr="00B221DC">
              <w:rPr>
                <w:kern w:val="3"/>
                <w:szCs w:val="24"/>
                <w:lang w:eastAsia="lt-LT" w:bidi="ar-SA"/>
              </w:rPr>
              <w:t>765</w:t>
            </w:r>
            <w:r w:rsidR="00B221DC" w:rsidRPr="00B221DC">
              <w:rPr>
                <w:kern w:val="3"/>
                <w:szCs w:val="24"/>
                <w:lang w:eastAsia="lt-LT" w:bidi="ar-SA"/>
              </w:rPr>
              <w:t xml:space="preserve"> </w:t>
            </w:r>
            <w:r w:rsidRPr="00B221DC">
              <w:rPr>
                <w:kern w:val="3"/>
                <w:szCs w:val="24"/>
                <w:lang w:eastAsia="lt-LT" w:bidi="ar-SA"/>
              </w:rPr>
              <w:t>931</w:t>
            </w:r>
            <w:r w:rsidR="00E519E6" w:rsidRPr="00B221DC">
              <w:rPr>
                <w:kern w:val="3"/>
                <w:szCs w:val="24"/>
                <w:lang w:eastAsia="lt-LT" w:bidi="ar-SA"/>
              </w:rPr>
              <w:t>,00</w:t>
            </w:r>
            <w:r w:rsidRPr="00B221DC">
              <w:rPr>
                <w:kern w:val="3"/>
                <w:szCs w:val="24"/>
                <w:lang w:eastAsia="lt-LT" w:bidi="ar-SA"/>
              </w:rPr>
              <w:t>.“</w:t>
            </w:r>
          </w:p>
        </w:tc>
      </w:tr>
    </w:tbl>
    <w:p w:rsidR="00BE23D3" w:rsidRPr="00B221DC" w:rsidRDefault="00DC7665" w:rsidP="00BE23D3">
      <w:pPr>
        <w:pStyle w:val="Pagrindinistekstas"/>
        <w:spacing w:line="312" w:lineRule="auto"/>
        <w:ind w:left="-567" w:firstLine="1865"/>
        <w:jc w:val="both"/>
        <w:rPr>
          <w:szCs w:val="24"/>
        </w:rPr>
      </w:pPr>
      <w:r>
        <w:rPr>
          <w:szCs w:val="24"/>
        </w:rPr>
        <w:t>1.8</w:t>
      </w:r>
      <w:r w:rsidR="00BE23D3" w:rsidRPr="00B221DC">
        <w:rPr>
          <w:szCs w:val="24"/>
        </w:rPr>
        <w:t xml:space="preserve">. </w:t>
      </w:r>
      <w:r w:rsidR="004C311F">
        <w:rPr>
          <w:szCs w:val="24"/>
        </w:rPr>
        <w:t>P</w:t>
      </w:r>
      <w:r w:rsidR="00BE23D3" w:rsidRPr="00B221DC">
        <w:rPr>
          <w:szCs w:val="24"/>
        </w:rPr>
        <w:t xml:space="preserve">akeisti 2 priedo pastraipą, prasidedančią 2.2.2.3 kodu, ir ją išdėstyti taip: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3227"/>
        <w:gridCol w:w="1843"/>
        <w:gridCol w:w="1843"/>
        <w:gridCol w:w="1842"/>
      </w:tblGrid>
      <w:tr w:rsidR="00BE23D3" w:rsidRPr="00B221DC" w:rsidTr="00FF6E5F">
        <w:trPr>
          <w:trHeight w:val="663"/>
        </w:trPr>
        <w:tc>
          <w:tcPr>
            <w:tcW w:w="8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pacing w:line="276" w:lineRule="auto"/>
              <w:ind w:left="684" w:hanging="684"/>
              <w:rPr>
                <w:szCs w:val="24"/>
              </w:rPr>
            </w:pPr>
            <w:r w:rsidRPr="00B221DC">
              <w:rPr>
                <w:szCs w:val="24"/>
              </w:rPr>
              <w:t>„2.2.2.3</w:t>
            </w:r>
          </w:p>
        </w:tc>
        <w:tc>
          <w:tcPr>
            <w:tcW w:w="3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uppressAutoHyphens/>
              <w:autoSpaceDN w:val="0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B221DC">
              <w:rPr>
                <w:kern w:val="3"/>
                <w:szCs w:val="24"/>
                <w:lang w:eastAsia="lt-LT" w:bidi="ar-SA"/>
              </w:rPr>
              <w:t>Plėtoti tvarų socialinių paslaugų tinklą mieste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jc w:val="center"/>
              <w:rPr>
                <w:szCs w:val="24"/>
              </w:rPr>
            </w:pPr>
            <w:r w:rsidRPr="00B221DC">
              <w:rPr>
                <w:szCs w:val="24"/>
              </w:rPr>
              <w:t>135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459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217,06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jc w:val="center"/>
              <w:rPr>
                <w:szCs w:val="24"/>
              </w:rPr>
            </w:pPr>
            <w:r w:rsidRPr="00B221DC">
              <w:rPr>
                <w:szCs w:val="24"/>
              </w:rPr>
              <w:t>130 344</w:t>
            </w:r>
            <w:r w:rsidR="00E519E6" w:rsidRPr="00B221DC">
              <w:rPr>
                <w:szCs w:val="24"/>
              </w:rPr>
              <w:t> </w:t>
            </w:r>
            <w:r w:rsidRPr="00B221DC">
              <w:rPr>
                <w:szCs w:val="24"/>
              </w:rPr>
              <w:t>080</w:t>
            </w:r>
            <w:r w:rsidR="00E519E6" w:rsidRPr="00B221DC">
              <w:rPr>
                <w:szCs w:val="24"/>
              </w:rPr>
              <w:t>,00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B221DC">
              <w:rPr>
                <w:kern w:val="3"/>
                <w:szCs w:val="24"/>
                <w:lang w:eastAsia="lt-LT" w:bidi="ar-SA"/>
              </w:rPr>
              <w:t>129</w:t>
            </w:r>
            <w:r w:rsidR="00B221DC" w:rsidRPr="00B221DC">
              <w:rPr>
                <w:kern w:val="3"/>
                <w:szCs w:val="24"/>
                <w:lang w:eastAsia="lt-LT" w:bidi="ar-SA"/>
              </w:rPr>
              <w:t xml:space="preserve"> </w:t>
            </w:r>
            <w:r w:rsidRPr="00B221DC">
              <w:rPr>
                <w:kern w:val="3"/>
                <w:szCs w:val="24"/>
                <w:lang w:eastAsia="lt-LT" w:bidi="ar-SA"/>
              </w:rPr>
              <w:t>661</w:t>
            </w:r>
            <w:r w:rsidR="00B221DC" w:rsidRPr="00B221DC">
              <w:rPr>
                <w:kern w:val="3"/>
                <w:szCs w:val="24"/>
                <w:lang w:eastAsia="lt-LT" w:bidi="ar-SA"/>
              </w:rPr>
              <w:t xml:space="preserve"> </w:t>
            </w:r>
            <w:r w:rsidRPr="00B221DC">
              <w:rPr>
                <w:kern w:val="3"/>
                <w:szCs w:val="24"/>
                <w:lang w:eastAsia="lt-LT" w:bidi="ar-SA"/>
              </w:rPr>
              <w:t>075</w:t>
            </w:r>
            <w:r w:rsidR="00E519E6" w:rsidRPr="00B221DC">
              <w:rPr>
                <w:kern w:val="3"/>
                <w:szCs w:val="24"/>
                <w:lang w:eastAsia="lt-LT" w:bidi="ar-SA"/>
              </w:rPr>
              <w:t>,00</w:t>
            </w:r>
            <w:r w:rsidRPr="00B221DC">
              <w:rPr>
                <w:kern w:val="3"/>
                <w:szCs w:val="24"/>
                <w:lang w:eastAsia="lt-LT" w:bidi="ar-SA"/>
              </w:rPr>
              <w:t>.“</w:t>
            </w:r>
          </w:p>
        </w:tc>
      </w:tr>
    </w:tbl>
    <w:p w:rsidR="00BE23D3" w:rsidRPr="00B221DC" w:rsidRDefault="00DC7665" w:rsidP="00BE23D3">
      <w:pPr>
        <w:pStyle w:val="Pagrindinistekstas"/>
        <w:spacing w:line="312" w:lineRule="auto"/>
        <w:ind w:left="-567" w:firstLine="1865"/>
        <w:jc w:val="both"/>
        <w:rPr>
          <w:szCs w:val="24"/>
        </w:rPr>
      </w:pPr>
      <w:r>
        <w:rPr>
          <w:szCs w:val="24"/>
        </w:rPr>
        <w:t>1.9</w:t>
      </w:r>
      <w:r w:rsidR="00BE23D3" w:rsidRPr="00B221DC">
        <w:rPr>
          <w:szCs w:val="24"/>
        </w:rPr>
        <w:t xml:space="preserve">. </w:t>
      </w:r>
      <w:r w:rsidR="004C311F">
        <w:rPr>
          <w:szCs w:val="24"/>
        </w:rPr>
        <w:t>P</w:t>
      </w:r>
      <w:r w:rsidR="00BE23D3" w:rsidRPr="00B221DC">
        <w:rPr>
          <w:szCs w:val="24"/>
        </w:rPr>
        <w:t xml:space="preserve">akeisti 2 priedo pastraipą, prasidedančią 2.2.2.4 kodu, ir ją išdėstyti taip: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3227"/>
        <w:gridCol w:w="1843"/>
        <w:gridCol w:w="1843"/>
        <w:gridCol w:w="1842"/>
      </w:tblGrid>
      <w:tr w:rsidR="00BE23D3" w:rsidRPr="00B221DC" w:rsidTr="00FF6E5F">
        <w:trPr>
          <w:trHeight w:val="1164"/>
        </w:trPr>
        <w:tc>
          <w:tcPr>
            <w:tcW w:w="8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pacing w:line="276" w:lineRule="auto"/>
              <w:ind w:left="684" w:hanging="684"/>
              <w:rPr>
                <w:szCs w:val="24"/>
              </w:rPr>
            </w:pPr>
            <w:r w:rsidRPr="00B221DC">
              <w:rPr>
                <w:szCs w:val="24"/>
              </w:rPr>
              <w:t>„2.2.2.4</w:t>
            </w:r>
          </w:p>
        </w:tc>
        <w:tc>
          <w:tcPr>
            <w:tcW w:w="3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uppressAutoHyphens/>
              <w:autoSpaceDN w:val="0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B221DC">
              <w:rPr>
                <w:kern w:val="3"/>
                <w:szCs w:val="24"/>
                <w:lang w:eastAsia="lt-LT" w:bidi="ar-SA"/>
              </w:rPr>
              <w:t xml:space="preserve">Sukurti bendrą informavimo sistemą ir didinti informacijos prieinamumą skirtingoms gyventojų grupėms sveikatos, </w:t>
            </w:r>
            <w:proofErr w:type="spellStart"/>
            <w:r w:rsidRPr="00B221DC">
              <w:rPr>
                <w:kern w:val="3"/>
                <w:szCs w:val="24"/>
                <w:lang w:eastAsia="lt-LT" w:bidi="ar-SA"/>
              </w:rPr>
              <w:t>sveikatinimo</w:t>
            </w:r>
            <w:proofErr w:type="spellEnd"/>
            <w:r w:rsidRPr="00B221DC">
              <w:rPr>
                <w:kern w:val="3"/>
                <w:szCs w:val="24"/>
                <w:lang w:eastAsia="lt-LT" w:bidi="ar-SA"/>
              </w:rPr>
              <w:t xml:space="preserve"> ir socialinių paslaugų srityse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jc w:val="center"/>
              <w:rPr>
                <w:szCs w:val="24"/>
              </w:rPr>
            </w:pPr>
            <w:r w:rsidRPr="00B221DC">
              <w:rPr>
                <w:szCs w:val="24"/>
              </w:rPr>
              <w:t>23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620</w:t>
            </w:r>
            <w:r w:rsidR="00E519E6" w:rsidRPr="00B221DC">
              <w:rPr>
                <w:szCs w:val="24"/>
              </w:rPr>
              <w:t>,00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jc w:val="center"/>
              <w:rPr>
                <w:szCs w:val="24"/>
              </w:rPr>
            </w:pPr>
            <w:r w:rsidRPr="00B221DC">
              <w:rPr>
                <w:szCs w:val="24"/>
              </w:rPr>
              <w:t>70</w:t>
            </w:r>
            <w:r w:rsidR="00B221DC" w:rsidRPr="00B221DC">
              <w:rPr>
                <w:szCs w:val="24"/>
              </w:rPr>
              <w:t xml:space="preserve"> </w:t>
            </w:r>
            <w:r w:rsidRPr="00B221DC">
              <w:rPr>
                <w:szCs w:val="24"/>
              </w:rPr>
              <w:t>860</w:t>
            </w:r>
            <w:r w:rsidR="00E519E6" w:rsidRPr="00B221DC">
              <w:rPr>
                <w:szCs w:val="24"/>
              </w:rPr>
              <w:t>,00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23D3" w:rsidRPr="00B221DC" w:rsidRDefault="00BE23D3" w:rsidP="00FF6E5F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Cs w:val="24"/>
                <w:lang w:eastAsia="lt-LT" w:bidi="ar-SA"/>
              </w:rPr>
            </w:pPr>
            <w:r w:rsidRPr="00B221DC">
              <w:rPr>
                <w:kern w:val="3"/>
                <w:szCs w:val="24"/>
                <w:lang w:eastAsia="lt-LT" w:bidi="ar-SA"/>
              </w:rPr>
              <w:t>92</w:t>
            </w:r>
            <w:r w:rsidR="00B221DC" w:rsidRPr="00B221DC">
              <w:rPr>
                <w:kern w:val="3"/>
                <w:szCs w:val="24"/>
                <w:lang w:eastAsia="lt-LT" w:bidi="ar-SA"/>
              </w:rPr>
              <w:t xml:space="preserve"> </w:t>
            </w:r>
            <w:r w:rsidRPr="00B221DC">
              <w:rPr>
                <w:kern w:val="3"/>
                <w:szCs w:val="24"/>
                <w:lang w:eastAsia="lt-LT" w:bidi="ar-SA"/>
              </w:rPr>
              <w:t>240</w:t>
            </w:r>
            <w:r w:rsidR="00E519E6" w:rsidRPr="00B221DC">
              <w:rPr>
                <w:kern w:val="3"/>
                <w:szCs w:val="24"/>
                <w:lang w:eastAsia="lt-LT" w:bidi="ar-SA"/>
              </w:rPr>
              <w:t>,00</w:t>
            </w:r>
            <w:r w:rsidRPr="00B221DC">
              <w:rPr>
                <w:kern w:val="3"/>
                <w:szCs w:val="24"/>
                <w:lang w:eastAsia="lt-LT" w:bidi="ar-SA"/>
              </w:rPr>
              <w:t>.“</w:t>
            </w:r>
          </w:p>
        </w:tc>
      </w:tr>
    </w:tbl>
    <w:p w:rsidR="00D01551" w:rsidRDefault="00E03719" w:rsidP="003A1DED">
      <w:pPr>
        <w:spacing w:line="360" w:lineRule="auto"/>
        <w:ind w:firstLine="1276"/>
        <w:jc w:val="both"/>
      </w:pPr>
      <w:r>
        <w:rPr>
          <w:szCs w:val="24"/>
        </w:rPr>
        <w:t>1.10</w:t>
      </w:r>
      <w:r w:rsidR="00D01551">
        <w:rPr>
          <w:szCs w:val="24"/>
        </w:rPr>
        <w:t xml:space="preserve">. </w:t>
      </w:r>
      <w:r w:rsidR="004C311F">
        <w:rPr>
          <w:szCs w:val="24"/>
        </w:rPr>
        <w:t>P</w:t>
      </w:r>
      <w:r w:rsidR="00D01551">
        <w:t>akeisti 3 priedo pastraipos, prasidedančios</w:t>
      </w:r>
      <w:r w:rsidR="00D01551" w:rsidRPr="00AB0612">
        <w:t xml:space="preserve"> </w:t>
      </w:r>
      <w:r w:rsidR="00D01551">
        <w:t>3.1.1.1.005</w:t>
      </w:r>
      <w:r w:rsidR="00D01551" w:rsidRPr="00AB0612">
        <w:t xml:space="preserve"> kodu,</w:t>
      </w:r>
      <w:r w:rsidR="00D01551">
        <w:t xml:space="preserve"> pavadinimą</w:t>
      </w:r>
      <w:r w:rsidR="00D01551" w:rsidRPr="00AB0612">
        <w:t xml:space="preserve"> ir </w:t>
      </w:r>
      <w:r w:rsidR="00D01551">
        <w:t>jį</w:t>
      </w:r>
      <w:r w:rsidR="00D01551" w:rsidRPr="00AB0612">
        <w:t xml:space="preserve"> išdėstyti taip:</w:t>
      </w:r>
      <w:r w:rsidR="00D01551">
        <w:t xml:space="preserve"> „Tarybos narių ir komisijų veiklos užtikrinimas“</w:t>
      </w:r>
      <w:r w:rsidR="004C311F">
        <w:t xml:space="preserve">. </w:t>
      </w:r>
    </w:p>
    <w:p w:rsidR="003A1DED" w:rsidRPr="00837232" w:rsidRDefault="00E03719" w:rsidP="00837232">
      <w:pPr>
        <w:spacing w:line="360" w:lineRule="auto"/>
        <w:ind w:firstLine="1276"/>
        <w:jc w:val="both"/>
      </w:pPr>
      <w:r>
        <w:t>1.11</w:t>
      </w:r>
      <w:r w:rsidR="003A1DED">
        <w:t xml:space="preserve">. </w:t>
      </w:r>
      <w:r w:rsidR="004C311F">
        <w:t>P</w:t>
      </w:r>
      <w:r w:rsidR="003A1DED">
        <w:t xml:space="preserve">akeisti 3 priedo pastraipos, prasidedančios 3.1.1.1.002 </w:t>
      </w:r>
      <w:r w:rsidR="003A1DED" w:rsidRPr="00AB0612">
        <w:t>kodu,</w:t>
      </w:r>
      <w:r w:rsidR="003A1DED">
        <w:t xml:space="preserve"> pavadinimą</w:t>
      </w:r>
      <w:r w:rsidR="003A1DED" w:rsidRPr="00AB0612">
        <w:t xml:space="preserve"> ir </w:t>
      </w:r>
      <w:r w:rsidR="003A1DED">
        <w:t>jį</w:t>
      </w:r>
      <w:r w:rsidR="003A1DED" w:rsidRPr="00AB0612">
        <w:t xml:space="preserve"> išdėstyti taip:</w:t>
      </w:r>
      <w:r w:rsidR="003A1DED">
        <w:t xml:space="preserve"> „</w:t>
      </w:r>
      <w:r w:rsidR="003A1DED" w:rsidRPr="00855B6C">
        <w:t>Kauno miesto savivaldybės institucijų žmogiškųjų išteklių valdymas</w:t>
      </w:r>
      <w:r w:rsidR="00CD1B2C">
        <w:t>“.</w:t>
      </w:r>
      <w:r w:rsidR="004C311F">
        <w:t xml:space="preserve"> </w:t>
      </w:r>
    </w:p>
    <w:p w:rsidR="006A2EE9" w:rsidRDefault="002C11C5" w:rsidP="004C311F">
      <w:pPr>
        <w:pStyle w:val="Pagrindinistekstas"/>
        <w:ind w:firstLine="1276"/>
        <w:jc w:val="both"/>
      </w:pPr>
      <w:r w:rsidRPr="008C6995">
        <w:t xml:space="preserve">2. Šis sprendimas </w:t>
      </w:r>
      <w:r w:rsidRPr="00534FFE">
        <w:t xml:space="preserve">per vieną mėnesį nuo jo paskelbimo dienos </w:t>
      </w:r>
      <w:r w:rsidRPr="008C6995">
        <w:t>gali būti skundžiamas Regionų apygardos administracinio teismo Kauno rūmams (A.</w:t>
      </w:r>
      <w:r w:rsidR="00BC3744">
        <w:t> </w:t>
      </w:r>
      <w:r w:rsidRPr="008C6995">
        <w:t>Mickevičiaus</w:t>
      </w:r>
      <w:r w:rsidR="00BC3744">
        <w:t> </w:t>
      </w:r>
      <w:r w:rsidRPr="008C6995">
        <w:t>g.</w:t>
      </w:r>
      <w:r w:rsidR="00BC3744">
        <w:t> </w:t>
      </w:r>
      <w:r w:rsidRPr="008C6995">
        <w:t>8A, Kaunas) Lietuvos Respublikos administracinių bylų teisenos įstatymo nustatyta tvarka.</w:t>
      </w:r>
      <w:r>
        <w:t xml:space="preserve"> </w:t>
      </w:r>
      <w:bookmarkEnd w:id="11"/>
    </w:p>
    <w:p w:rsidR="006A2EE9" w:rsidRDefault="006A2EE9">
      <w:pPr>
        <w:ind w:firstLine="1298"/>
        <w:sectPr w:rsidR="006A2EE9" w:rsidSect="004C311F">
          <w:headerReference w:type="default" r:id="rId12"/>
          <w:footerReference w:type="default" r:id="rId13"/>
          <w:type w:val="continuous"/>
          <w:pgSz w:w="11907" w:h="16840" w:code="9"/>
          <w:pgMar w:top="1134" w:right="567" w:bottom="851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1916"/>
        <w:gridCol w:w="3402"/>
      </w:tblGrid>
      <w:tr w:rsidR="004805E9">
        <w:trPr>
          <w:cantSplit/>
        </w:trPr>
        <w:tc>
          <w:tcPr>
            <w:tcW w:w="4321" w:type="dxa"/>
          </w:tcPr>
          <w:p w:rsidR="004805E9" w:rsidRDefault="004805E9" w:rsidP="002C11C5">
            <w:pPr>
              <w:keepNext/>
              <w:spacing w:after="12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 w:rsidR="002C11C5" w:rsidRPr="002C11C5">
              <w:rPr>
                <w:noProof/>
              </w:rPr>
              <w:t>Savivaldybės meras</w:t>
            </w:r>
            <w:r>
              <w:fldChar w:fldCharType="end"/>
            </w:r>
            <w:bookmarkEnd w:id="12"/>
          </w:p>
        </w:tc>
        <w:tc>
          <w:tcPr>
            <w:tcW w:w="1916" w:type="dxa"/>
          </w:tcPr>
          <w:p w:rsidR="004805E9" w:rsidRDefault="004805E9">
            <w:pPr>
              <w:keepNext/>
              <w:spacing w:after="120"/>
            </w:pPr>
          </w:p>
        </w:tc>
        <w:tc>
          <w:tcPr>
            <w:tcW w:w="3402" w:type="dxa"/>
          </w:tcPr>
          <w:p w:rsidR="004805E9" w:rsidRDefault="00050B61" w:rsidP="00DD49A8">
            <w:pPr>
              <w:keepNext/>
              <w:spacing w:after="12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helpText w:type="text" w:val="Vardas"/>
                  <w:statusText w:type="text" w:val="Vardas"/>
                  <w:textInput/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DD49A8">
              <w:t>Visvaldas</w:t>
            </w:r>
            <w:r>
              <w:fldChar w:fldCharType="end"/>
            </w:r>
            <w:bookmarkEnd w:id="13"/>
            <w:r w:rsidR="004805E9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helpText w:type="text" w:val="Pavardė"/>
                  <w:statusText w:type="text" w:val="Pavardė"/>
                  <w:textInput/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DD49A8">
              <w:t>Matijošaitis</w:t>
            </w:r>
            <w:r>
              <w:fldChar w:fldCharType="end"/>
            </w:r>
            <w:bookmarkEnd w:id="14"/>
          </w:p>
        </w:tc>
      </w:tr>
    </w:tbl>
    <w:p w:rsidR="004805E9" w:rsidRDefault="004805E9">
      <w:pPr>
        <w:keepNext/>
      </w:pPr>
    </w:p>
    <w:sectPr w:rsidR="004805E9">
      <w:footerReference w:type="default" r:id="rId14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5E0" w:rsidRDefault="00DC45E0">
      <w:r>
        <w:separator/>
      </w:r>
    </w:p>
  </w:endnote>
  <w:endnote w:type="continuationSeparator" w:id="0">
    <w:p w:rsidR="00DC45E0" w:rsidRDefault="00DC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5E0" w:rsidRDefault="00DC45E0">
      <w:pPr>
        <w:pStyle w:val="Porat"/>
        <w:spacing w:before="240"/>
      </w:pPr>
    </w:p>
  </w:footnote>
  <w:footnote w:type="continuationSeparator" w:id="0">
    <w:p w:rsidR="00DC45E0" w:rsidRDefault="00DC4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309FF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25953"/>
    <w:multiLevelType w:val="hybridMultilevel"/>
    <w:tmpl w:val="396C42C8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7A8F0AB3"/>
    <w:multiLevelType w:val="hybridMultilevel"/>
    <w:tmpl w:val="C5640A08"/>
    <w:lvl w:ilvl="0" w:tplc="3B524D4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707C2"/>
    <w:rsid w:val="000263EC"/>
    <w:rsid w:val="00042FB3"/>
    <w:rsid w:val="00043769"/>
    <w:rsid w:val="0004523A"/>
    <w:rsid w:val="000508AB"/>
    <w:rsid w:val="00050B61"/>
    <w:rsid w:val="000727A2"/>
    <w:rsid w:val="00086977"/>
    <w:rsid w:val="000B45F1"/>
    <w:rsid w:val="000D29C0"/>
    <w:rsid w:val="0010140D"/>
    <w:rsid w:val="001161B7"/>
    <w:rsid w:val="00116B7E"/>
    <w:rsid w:val="00122D8A"/>
    <w:rsid w:val="00156F91"/>
    <w:rsid w:val="00167DEF"/>
    <w:rsid w:val="001861BB"/>
    <w:rsid w:val="001C2605"/>
    <w:rsid w:val="001D1071"/>
    <w:rsid w:val="001D7799"/>
    <w:rsid w:val="00266465"/>
    <w:rsid w:val="002A0966"/>
    <w:rsid w:val="002B4675"/>
    <w:rsid w:val="002C11C5"/>
    <w:rsid w:val="002C1C65"/>
    <w:rsid w:val="0030062E"/>
    <w:rsid w:val="00302263"/>
    <w:rsid w:val="0030413C"/>
    <w:rsid w:val="003266FB"/>
    <w:rsid w:val="003637E1"/>
    <w:rsid w:val="00387750"/>
    <w:rsid w:val="003A1DED"/>
    <w:rsid w:val="003E2346"/>
    <w:rsid w:val="003F2C55"/>
    <w:rsid w:val="00405906"/>
    <w:rsid w:val="004372D1"/>
    <w:rsid w:val="004422A7"/>
    <w:rsid w:val="00450B98"/>
    <w:rsid w:val="00456142"/>
    <w:rsid w:val="004572E5"/>
    <w:rsid w:val="0047702A"/>
    <w:rsid w:val="004805E9"/>
    <w:rsid w:val="004C311F"/>
    <w:rsid w:val="004C4242"/>
    <w:rsid w:val="005046F1"/>
    <w:rsid w:val="0051690F"/>
    <w:rsid w:val="00522BDA"/>
    <w:rsid w:val="00531E81"/>
    <w:rsid w:val="00534C35"/>
    <w:rsid w:val="0054223E"/>
    <w:rsid w:val="00564444"/>
    <w:rsid w:val="00572898"/>
    <w:rsid w:val="0057563C"/>
    <w:rsid w:val="00595FA9"/>
    <w:rsid w:val="005E40B3"/>
    <w:rsid w:val="0060662B"/>
    <w:rsid w:val="006134A3"/>
    <w:rsid w:val="00645B20"/>
    <w:rsid w:val="006707C2"/>
    <w:rsid w:val="00681A4A"/>
    <w:rsid w:val="00693247"/>
    <w:rsid w:val="006A138F"/>
    <w:rsid w:val="006A2EE9"/>
    <w:rsid w:val="006B1DD0"/>
    <w:rsid w:val="006E04C4"/>
    <w:rsid w:val="00775503"/>
    <w:rsid w:val="007D1D62"/>
    <w:rsid w:val="0081313D"/>
    <w:rsid w:val="00837232"/>
    <w:rsid w:val="008501B7"/>
    <w:rsid w:val="00851D77"/>
    <w:rsid w:val="008649D0"/>
    <w:rsid w:val="00897DFD"/>
    <w:rsid w:val="008C7C85"/>
    <w:rsid w:val="008D13CF"/>
    <w:rsid w:val="008D50F0"/>
    <w:rsid w:val="00923E6F"/>
    <w:rsid w:val="00926822"/>
    <w:rsid w:val="00931D5C"/>
    <w:rsid w:val="00936E82"/>
    <w:rsid w:val="009653F4"/>
    <w:rsid w:val="00975338"/>
    <w:rsid w:val="00982594"/>
    <w:rsid w:val="009A22F2"/>
    <w:rsid w:val="009D5CDA"/>
    <w:rsid w:val="009F39E5"/>
    <w:rsid w:val="00A17420"/>
    <w:rsid w:val="00A23B95"/>
    <w:rsid w:val="00A7471E"/>
    <w:rsid w:val="00AC0122"/>
    <w:rsid w:val="00AF1839"/>
    <w:rsid w:val="00B06AD8"/>
    <w:rsid w:val="00B221DC"/>
    <w:rsid w:val="00B309FF"/>
    <w:rsid w:val="00B462C9"/>
    <w:rsid w:val="00B535F7"/>
    <w:rsid w:val="00B907C1"/>
    <w:rsid w:val="00BA18C1"/>
    <w:rsid w:val="00BA4663"/>
    <w:rsid w:val="00BB3F5F"/>
    <w:rsid w:val="00BC3744"/>
    <w:rsid w:val="00BC54EB"/>
    <w:rsid w:val="00BD77D0"/>
    <w:rsid w:val="00BE23D3"/>
    <w:rsid w:val="00C01CB6"/>
    <w:rsid w:val="00C06CE3"/>
    <w:rsid w:val="00C10BF5"/>
    <w:rsid w:val="00C332C4"/>
    <w:rsid w:val="00C631BC"/>
    <w:rsid w:val="00C66EE6"/>
    <w:rsid w:val="00C778D2"/>
    <w:rsid w:val="00CC2FCB"/>
    <w:rsid w:val="00CD1B2C"/>
    <w:rsid w:val="00D01551"/>
    <w:rsid w:val="00D13647"/>
    <w:rsid w:val="00D500B6"/>
    <w:rsid w:val="00D62DE4"/>
    <w:rsid w:val="00D86282"/>
    <w:rsid w:val="00D92A9D"/>
    <w:rsid w:val="00D9503F"/>
    <w:rsid w:val="00DA61DF"/>
    <w:rsid w:val="00DC45E0"/>
    <w:rsid w:val="00DC7665"/>
    <w:rsid w:val="00DC7CDF"/>
    <w:rsid w:val="00DD09AB"/>
    <w:rsid w:val="00DD49A8"/>
    <w:rsid w:val="00DD7FB0"/>
    <w:rsid w:val="00E03719"/>
    <w:rsid w:val="00E519E6"/>
    <w:rsid w:val="00E82B24"/>
    <w:rsid w:val="00E87B48"/>
    <w:rsid w:val="00EC360E"/>
    <w:rsid w:val="00EE05F0"/>
    <w:rsid w:val="00EE42F2"/>
    <w:rsid w:val="00F2223C"/>
    <w:rsid w:val="00F26A7E"/>
    <w:rsid w:val="00F321E4"/>
    <w:rsid w:val="00F53445"/>
    <w:rsid w:val="00F74426"/>
    <w:rsid w:val="00FA09F4"/>
    <w:rsid w:val="00FB39F8"/>
    <w:rsid w:val="00FB789B"/>
    <w:rsid w:val="00FC1BE7"/>
    <w:rsid w:val="00FD4307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B32E3"/>
  <w15:chartTrackingRefBased/>
  <w15:docId w15:val="{FF7157AB-813E-4E97-90DF-C072126C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character" w:customStyle="1" w:styleId="PagrindinistekstasDiagrama">
    <w:name w:val="Pagrindinis tekstas Diagrama"/>
    <w:link w:val="Pagrindinistekstas"/>
    <w:semiHidden/>
    <w:rsid w:val="002C11C5"/>
    <w:rPr>
      <w:sz w:val="24"/>
      <w:lang w:eastAsia="en-US" w:bidi="he-IL"/>
    </w:rPr>
  </w:style>
  <w:style w:type="paragraph" w:styleId="Sraopastraipa">
    <w:name w:val="List Paragraph"/>
    <w:basedOn w:val="prastasis"/>
    <w:uiPriority w:val="99"/>
    <w:qFormat/>
    <w:rsid w:val="00BA18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A8"/>
    <w:rPr>
      <w:rFonts w:ascii="Segoe UI" w:hAnsi="Segoe UI" w:cs="Segoe UI"/>
      <w:sz w:val="18"/>
      <w:szCs w:val="18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Taryba\t_T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22BE7-FA75-4992-9B7D-082649BE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1</TotalTime>
  <Pages>3</Pages>
  <Words>733</Words>
  <Characters>4374</Characters>
  <Application>Microsoft Office Word</Application>
  <DocSecurity>0</DocSecurity>
  <Lines>312</Lines>
  <Paragraphs>182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2023-06-20   SPRENDIMAS   Nr. T-298</vt:lpstr>
      <vt:lpstr> </vt:lpstr>
    </vt:vector>
  </TitlesOfParts>
  <Manager>Savivaldybės meras Visvaldas Matijošaitis</Manager>
  <Company>KAUNO MIESTO SAVIVALDYBĖ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2023-06-20   SPRENDIMAS   Nr. T-298</dc:title>
  <dc:subject>DĖL KAUNO MIESTO SAVIVALDYBĖS TARYBOS 2023 M. VASARIO 7 D. SPRENDIMO NR. T-1 „DĖL KAUNO MIESTO SAVIVALDYBĖS 2023–2025 METŲ STRATEGINIO VEIKLOS PLANO PATVIRTINIMO“ PAKEITIMO</dc:subject>
  <dc:creator>Windows User</dc:creator>
  <cp:keywords/>
  <cp:lastModifiedBy>Lina Rutavičienė</cp:lastModifiedBy>
  <cp:revision>2</cp:revision>
  <cp:lastPrinted>2023-06-20T12:31:00Z</cp:lastPrinted>
  <dcterms:created xsi:type="dcterms:W3CDTF">2023-06-20T12:33:00Z</dcterms:created>
  <dcterms:modified xsi:type="dcterms:W3CDTF">2023-06-20T12:33:00Z</dcterms:modified>
</cp:coreProperties>
</file>