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DE" w:rsidRPr="00705193" w:rsidRDefault="007829DE" w:rsidP="007829DE">
      <w:pPr>
        <w:spacing w:line="360" w:lineRule="auto"/>
        <w:ind w:left="5092" w:firstLine="1004"/>
        <w:jc w:val="left"/>
        <w:rPr>
          <w:szCs w:val="24"/>
        </w:rPr>
      </w:pPr>
      <w:bookmarkStart w:id="0" w:name="_GoBack"/>
      <w:bookmarkEnd w:id="0"/>
      <w:r w:rsidRPr="00705193">
        <w:rPr>
          <w:szCs w:val="24"/>
        </w:rPr>
        <w:t>PATVIRTINTA</w:t>
      </w:r>
      <w:r w:rsidR="002E6ADF">
        <w:rPr>
          <w:szCs w:val="24"/>
        </w:rPr>
        <w:t xml:space="preserve"> </w:t>
      </w:r>
    </w:p>
    <w:p w:rsidR="007829DE" w:rsidRPr="00705193" w:rsidRDefault="007829DE" w:rsidP="007829DE">
      <w:pPr>
        <w:spacing w:line="360" w:lineRule="auto"/>
        <w:ind w:left="5092" w:firstLine="1004"/>
        <w:jc w:val="left"/>
        <w:rPr>
          <w:szCs w:val="24"/>
        </w:rPr>
      </w:pPr>
      <w:r w:rsidRPr="00705193">
        <w:rPr>
          <w:szCs w:val="24"/>
        </w:rPr>
        <w:t>Kauno miesto savivaldybės tarybos</w:t>
      </w:r>
      <w:r w:rsidR="002E6ADF">
        <w:rPr>
          <w:szCs w:val="24"/>
        </w:rPr>
        <w:t xml:space="preserve"> </w:t>
      </w:r>
    </w:p>
    <w:p w:rsidR="007829DE" w:rsidRPr="00705193" w:rsidRDefault="00615A37" w:rsidP="007829DE">
      <w:pPr>
        <w:spacing w:line="360" w:lineRule="auto"/>
        <w:ind w:left="5092" w:firstLine="1004"/>
        <w:jc w:val="left"/>
        <w:rPr>
          <w:szCs w:val="24"/>
        </w:rPr>
      </w:pPr>
      <w:r>
        <w:rPr>
          <w:szCs w:val="24"/>
        </w:rPr>
        <w:t>2023</w:t>
      </w:r>
      <w:r w:rsidR="007829DE" w:rsidRPr="00705193">
        <w:rPr>
          <w:szCs w:val="24"/>
        </w:rPr>
        <w:t xml:space="preserve"> m.</w:t>
      </w:r>
      <w:r w:rsidR="002E6ADF">
        <w:rPr>
          <w:szCs w:val="24"/>
        </w:rPr>
        <w:t xml:space="preserve"> </w:t>
      </w:r>
      <w:r w:rsidR="00BC725D">
        <w:rPr>
          <w:szCs w:val="24"/>
        </w:rPr>
        <w:t>kovo 28 d.</w:t>
      </w:r>
    </w:p>
    <w:p w:rsidR="007829DE" w:rsidRPr="00705193" w:rsidRDefault="007829DE" w:rsidP="007829DE">
      <w:pPr>
        <w:spacing w:line="360" w:lineRule="auto"/>
        <w:ind w:left="5092" w:firstLine="1004"/>
        <w:jc w:val="left"/>
        <w:rPr>
          <w:szCs w:val="24"/>
        </w:rPr>
      </w:pPr>
      <w:r w:rsidRPr="00705193">
        <w:rPr>
          <w:szCs w:val="24"/>
        </w:rPr>
        <w:t xml:space="preserve">sprendimu Nr. </w:t>
      </w:r>
      <w:r w:rsidR="00BC725D">
        <w:rPr>
          <w:szCs w:val="24"/>
        </w:rPr>
        <w:t>T-</w:t>
      </w:r>
      <w:r w:rsidR="00F751D7">
        <w:rPr>
          <w:szCs w:val="24"/>
        </w:rPr>
        <w:t>97</w:t>
      </w:r>
    </w:p>
    <w:p w:rsidR="007829DE" w:rsidRPr="00705193" w:rsidRDefault="007829DE" w:rsidP="007829DE">
      <w:pPr>
        <w:spacing w:line="360" w:lineRule="auto"/>
        <w:rPr>
          <w:rStyle w:val="Grietas"/>
        </w:rPr>
      </w:pPr>
    </w:p>
    <w:p w:rsidR="007829DE" w:rsidRPr="00705193" w:rsidRDefault="007829DE" w:rsidP="00556D85">
      <w:pPr>
        <w:tabs>
          <w:tab w:val="clear" w:pos="567"/>
          <w:tab w:val="left" w:pos="0"/>
        </w:tabs>
        <w:spacing w:line="360" w:lineRule="auto"/>
        <w:jc w:val="center"/>
        <w:rPr>
          <w:rStyle w:val="Grietas"/>
        </w:rPr>
      </w:pPr>
      <w:r w:rsidRPr="00705193">
        <w:rPr>
          <w:rStyle w:val="Grietas"/>
        </w:rPr>
        <w:t>KAUNO MIESTO SAVIVALDYBĖS TEISĖS AKTŲ PROJEKTŲ ANTIKORUPCINIO VERTINIMO TVARKOS APRAŠAS</w:t>
      </w:r>
    </w:p>
    <w:p w:rsidR="007829DE" w:rsidRPr="00705193" w:rsidRDefault="007829DE" w:rsidP="007829DE">
      <w:pPr>
        <w:spacing w:line="360" w:lineRule="auto"/>
        <w:ind w:left="510"/>
        <w:rPr>
          <w:szCs w:val="24"/>
          <w:lang w:eastAsia="lt-LT"/>
        </w:rPr>
      </w:pPr>
    </w:p>
    <w:p w:rsidR="007829DE" w:rsidRPr="00705193" w:rsidRDefault="007829DE" w:rsidP="00556D85">
      <w:pPr>
        <w:widowControl w:val="0"/>
        <w:shd w:val="clear" w:color="auto" w:fill="FFFFFF"/>
        <w:tabs>
          <w:tab w:val="clear" w:pos="567"/>
          <w:tab w:val="left" w:pos="0"/>
        </w:tabs>
        <w:spacing w:line="360" w:lineRule="auto"/>
        <w:jc w:val="center"/>
        <w:rPr>
          <w:b/>
          <w:bCs/>
          <w:szCs w:val="24"/>
          <w:lang w:eastAsia="lt-LT"/>
        </w:rPr>
      </w:pPr>
      <w:r w:rsidRPr="00705193">
        <w:rPr>
          <w:b/>
          <w:bCs/>
          <w:szCs w:val="24"/>
          <w:lang w:eastAsia="lt-LT"/>
        </w:rPr>
        <w:t>I SKYRIUS</w:t>
      </w:r>
    </w:p>
    <w:p w:rsidR="007829DE" w:rsidRPr="00705193" w:rsidRDefault="007829DE" w:rsidP="00556D85">
      <w:pPr>
        <w:widowControl w:val="0"/>
        <w:shd w:val="clear" w:color="auto" w:fill="FFFFFF"/>
        <w:tabs>
          <w:tab w:val="clear" w:pos="567"/>
          <w:tab w:val="left" w:pos="0"/>
        </w:tabs>
        <w:jc w:val="center"/>
        <w:rPr>
          <w:b/>
          <w:bCs/>
          <w:szCs w:val="24"/>
          <w:lang w:eastAsia="lt-LT"/>
        </w:rPr>
      </w:pPr>
      <w:r w:rsidRPr="00705193">
        <w:rPr>
          <w:b/>
          <w:bCs/>
          <w:szCs w:val="24"/>
          <w:lang w:eastAsia="lt-LT"/>
        </w:rPr>
        <w:t>BENDROSIOS NUOSTATOS</w:t>
      </w:r>
    </w:p>
    <w:p w:rsidR="007829DE" w:rsidRPr="00705193" w:rsidRDefault="007829DE" w:rsidP="007829DE">
      <w:pPr>
        <w:ind w:left="510"/>
        <w:rPr>
          <w:szCs w:val="24"/>
          <w:lang w:eastAsia="lt-LT"/>
        </w:rPr>
      </w:pPr>
    </w:p>
    <w:p w:rsidR="007829DE" w:rsidRPr="00705193" w:rsidRDefault="007829DE" w:rsidP="007829DE">
      <w:pPr>
        <w:numPr>
          <w:ilvl w:val="0"/>
          <w:numId w:val="1"/>
        </w:numPr>
        <w:tabs>
          <w:tab w:val="left" w:pos="284"/>
          <w:tab w:val="left" w:pos="993"/>
          <w:tab w:val="left" w:pos="1418"/>
          <w:tab w:val="left" w:pos="1560"/>
        </w:tabs>
        <w:spacing w:line="360" w:lineRule="auto"/>
        <w:ind w:left="0" w:firstLine="1134"/>
        <w:rPr>
          <w:bCs/>
          <w:lang w:eastAsia="lt-LT"/>
        </w:rPr>
      </w:pPr>
      <w:r w:rsidRPr="00705193">
        <w:rPr>
          <w:lang w:eastAsia="lt-LT"/>
        </w:rPr>
        <w:t>Kauno miesto savivaldybės teisės aktų projektų antikorupcinio vertinimo tvarkos aprašas (toliau – Aprašas) n</w:t>
      </w:r>
      <w:r w:rsidR="00DC7378">
        <w:rPr>
          <w:lang w:eastAsia="lt-LT"/>
        </w:rPr>
        <w:t>ustato</w:t>
      </w:r>
      <w:r w:rsidRPr="00705193">
        <w:rPr>
          <w:lang w:eastAsia="lt-LT"/>
        </w:rPr>
        <w:t xml:space="preserve"> Kauno miesto savivaldybės (toliau – Savivaldybė) rengiamų norminių teisės aktų projektų (toliau – teisės aktų projektai) antikorupcinio vertinimo tvarką.</w:t>
      </w:r>
      <w:r w:rsidR="00093962">
        <w:rPr>
          <w:lang w:eastAsia="lt-LT"/>
        </w:rPr>
        <w:t xml:space="preserve"> </w:t>
      </w:r>
    </w:p>
    <w:p w:rsidR="007829DE" w:rsidRPr="00705193" w:rsidRDefault="007829DE" w:rsidP="007829DE">
      <w:pPr>
        <w:numPr>
          <w:ilvl w:val="0"/>
          <w:numId w:val="1"/>
        </w:numPr>
        <w:tabs>
          <w:tab w:val="left" w:pos="284"/>
          <w:tab w:val="left" w:pos="993"/>
          <w:tab w:val="left" w:pos="1418"/>
          <w:tab w:val="left" w:pos="1560"/>
        </w:tabs>
        <w:spacing w:line="360" w:lineRule="auto"/>
        <w:ind w:left="0" w:firstLine="1134"/>
        <w:rPr>
          <w:bCs/>
          <w:lang w:eastAsia="lt-LT"/>
        </w:rPr>
      </w:pPr>
      <w:r w:rsidRPr="00705193">
        <w:rPr>
          <w:szCs w:val="24"/>
          <w:lang w:eastAsia="lt-LT"/>
        </w:rPr>
        <w:t xml:space="preserve">Aprašas </w:t>
      </w:r>
      <w:r w:rsidR="00DC7378">
        <w:rPr>
          <w:szCs w:val="24"/>
          <w:lang w:eastAsia="lt-LT"/>
        </w:rPr>
        <w:t>parengtas vadovaujantis Lietuvos Respublikos korupcijos prevencijos įstatymu (toliau – Įstatymas)</w:t>
      </w:r>
      <w:r w:rsidRPr="00705193">
        <w:rPr>
          <w:szCs w:val="24"/>
          <w:lang w:eastAsia="lt-LT"/>
        </w:rPr>
        <w:t xml:space="preserve"> ir Teisės aktų projektų antikorupcinio vertinimo taisyklėmis, patvirtintomis Lietuvos Respublikos Vyriausybės 2014 m. kovo 12 d. nutarimu Nr. 243 „Dėl Teisės aktų projektų antikorupcinio vertinimo taisyklių patvirtinimo“ (toliau – Taisyklės).</w:t>
      </w:r>
      <w:r w:rsidR="00093962">
        <w:rPr>
          <w:szCs w:val="24"/>
          <w:lang w:eastAsia="lt-LT"/>
        </w:rPr>
        <w:t xml:space="preserve"> </w:t>
      </w:r>
    </w:p>
    <w:p w:rsidR="007829DE" w:rsidRPr="00705193" w:rsidRDefault="007829DE" w:rsidP="007829DE">
      <w:pPr>
        <w:numPr>
          <w:ilvl w:val="0"/>
          <w:numId w:val="1"/>
        </w:numPr>
        <w:tabs>
          <w:tab w:val="left" w:pos="284"/>
          <w:tab w:val="left" w:pos="993"/>
          <w:tab w:val="left" w:pos="1418"/>
          <w:tab w:val="left" w:pos="1560"/>
        </w:tabs>
        <w:spacing w:line="360" w:lineRule="auto"/>
        <w:ind w:left="0" w:firstLine="1134"/>
        <w:rPr>
          <w:bCs/>
          <w:lang w:eastAsia="lt-LT"/>
        </w:rPr>
      </w:pPr>
      <w:r w:rsidRPr="00705193">
        <w:t>Apraše išdėstytomis nuostatomis privalo vadovautis Savivaldybės darbuotojai</w:t>
      </w:r>
      <w:r w:rsidR="00093962">
        <w:t>,</w:t>
      </w:r>
      <w:r w:rsidRPr="00705193">
        <w:t xml:space="preserve"> rengiantys teisės aktų projektus</w:t>
      </w:r>
      <w:r w:rsidR="00093962">
        <w:t>,</w:t>
      </w:r>
      <w:r w:rsidRPr="00705193">
        <w:t xml:space="preserve"> ir </w:t>
      </w:r>
      <w:r w:rsidR="003D7333">
        <w:t>darbuotojai</w:t>
      </w:r>
      <w:r w:rsidR="00093962">
        <w:t>,</w:t>
      </w:r>
      <w:r w:rsidR="003D7333">
        <w:t xml:space="preserve"> </w:t>
      </w:r>
      <w:r w:rsidRPr="00705193">
        <w:t>atliekantys teisės aktų projektų antikorupcinį vertinimą.</w:t>
      </w:r>
      <w:r w:rsidR="00093962">
        <w:t xml:space="preserve"> </w:t>
      </w:r>
    </w:p>
    <w:p w:rsidR="007829DE" w:rsidRPr="00705193" w:rsidRDefault="007829DE" w:rsidP="007829DE">
      <w:pPr>
        <w:numPr>
          <w:ilvl w:val="0"/>
          <w:numId w:val="1"/>
        </w:numPr>
        <w:tabs>
          <w:tab w:val="left" w:pos="284"/>
          <w:tab w:val="left" w:pos="993"/>
          <w:tab w:val="left" w:pos="1418"/>
          <w:tab w:val="left" w:pos="1560"/>
        </w:tabs>
        <w:spacing w:line="360" w:lineRule="auto"/>
        <w:ind w:left="0" w:firstLine="1134"/>
        <w:rPr>
          <w:bCs/>
          <w:lang w:eastAsia="lt-LT"/>
        </w:rPr>
      </w:pPr>
      <w:r w:rsidRPr="00705193">
        <w:rPr>
          <w:lang w:eastAsia="lt-LT"/>
        </w:rPr>
        <w:t>Apraše vartojamos sąvokos:</w:t>
      </w:r>
      <w:r w:rsidR="00093962">
        <w:rPr>
          <w:lang w:eastAsia="lt-LT"/>
        </w:rPr>
        <w:t xml:space="preserve"> </w:t>
      </w:r>
    </w:p>
    <w:p w:rsidR="007829DE" w:rsidRPr="00705193" w:rsidRDefault="007829DE" w:rsidP="007829DE">
      <w:pPr>
        <w:numPr>
          <w:ilvl w:val="1"/>
          <w:numId w:val="1"/>
        </w:numPr>
        <w:tabs>
          <w:tab w:val="left" w:pos="426"/>
          <w:tab w:val="left" w:pos="993"/>
          <w:tab w:val="left" w:pos="1418"/>
          <w:tab w:val="left" w:pos="1560"/>
        </w:tabs>
        <w:spacing w:line="360" w:lineRule="auto"/>
        <w:ind w:left="0" w:firstLine="1134"/>
        <w:rPr>
          <w:lang w:eastAsia="lt-LT"/>
        </w:rPr>
      </w:pPr>
      <w:r w:rsidRPr="00705193">
        <w:rPr>
          <w:b/>
          <w:bCs/>
          <w:lang w:eastAsia="lt-LT"/>
        </w:rPr>
        <w:t xml:space="preserve">Teisės aktų projektų antikorupcinis vertinimas </w:t>
      </w:r>
      <w:r w:rsidRPr="00705193">
        <w:rPr>
          <w:lang w:eastAsia="lt-LT"/>
        </w:rPr>
        <w:t>– teisės aktų projektų vertinimas, siekiant nustatyti jais numatomo teisinio reguliavimo trūkumus, dėl kurių gali susidaryti sąlygos korupcijai pasireikšti, pasielgti nesąžiningai, neteisingai, neskaidriai, neobjektyviai.</w:t>
      </w:r>
      <w:r w:rsidR="00093962">
        <w:rPr>
          <w:lang w:eastAsia="lt-LT"/>
        </w:rPr>
        <w:t xml:space="preserve"> </w:t>
      </w:r>
    </w:p>
    <w:p w:rsidR="007829DE" w:rsidRPr="00705193" w:rsidRDefault="007829DE" w:rsidP="007829DE">
      <w:pPr>
        <w:numPr>
          <w:ilvl w:val="1"/>
          <w:numId w:val="1"/>
        </w:numPr>
        <w:tabs>
          <w:tab w:val="left" w:pos="426"/>
          <w:tab w:val="left" w:pos="993"/>
          <w:tab w:val="left" w:pos="1418"/>
          <w:tab w:val="left" w:pos="1560"/>
        </w:tabs>
        <w:spacing w:line="360" w:lineRule="auto"/>
        <w:ind w:left="0" w:firstLine="1134"/>
        <w:rPr>
          <w:lang w:eastAsia="lt-LT"/>
        </w:rPr>
      </w:pPr>
      <w:r w:rsidRPr="00705193">
        <w:rPr>
          <w:b/>
          <w:bCs/>
          <w:lang w:eastAsia="lt-LT"/>
        </w:rPr>
        <w:t xml:space="preserve">Teisės akto projekto rengėjas </w:t>
      </w:r>
      <w:r w:rsidRPr="00705193">
        <w:rPr>
          <w:lang w:eastAsia="lt-LT"/>
        </w:rPr>
        <w:t xml:space="preserve">– teisės akto projektą parengęs </w:t>
      </w:r>
      <w:r w:rsidR="002C07ED">
        <w:rPr>
          <w:lang w:eastAsia="lt-LT"/>
        </w:rPr>
        <w:t xml:space="preserve">Savivaldybės tarybos narys (-iai), </w:t>
      </w:r>
      <w:r w:rsidRPr="00705193">
        <w:rPr>
          <w:lang w:eastAsia="lt-LT"/>
        </w:rPr>
        <w:t>Savivaldybės administracijos darbuotojas (-ai) ar darbo grupė.</w:t>
      </w:r>
      <w:r w:rsidR="00093962">
        <w:rPr>
          <w:lang w:eastAsia="lt-LT"/>
        </w:rPr>
        <w:t xml:space="preserve"> </w:t>
      </w:r>
    </w:p>
    <w:p w:rsidR="007829DE" w:rsidRPr="00705193" w:rsidRDefault="007829DE" w:rsidP="007829DE">
      <w:pPr>
        <w:numPr>
          <w:ilvl w:val="1"/>
          <w:numId w:val="1"/>
        </w:numPr>
        <w:tabs>
          <w:tab w:val="left" w:pos="426"/>
          <w:tab w:val="left" w:pos="993"/>
          <w:tab w:val="left" w:pos="1418"/>
          <w:tab w:val="left" w:pos="1560"/>
        </w:tabs>
        <w:spacing w:line="360" w:lineRule="auto"/>
        <w:ind w:left="0" w:firstLine="1134"/>
        <w:rPr>
          <w:lang w:eastAsia="lt-LT"/>
        </w:rPr>
      </w:pPr>
      <w:r w:rsidRPr="00705193">
        <w:rPr>
          <w:b/>
          <w:lang w:eastAsia="lt-LT"/>
        </w:rPr>
        <w:t xml:space="preserve">Teisės akto projekto vertintojas </w:t>
      </w:r>
      <w:r w:rsidRPr="00705193">
        <w:rPr>
          <w:lang w:eastAsia="lt-LT"/>
        </w:rPr>
        <w:t>(toliau – vertintojas) – Savivaldybės administracijos darbuotojas (-ai) (padalinys), kuriam (-iems) pavesta atlikti teisės aktų projektų antikorupcin</w:t>
      </w:r>
      <w:r w:rsidR="00093962">
        <w:rPr>
          <w:lang w:eastAsia="lt-LT"/>
        </w:rPr>
        <w:t xml:space="preserve">į </w:t>
      </w:r>
      <w:r w:rsidRPr="00705193">
        <w:rPr>
          <w:lang w:eastAsia="lt-LT"/>
        </w:rPr>
        <w:t>vertinim</w:t>
      </w:r>
      <w:r w:rsidR="00093962">
        <w:rPr>
          <w:lang w:eastAsia="lt-LT"/>
        </w:rPr>
        <w:t>ą</w:t>
      </w:r>
      <w:r w:rsidRPr="00705193">
        <w:rPr>
          <w:lang w:eastAsia="lt-LT"/>
        </w:rPr>
        <w:t>.</w:t>
      </w:r>
      <w:r w:rsidR="00093962">
        <w:rPr>
          <w:lang w:eastAsia="lt-LT"/>
        </w:rPr>
        <w:t xml:space="preserve"> </w:t>
      </w:r>
    </w:p>
    <w:p w:rsidR="007829DE" w:rsidRPr="00705193" w:rsidRDefault="007829DE" w:rsidP="007829DE">
      <w:pPr>
        <w:pStyle w:val="Sraopastraipa"/>
        <w:numPr>
          <w:ilvl w:val="1"/>
          <w:numId w:val="1"/>
        </w:numPr>
        <w:tabs>
          <w:tab w:val="left" w:pos="142"/>
          <w:tab w:val="left" w:pos="1418"/>
          <w:tab w:val="left" w:pos="1560"/>
        </w:tabs>
        <w:spacing w:line="360" w:lineRule="auto"/>
        <w:ind w:left="0" w:firstLine="1134"/>
        <w:rPr>
          <w:lang w:eastAsia="lt-LT"/>
        </w:rPr>
      </w:pPr>
      <w:r w:rsidRPr="00705193">
        <w:rPr>
          <w:b/>
          <w:lang w:eastAsia="lt-LT"/>
        </w:rPr>
        <w:t>Pažyma</w:t>
      </w:r>
      <w:r w:rsidRPr="00705193">
        <w:rPr>
          <w:lang w:eastAsia="lt-LT"/>
        </w:rPr>
        <w:t xml:space="preserve"> – teisės aktų projektų antikorupcinio vertinimo pažymos forma, pateikta Taisyklių priede.</w:t>
      </w:r>
      <w:r w:rsidR="00093962">
        <w:rPr>
          <w:lang w:eastAsia="lt-LT"/>
        </w:rPr>
        <w:t xml:space="preserve"> </w:t>
      </w:r>
    </w:p>
    <w:p w:rsidR="007829DE" w:rsidRPr="007829DE" w:rsidRDefault="007829DE" w:rsidP="007829DE">
      <w:pPr>
        <w:pStyle w:val="Sraopastraipa"/>
        <w:tabs>
          <w:tab w:val="clear" w:pos="567"/>
          <w:tab w:val="left" w:pos="142"/>
          <w:tab w:val="left" w:pos="1134"/>
          <w:tab w:val="left" w:pos="1418"/>
          <w:tab w:val="left" w:pos="1560"/>
        </w:tabs>
        <w:spacing w:line="360" w:lineRule="auto"/>
        <w:ind w:left="0" w:firstLine="1193"/>
        <w:rPr>
          <w:lang w:eastAsia="lt-LT"/>
        </w:rPr>
      </w:pPr>
      <w:r w:rsidRPr="00705193">
        <w:rPr>
          <w:lang w:eastAsia="lt-LT"/>
        </w:rPr>
        <w:t>5. Kitos Apraše vartojamos sąvokos suprantamos taip, kaip jos apibrėžtos Įstatyme</w:t>
      </w:r>
      <w:r w:rsidR="00477288">
        <w:rPr>
          <w:lang w:eastAsia="lt-LT"/>
        </w:rPr>
        <w:t xml:space="preserve"> ir kituose teisės aktuose</w:t>
      </w:r>
      <w:r w:rsidRPr="00705193">
        <w:rPr>
          <w:lang w:eastAsia="lt-LT"/>
        </w:rPr>
        <w:t>.</w:t>
      </w:r>
      <w:r w:rsidR="00093962">
        <w:rPr>
          <w:lang w:eastAsia="lt-LT"/>
        </w:rPr>
        <w:t xml:space="preserve"> </w:t>
      </w:r>
    </w:p>
    <w:p w:rsidR="007829DE" w:rsidRPr="00093962" w:rsidRDefault="007829DE" w:rsidP="00556D85">
      <w:pPr>
        <w:widowControl w:val="0"/>
        <w:shd w:val="clear" w:color="auto" w:fill="FFFFFF"/>
        <w:tabs>
          <w:tab w:val="left" w:pos="1418"/>
        </w:tabs>
        <w:spacing w:line="360" w:lineRule="auto"/>
        <w:jc w:val="center"/>
        <w:rPr>
          <w:b/>
          <w:bCs/>
          <w:szCs w:val="24"/>
          <w:lang w:eastAsia="lt-LT"/>
        </w:rPr>
      </w:pPr>
      <w:r w:rsidRPr="00093962">
        <w:rPr>
          <w:b/>
          <w:bCs/>
          <w:szCs w:val="24"/>
          <w:lang w:eastAsia="lt-LT"/>
        </w:rPr>
        <w:lastRenderedPageBreak/>
        <w:t>II SKYRIUS</w:t>
      </w:r>
      <w:r w:rsidR="00093962" w:rsidRPr="00093962">
        <w:rPr>
          <w:b/>
          <w:bCs/>
          <w:szCs w:val="24"/>
          <w:lang w:eastAsia="lt-LT"/>
        </w:rPr>
        <w:t xml:space="preserve"> </w:t>
      </w:r>
    </w:p>
    <w:p w:rsidR="007829DE" w:rsidRPr="00705193" w:rsidRDefault="007829DE" w:rsidP="00556D85">
      <w:pPr>
        <w:widowControl w:val="0"/>
        <w:shd w:val="clear" w:color="auto" w:fill="FFFFFF"/>
        <w:tabs>
          <w:tab w:val="left" w:pos="1418"/>
        </w:tabs>
        <w:spacing w:line="360" w:lineRule="auto"/>
        <w:jc w:val="center"/>
        <w:rPr>
          <w:b/>
          <w:bCs/>
          <w:szCs w:val="24"/>
          <w:lang w:eastAsia="lt-LT"/>
        </w:rPr>
      </w:pPr>
      <w:r w:rsidRPr="00093962">
        <w:rPr>
          <w:b/>
          <w:bCs/>
          <w:szCs w:val="24"/>
          <w:lang w:eastAsia="lt-LT"/>
        </w:rPr>
        <w:t>TEISĖS AKTŲ PROJEKTŲ ANTIKORUPCINIS</w:t>
      </w:r>
      <w:r w:rsidRPr="00705193">
        <w:rPr>
          <w:b/>
          <w:bCs/>
          <w:szCs w:val="24"/>
          <w:lang w:eastAsia="lt-LT"/>
        </w:rPr>
        <w:t xml:space="preserve"> VERTINIMAS</w:t>
      </w:r>
      <w:r w:rsidR="00093962">
        <w:rPr>
          <w:b/>
          <w:bCs/>
          <w:szCs w:val="24"/>
          <w:lang w:eastAsia="lt-LT"/>
        </w:rPr>
        <w:t xml:space="preserve"> </w:t>
      </w:r>
    </w:p>
    <w:p w:rsidR="007829DE" w:rsidRPr="00705193" w:rsidRDefault="007829DE" w:rsidP="007829DE">
      <w:pPr>
        <w:widowControl w:val="0"/>
        <w:shd w:val="clear" w:color="auto" w:fill="FFFFFF"/>
        <w:tabs>
          <w:tab w:val="left" w:pos="1418"/>
          <w:tab w:val="left" w:pos="1570"/>
        </w:tabs>
        <w:ind w:firstLine="1134"/>
        <w:jc w:val="center"/>
        <w:rPr>
          <w:b/>
          <w:bCs/>
          <w:szCs w:val="24"/>
          <w:lang w:eastAsia="lt-LT"/>
        </w:rPr>
      </w:pPr>
    </w:p>
    <w:p w:rsidR="007829DE" w:rsidRPr="00705193" w:rsidRDefault="007829DE" w:rsidP="007829DE">
      <w:pPr>
        <w:pStyle w:val="Sraopastraipa"/>
        <w:numPr>
          <w:ilvl w:val="0"/>
          <w:numId w:val="2"/>
        </w:numPr>
        <w:tabs>
          <w:tab w:val="left" w:pos="142"/>
          <w:tab w:val="left" w:pos="426"/>
          <w:tab w:val="left" w:pos="851"/>
          <w:tab w:val="left" w:pos="993"/>
          <w:tab w:val="left" w:pos="1134"/>
          <w:tab w:val="left" w:pos="1418"/>
        </w:tabs>
        <w:spacing w:line="360" w:lineRule="auto"/>
        <w:ind w:left="0" w:firstLine="1134"/>
        <w:rPr>
          <w:bCs/>
          <w:lang w:eastAsia="lt-LT"/>
        </w:rPr>
      </w:pPr>
      <w:r w:rsidRPr="00705193">
        <w:rPr>
          <w:lang w:eastAsia="lt-LT"/>
        </w:rPr>
        <w:t>Teisės aktų projektų antikorupcinį vertinimą atlieka vertintojas. Vertintojui negali būti pavedama atlikti jo rengto teisės akto projekto antikorupcinio vertinimo.</w:t>
      </w:r>
      <w:r w:rsidR="00093962">
        <w:rPr>
          <w:lang w:eastAsia="lt-LT"/>
        </w:rPr>
        <w:t xml:space="preserve"> </w:t>
      </w:r>
    </w:p>
    <w:p w:rsidR="007829DE" w:rsidRPr="00705193" w:rsidRDefault="007829DE" w:rsidP="007829DE">
      <w:pPr>
        <w:numPr>
          <w:ilvl w:val="0"/>
          <w:numId w:val="2"/>
        </w:numPr>
        <w:tabs>
          <w:tab w:val="left" w:pos="142"/>
          <w:tab w:val="left" w:pos="426"/>
          <w:tab w:val="left" w:pos="851"/>
          <w:tab w:val="left" w:pos="993"/>
          <w:tab w:val="left" w:pos="1418"/>
        </w:tabs>
        <w:spacing w:line="360" w:lineRule="auto"/>
        <w:ind w:left="0" w:firstLine="1134"/>
        <w:rPr>
          <w:bCs/>
          <w:lang w:eastAsia="lt-LT"/>
        </w:rPr>
      </w:pPr>
      <w:r w:rsidRPr="00705193">
        <w:rPr>
          <w:lang w:eastAsia="lt-LT"/>
        </w:rPr>
        <w:t xml:space="preserve">Savivaldybės teisės akto projektas antikorupciniam vertinimui atlikti pateikiamas, kai teisės akto projekto rengėjas jį suderina su </w:t>
      </w:r>
      <w:r w:rsidR="00093962" w:rsidRPr="00705193">
        <w:t>Savivaldybės administracijos valstybės tarnautojais, atsakingais už Savivaldybės teisės aktų atitiktį galiojantiems teisės aktams</w:t>
      </w:r>
      <w:r w:rsidR="00093962">
        <w:t>, ir</w:t>
      </w:r>
      <w:r w:rsidR="00093962" w:rsidRPr="00705193">
        <w:rPr>
          <w:bCs/>
          <w:lang w:eastAsia="lt-LT"/>
        </w:rPr>
        <w:t xml:space="preserve"> </w:t>
      </w:r>
      <w:r w:rsidRPr="00705193">
        <w:rPr>
          <w:bCs/>
          <w:lang w:eastAsia="lt-LT"/>
        </w:rPr>
        <w:t>Savivaldybės a</w:t>
      </w:r>
      <w:r w:rsidRPr="00705193">
        <w:t xml:space="preserve">dministracijos valstybės tarnautojais, atsakingais už teisės aktų atitiktį nustatytiems turinio, formos, struktūros ir kalbos reikalavimams. </w:t>
      </w:r>
    </w:p>
    <w:p w:rsidR="007829DE" w:rsidRPr="00705193" w:rsidRDefault="007829DE" w:rsidP="007829DE">
      <w:pPr>
        <w:numPr>
          <w:ilvl w:val="0"/>
          <w:numId w:val="2"/>
        </w:numPr>
        <w:tabs>
          <w:tab w:val="left" w:pos="142"/>
          <w:tab w:val="left" w:pos="426"/>
          <w:tab w:val="left" w:pos="851"/>
          <w:tab w:val="left" w:pos="993"/>
          <w:tab w:val="left" w:pos="1418"/>
        </w:tabs>
        <w:spacing w:line="360" w:lineRule="auto"/>
        <w:ind w:left="0" w:firstLine="1134"/>
        <w:rPr>
          <w:bCs/>
          <w:lang w:eastAsia="lt-LT"/>
        </w:rPr>
      </w:pPr>
      <w:r w:rsidRPr="00705193">
        <w:rPr>
          <w:bCs/>
          <w:lang w:eastAsia="lt-LT"/>
        </w:rPr>
        <w:t>Teisės akto projekto rengėjas teisės akto projektą antikorupciniam vertinimui atlikti turi pateikti derinti Savivaldybės dokumentų valdymo sistemoje „Kontora“ (toliau – „Kontora“). Kartu su teisės akto projektu turi būti pateikiami teisės akto projekto lydimieji dokumentai (</w:t>
      </w:r>
      <w:r w:rsidRPr="00705193">
        <w:t>aiškinamasis raštas, poveikio konkurencijai klausimynas, teisės akto pakeitimo projekto lyginamasis variantas (jei teisės aktas keičiamas), kiti teisės akto projektą pagrindžiantys lydimieji dokumentai ir informacija).</w:t>
      </w:r>
      <w:r w:rsidR="00093962">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Teisės akto projekto vertintojas, atlikdamas teisės akto projekto antikorupcinį vertinimą, analizuoja jo turinį,</w:t>
      </w:r>
      <w:r w:rsidR="00093962">
        <w:rPr>
          <w:lang w:eastAsia="lt-LT"/>
        </w:rPr>
        <w:t xml:space="preserve"> </w:t>
      </w:r>
      <w:r w:rsidRPr="00705193">
        <w:t>vertina</w:t>
      </w:r>
      <w:r w:rsidR="00093962">
        <w:t xml:space="preserve"> </w:t>
      </w:r>
      <w:r w:rsidRPr="00705193">
        <w:t>teisės akto projekto</w:t>
      </w:r>
      <w:r w:rsidR="00093962">
        <w:t xml:space="preserve"> </w:t>
      </w:r>
      <w:r w:rsidRPr="00705193">
        <w:t>lydimuosiuose dokumentuose</w:t>
      </w:r>
      <w:r w:rsidR="00093962">
        <w:t xml:space="preserve"> </w:t>
      </w:r>
      <w:r w:rsidRPr="00705193">
        <w:t>pateiktą informaciją</w:t>
      </w:r>
      <w:r w:rsidR="005243F0">
        <w:t xml:space="preserve">, </w:t>
      </w:r>
      <w:r w:rsidRPr="00705193">
        <w:rPr>
          <w:lang w:eastAsia="lt-LT"/>
        </w:rPr>
        <w:t xml:space="preserve">pagal teisės aktų projektų antikorupcinio vertinimo </w:t>
      </w:r>
      <w:r w:rsidRPr="00705193">
        <w:rPr>
          <w:spacing w:val="-2"/>
          <w:lang w:eastAsia="lt-LT"/>
        </w:rPr>
        <w:t>pažymoje nurodytus antikorupci</w:t>
      </w:r>
      <w:r w:rsidR="005243F0">
        <w:rPr>
          <w:spacing w:val="-2"/>
          <w:lang w:eastAsia="lt-LT"/>
        </w:rPr>
        <w:t>nio vertinimo kriterijus</w:t>
      </w:r>
      <w:r w:rsidR="005243F0">
        <w:rPr>
          <w:lang w:eastAsia="lt-LT"/>
        </w:rPr>
        <w:t xml:space="preserve"> </w:t>
      </w:r>
      <w:r w:rsidR="005243F0">
        <w:t>vertina teisės akto projektą</w:t>
      </w:r>
      <w:r w:rsidR="005243F0">
        <w:rPr>
          <w:lang w:eastAsia="lt-LT"/>
        </w:rPr>
        <w:t>, numato</w:t>
      </w:r>
      <w:r w:rsidR="00093962">
        <w:rPr>
          <w:lang w:eastAsia="lt-LT"/>
        </w:rPr>
        <w:t>,</w:t>
      </w:r>
      <w:r w:rsidRPr="00705193">
        <w:rPr>
          <w:lang w:eastAsia="lt-LT"/>
        </w:rPr>
        <w:t xml:space="preserve"> ar teisės akto projekto nuostatos gali sudaryti sąlygas atsirasti ar plisti korupcijai.</w:t>
      </w:r>
      <w:r w:rsidR="00093962">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Vertintojas turi teisę:</w:t>
      </w:r>
      <w:r w:rsidR="00093962">
        <w:rPr>
          <w:lang w:eastAsia="lt-LT"/>
        </w:rPr>
        <w:t xml:space="preserve"> </w:t>
      </w:r>
    </w:p>
    <w:p w:rsidR="007829DE" w:rsidRPr="00093962" w:rsidRDefault="00093962" w:rsidP="00093962">
      <w:pPr>
        <w:tabs>
          <w:tab w:val="left" w:pos="426"/>
          <w:tab w:val="left" w:pos="993"/>
          <w:tab w:val="left" w:pos="1418"/>
          <w:tab w:val="left" w:pos="1560"/>
          <w:tab w:val="left" w:pos="1843"/>
        </w:tabs>
        <w:spacing w:line="360" w:lineRule="auto"/>
        <w:ind w:left="1854" w:hanging="720"/>
        <w:rPr>
          <w:bCs/>
          <w:lang w:eastAsia="lt-LT"/>
        </w:rPr>
      </w:pPr>
      <w:r>
        <w:rPr>
          <w:bCs/>
          <w:lang w:eastAsia="lt-LT"/>
        </w:rPr>
        <w:t>10.1.</w:t>
      </w:r>
      <w:r w:rsidR="007829DE" w:rsidRPr="00093962">
        <w:rPr>
          <w:bCs/>
          <w:lang w:eastAsia="lt-LT"/>
        </w:rPr>
        <w:t xml:space="preserve"> gauti vertinamo teisės akto projekto ir susijusių teisės aktų lydimąją medžiagą;</w:t>
      </w:r>
      <w:r w:rsidRPr="00093962">
        <w:rPr>
          <w:bCs/>
          <w:lang w:eastAsia="lt-LT"/>
        </w:rPr>
        <w:t xml:space="preserve"> </w:t>
      </w:r>
    </w:p>
    <w:p w:rsidR="007829DE" w:rsidRPr="00093962" w:rsidRDefault="00093962" w:rsidP="00093962">
      <w:pPr>
        <w:tabs>
          <w:tab w:val="left" w:pos="426"/>
          <w:tab w:val="left" w:pos="993"/>
          <w:tab w:val="left" w:pos="1418"/>
          <w:tab w:val="left" w:pos="1843"/>
        </w:tabs>
        <w:spacing w:line="360" w:lineRule="auto"/>
        <w:ind w:firstLine="1134"/>
        <w:rPr>
          <w:bCs/>
          <w:lang w:eastAsia="lt-LT"/>
        </w:rPr>
      </w:pPr>
      <w:r>
        <w:rPr>
          <w:szCs w:val="24"/>
        </w:rPr>
        <w:t xml:space="preserve">10.2. </w:t>
      </w:r>
      <w:r w:rsidR="007829DE" w:rsidRPr="00093962">
        <w:rPr>
          <w:szCs w:val="24"/>
        </w:rPr>
        <w:t>konsultuotis su teisės akto projekto rengėju (-ais), gauti jo (jų) paaiškinimus dėl teisės akto projekto turinio, rengimo iniciatyvos, procedūros;</w:t>
      </w:r>
      <w:r w:rsidR="00556D85">
        <w:rPr>
          <w:szCs w:val="24"/>
        </w:rPr>
        <w:t xml:space="preserve"> </w:t>
      </w:r>
    </w:p>
    <w:p w:rsidR="007829DE" w:rsidRPr="00093962" w:rsidRDefault="00093962" w:rsidP="00093962">
      <w:pPr>
        <w:tabs>
          <w:tab w:val="left" w:pos="426"/>
          <w:tab w:val="left" w:pos="1418"/>
          <w:tab w:val="left" w:pos="1843"/>
        </w:tabs>
        <w:spacing w:line="360" w:lineRule="auto"/>
        <w:ind w:firstLine="1134"/>
        <w:rPr>
          <w:bCs/>
          <w:lang w:eastAsia="lt-LT"/>
        </w:rPr>
      </w:pPr>
      <w:r>
        <w:rPr>
          <w:rFonts w:eastAsia="Times New Roman"/>
          <w:szCs w:val="24"/>
        </w:rPr>
        <w:t xml:space="preserve">10.3. </w:t>
      </w:r>
      <w:r w:rsidR="007829DE" w:rsidRPr="00093962">
        <w:rPr>
          <w:rFonts w:eastAsia="Times New Roman"/>
          <w:szCs w:val="24"/>
        </w:rPr>
        <w:t>kreiptis į kitus Savivaldybės padalinius dėl papildomos informacijos (pagalbos) suteikimo.</w:t>
      </w:r>
      <w:r>
        <w:rPr>
          <w:rFonts w:eastAsia="Times New Roman"/>
          <w:szCs w:val="24"/>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bCs/>
          <w:lang w:eastAsia="lt-LT"/>
        </w:rPr>
        <w:t xml:space="preserve">Teisės akto projekto antikorupcinis vertinimas, atsižvelgiant į teisės akto projekto teisinio reguliavimo sudėtingumą </w:t>
      </w:r>
      <w:r w:rsidR="00556D85">
        <w:rPr>
          <w:bCs/>
          <w:lang w:eastAsia="lt-LT"/>
        </w:rPr>
        <w:t xml:space="preserve">ir </w:t>
      </w:r>
      <w:r w:rsidRPr="00705193">
        <w:rPr>
          <w:bCs/>
          <w:lang w:eastAsia="lt-LT"/>
        </w:rPr>
        <w:t xml:space="preserve">apimtį, atliekamas per 5 darbo dienas, terminą skaičiuojant nuo teisės akto projekto pateikimo antikorupciniam vertinimui atlikti dienos. </w:t>
      </w:r>
    </w:p>
    <w:p w:rsidR="007829DE" w:rsidRPr="00705193" w:rsidRDefault="007829DE" w:rsidP="007829DE">
      <w:pPr>
        <w:tabs>
          <w:tab w:val="left" w:pos="426"/>
          <w:tab w:val="left" w:pos="851"/>
          <w:tab w:val="left" w:pos="1276"/>
          <w:tab w:val="left" w:pos="1418"/>
        </w:tabs>
        <w:spacing w:line="360" w:lineRule="auto"/>
        <w:ind w:firstLine="1134"/>
        <w:rPr>
          <w:bCs/>
          <w:lang w:eastAsia="lt-LT"/>
        </w:rPr>
      </w:pPr>
      <w:r w:rsidRPr="00705193">
        <w:rPr>
          <w:bCs/>
          <w:lang w:eastAsia="lt-LT"/>
        </w:rPr>
        <w:t>Jeigu dėl nenumatytų aplinkybių teisės aktas turi būti priimtas nedelsiant ir jis nėra didelės (10 ar daugiau puslapių) apimties ir (ar) sudėtingas (nustatantis naują teisinį reguliavimą ar iš esmės jį keičiantis), gali būti nustatytas ne ilgesnis negu 3 darbo dienų terminas teisės akto antikorupciniam vertinimui atlikti, terminą skaičiuojant nuo teisės akto projekto pateikimo antikorupciniam vertinimui atlikti dienos.</w:t>
      </w:r>
      <w:r w:rsidR="00556D85">
        <w:rPr>
          <w:bCs/>
          <w:lang w:eastAsia="lt-LT"/>
        </w:rPr>
        <w:t xml:space="preserve"> </w:t>
      </w:r>
    </w:p>
    <w:p w:rsidR="007829DE" w:rsidRPr="00705193" w:rsidRDefault="007829DE" w:rsidP="007829DE">
      <w:pPr>
        <w:widowControl w:val="0"/>
        <w:shd w:val="clear" w:color="auto" w:fill="FFFFFF"/>
        <w:tabs>
          <w:tab w:val="left" w:pos="851"/>
          <w:tab w:val="left" w:pos="1418"/>
          <w:tab w:val="left" w:pos="1570"/>
        </w:tabs>
        <w:ind w:firstLine="1134"/>
        <w:jc w:val="center"/>
        <w:rPr>
          <w:b/>
          <w:bCs/>
          <w:szCs w:val="24"/>
          <w:lang w:eastAsia="lt-LT"/>
        </w:rPr>
      </w:pPr>
    </w:p>
    <w:p w:rsidR="007829DE" w:rsidRPr="00705193" w:rsidRDefault="007829DE" w:rsidP="00556D85">
      <w:pPr>
        <w:widowControl w:val="0"/>
        <w:shd w:val="clear" w:color="auto" w:fill="FFFFFF"/>
        <w:tabs>
          <w:tab w:val="left" w:pos="1418"/>
        </w:tabs>
        <w:spacing w:line="360" w:lineRule="auto"/>
        <w:jc w:val="center"/>
        <w:rPr>
          <w:b/>
          <w:bCs/>
          <w:szCs w:val="24"/>
          <w:lang w:eastAsia="lt-LT"/>
        </w:rPr>
      </w:pPr>
      <w:r w:rsidRPr="00705193">
        <w:rPr>
          <w:b/>
          <w:bCs/>
          <w:szCs w:val="24"/>
          <w:lang w:eastAsia="lt-LT"/>
        </w:rPr>
        <w:t>III SKYRIUS</w:t>
      </w:r>
      <w:r w:rsidR="00556D85">
        <w:rPr>
          <w:b/>
          <w:bCs/>
          <w:szCs w:val="24"/>
          <w:lang w:eastAsia="lt-LT"/>
        </w:rPr>
        <w:t xml:space="preserve"> </w:t>
      </w:r>
    </w:p>
    <w:p w:rsidR="007829DE" w:rsidRPr="00705193" w:rsidRDefault="007829DE" w:rsidP="00556D85">
      <w:pPr>
        <w:widowControl w:val="0"/>
        <w:shd w:val="clear" w:color="auto" w:fill="FFFFFF"/>
        <w:tabs>
          <w:tab w:val="left" w:pos="1418"/>
        </w:tabs>
        <w:spacing w:line="360" w:lineRule="auto"/>
        <w:ind w:firstLine="567"/>
        <w:jc w:val="center"/>
        <w:rPr>
          <w:b/>
          <w:bCs/>
          <w:szCs w:val="24"/>
          <w:lang w:eastAsia="lt-LT"/>
        </w:rPr>
      </w:pPr>
      <w:r w:rsidRPr="00705193">
        <w:rPr>
          <w:b/>
          <w:bCs/>
          <w:szCs w:val="24"/>
          <w:lang w:eastAsia="lt-LT"/>
        </w:rPr>
        <w:t>TEISĖS AKTŲ PROJEKTŲ ANTIKORUPCINIO VERTINIMO PAŽYMOS RENGIMAS IR TEIKIMAS</w:t>
      </w:r>
      <w:r w:rsidR="00556D85">
        <w:rPr>
          <w:b/>
          <w:bCs/>
          <w:szCs w:val="24"/>
          <w:lang w:eastAsia="lt-LT"/>
        </w:rPr>
        <w:t xml:space="preserve"> </w:t>
      </w:r>
    </w:p>
    <w:p w:rsidR="007829DE" w:rsidRPr="00705193" w:rsidRDefault="007829DE" w:rsidP="007829DE">
      <w:pPr>
        <w:widowControl w:val="0"/>
        <w:shd w:val="clear" w:color="auto" w:fill="FFFFFF"/>
        <w:tabs>
          <w:tab w:val="left" w:pos="1418"/>
          <w:tab w:val="left" w:pos="1570"/>
        </w:tabs>
        <w:ind w:firstLine="1134"/>
        <w:jc w:val="center"/>
        <w:rPr>
          <w:b/>
          <w:bCs/>
          <w:szCs w:val="24"/>
          <w:lang w:eastAsia="lt-LT"/>
        </w:rPr>
      </w:pP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Atlikęs teisės akto projekto antikorupcinį vertinimą, vertintojas parengia pažymą ir pateikia ją teisės akto projekto rengėjui.</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Nustačius teisės akto projekto trūkumų, galinčių sudaryti prielaidas korupcijai, vertintojas pažymoje nurodo pastabas ir pasiūlymus dėl korupcijos rizikos mažinimo.</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 xml:space="preserve">Teisės akto projekto rengėjas, įvertinęs nustatytus teisės akto projekto trūkumus antikorupciniu požiūriu, patikslina teisės akto projektą pagal vertintojo pastabas ir pasiūlymus, atitinkamoje pažymos </w:t>
      </w:r>
      <w:r w:rsidR="00556D85">
        <w:rPr>
          <w:lang w:eastAsia="lt-LT"/>
        </w:rPr>
        <w:t xml:space="preserve">skiltyje </w:t>
      </w:r>
      <w:r w:rsidRPr="00705193">
        <w:rPr>
          <w:lang w:eastAsia="lt-LT"/>
        </w:rPr>
        <w:t>pateikia teisės akto projekto pakeitimus, mažinančius korupcijos riziką, ir (arba) savo argumentus dėl vertintojo pateiktų pastabų ir pasiūlymų, su kuriais nesutinka. Užpildytą pažymą ir patikslintą (jei buvo patikslintas) teisės akto projektą rengėjas pateikia vertintojui.</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 xml:space="preserve">Vertintojas atitinkamoje teisės aktų projektų antikorupcinio vertinimo pažymos </w:t>
      </w:r>
      <w:r w:rsidR="00556D85">
        <w:rPr>
          <w:lang w:eastAsia="lt-LT"/>
        </w:rPr>
        <w:t xml:space="preserve">skiltyje </w:t>
      </w:r>
      <w:r w:rsidRPr="00705193">
        <w:rPr>
          <w:lang w:eastAsia="lt-LT"/>
        </w:rPr>
        <w:t>pažymi, ar teisės akto projekto rengėjo pataisų pakanka korupcijos atsiradimo rizikai mažinti. Vertintojui nustačius, kad teisės akto projekto rengėjo siūlomų pataisų nepakanka korupcijos atsiradimo rizikai mažinti arba vertintojui nesutinkant su teisės akto projekto rengėjo argumentais, kodėl neatsižvelgta į vertintojo pateiktas pastabas, vertintojas pažymos dalyje „Antikorupciniu požiūriu rizikingos teisės akto projekto nuostatos“ nurodo antikorupcinio vertinimo kriterijus, kuriuos taikant nustatytai korupcijos rizikai šalinti ar valdyti teisės akto projekte nenumatyta priemonių.</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Teisės akto projekto vertintojo ir rengėjo užpildytą</w:t>
      </w:r>
      <w:r w:rsidR="00556D85">
        <w:rPr>
          <w:lang w:eastAsia="lt-LT"/>
        </w:rPr>
        <w:t xml:space="preserve"> </w:t>
      </w:r>
      <w:r w:rsidRPr="00705193">
        <w:t>„Kontoroje“ pasirašytą</w:t>
      </w:r>
      <w:r w:rsidR="00556D85">
        <w:t xml:space="preserve"> </w:t>
      </w:r>
      <w:r w:rsidRPr="00705193">
        <w:rPr>
          <w:lang w:eastAsia="lt-LT"/>
        </w:rPr>
        <w:t>pažymą</w:t>
      </w:r>
      <w:r w:rsidRPr="00705193">
        <w:t xml:space="preserve"> vertintojas užregistruoja ir pateikia teisės akto projekto rengėjui.</w:t>
      </w:r>
      <w:r w:rsidR="00556D85">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bCs/>
          <w:lang w:eastAsia="lt-LT"/>
        </w:rPr>
      </w:pPr>
      <w:r w:rsidRPr="00705193">
        <w:rPr>
          <w:lang w:eastAsia="lt-LT"/>
        </w:rPr>
        <w:t xml:space="preserve">Atlikus teisės akto projekto antikorupcinį vertinimą ir nenustačius teisės akto projekto trūkumų antikorupciniu požiūriu, parengtą pažymą pasirašo tik teisės akto projekto vertintojas, </w:t>
      </w:r>
      <w:r w:rsidR="00556D85">
        <w:rPr>
          <w:lang w:eastAsia="lt-LT"/>
        </w:rPr>
        <w:t xml:space="preserve">ją </w:t>
      </w:r>
      <w:r w:rsidRPr="00705193">
        <w:rPr>
          <w:lang w:eastAsia="lt-LT"/>
        </w:rPr>
        <w:t>užregistruoja ir pateikia rengėjui.</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lang w:eastAsia="lt-LT"/>
        </w:rPr>
      </w:pPr>
      <w:r w:rsidRPr="00705193">
        <w:rPr>
          <w:lang w:eastAsia="lt-LT"/>
        </w:rPr>
        <w:t>Po registracijos pateiktą pažymą rengėjas susieja su derinti pateiktu teisės akto projektu ir teisės akto projektą vizuoti, pasirašyti „Kontoroje“ teikia kartu su pažyma.</w:t>
      </w:r>
      <w:r w:rsidR="00556D85">
        <w:rPr>
          <w:lang w:eastAsia="lt-LT"/>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lang w:eastAsia="lt-LT"/>
        </w:rPr>
      </w:pPr>
      <w:r w:rsidRPr="00705193">
        <w:rPr>
          <w:lang w:eastAsia="lt-LT"/>
        </w:rPr>
        <w:t>Pažyma pridedama kaip lydimasis teisės akto projekto dokumentas ir paskelbiama</w:t>
      </w:r>
      <w:r>
        <w:rPr>
          <w:lang w:eastAsia="lt-LT"/>
        </w:rPr>
        <w:t xml:space="preserve"> Lietuvos Respublikos Seimo t</w:t>
      </w:r>
      <w:r w:rsidRPr="00705193">
        <w:rPr>
          <w:lang w:eastAsia="lt-LT"/>
        </w:rPr>
        <w:t xml:space="preserve">eisės aktų informacinėje sistemoje (TAIS). </w:t>
      </w:r>
    </w:p>
    <w:p w:rsidR="007829DE" w:rsidRDefault="007829DE" w:rsidP="007829DE">
      <w:pPr>
        <w:tabs>
          <w:tab w:val="left" w:pos="426"/>
          <w:tab w:val="left" w:pos="851"/>
          <w:tab w:val="left" w:pos="993"/>
          <w:tab w:val="left" w:pos="1418"/>
        </w:tabs>
        <w:rPr>
          <w:lang w:eastAsia="lt-LT"/>
        </w:rPr>
      </w:pPr>
    </w:p>
    <w:p w:rsidR="00A54B93" w:rsidRDefault="00A54B93" w:rsidP="007829DE">
      <w:pPr>
        <w:tabs>
          <w:tab w:val="left" w:pos="426"/>
          <w:tab w:val="left" w:pos="851"/>
          <w:tab w:val="left" w:pos="993"/>
          <w:tab w:val="left" w:pos="1418"/>
        </w:tabs>
        <w:rPr>
          <w:lang w:eastAsia="lt-LT"/>
        </w:rPr>
      </w:pPr>
    </w:p>
    <w:p w:rsidR="007829DE" w:rsidRPr="00705193" w:rsidRDefault="007829DE" w:rsidP="007829DE">
      <w:pPr>
        <w:tabs>
          <w:tab w:val="left" w:pos="851"/>
          <w:tab w:val="left" w:pos="993"/>
          <w:tab w:val="left" w:pos="1418"/>
        </w:tabs>
        <w:spacing w:line="360" w:lineRule="auto"/>
        <w:jc w:val="center"/>
        <w:rPr>
          <w:b/>
          <w:lang w:eastAsia="lt-LT"/>
        </w:rPr>
      </w:pPr>
      <w:r w:rsidRPr="00705193">
        <w:rPr>
          <w:b/>
          <w:lang w:eastAsia="lt-LT"/>
        </w:rPr>
        <w:t>IV SKYRIUS</w:t>
      </w:r>
      <w:r w:rsidR="00556D85">
        <w:rPr>
          <w:b/>
          <w:lang w:eastAsia="lt-LT"/>
        </w:rPr>
        <w:t xml:space="preserve"> </w:t>
      </w:r>
    </w:p>
    <w:p w:rsidR="007829DE" w:rsidRPr="00705193" w:rsidRDefault="007829DE" w:rsidP="007829DE">
      <w:pPr>
        <w:tabs>
          <w:tab w:val="left" w:pos="851"/>
          <w:tab w:val="left" w:pos="993"/>
          <w:tab w:val="left" w:pos="1418"/>
        </w:tabs>
        <w:spacing w:line="360" w:lineRule="auto"/>
        <w:jc w:val="center"/>
        <w:rPr>
          <w:b/>
          <w:lang w:eastAsia="lt-LT"/>
        </w:rPr>
      </w:pPr>
      <w:r w:rsidRPr="00705193">
        <w:rPr>
          <w:b/>
          <w:lang w:eastAsia="lt-LT"/>
        </w:rPr>
        <w:t>PAKARTOTINIS TEISĖS AKTŲ PROJEKTŲ ANTIKORUPCINIS VERTINIMAS</w:t>
      </w:r>
    </w:p>
    <w:p w:rsidR="007829DE" w:rsidRPr="00705193" w:rsidRDefault="007829DE" w:rsidP="007829DE">
      <w:pPr>
        <w:tabs>
          <w:tab w:val="left" w:pos="851"/>
          <w:tab w:val="left" w:pos="993"/>
          <w:tab w:val="left" w:pos="1418"/>
        </w:tabs>
        <w:spacing w:line="360" w:lineRule="auto"/>
        <w:jc w:val="center"/>
        <w:rPr>
          <w:lang w:eastAsia="lt-LT"/>
        </w:rPr>
      </w:pPr>
    </w:p>
    <w:p w:rsidR="005A14E1" w:rsidRPr="005A14E1" w:rsidRDefault="00537481" w:rsidP="007829DE">
      <w:pPr>
        <w:numPr>
          <w:ilvl w:val="0"/>
          <w:numId w:val="2"/>
        </w:numPr>
        <w:tabs>
          <w:tab w:val="left" w:pos="426"/>
          <w:tab w:val="left" w:pos="851"/>
          <w:tab w:val="left" w:pos="993"/>
          <w:tab w:val="left" w:pos="1418"/>
          <w:tab w:val="left" w:pos="1560"/>
        </w:tabs>
        <w:spacing w:line="360" w:lineRule="auto"/>
        <w:ind w:left="0" w:firstLine="1134"/>
        <w:rPr>
          <w:strike/>
          <w:lang w:eastAsia="lt-LT"/>
        </w:rPr>
      </w:pPr>
      <w:r>
        <w:rPr>
          <w:lang w:eastAsia="lt-LT"/>
        </w:rPr>
        <w:t>Kai po pateiktos užregistruotos</w:t>
      </w:r>
      <w:r w:rsidR="007829DE" w:rsidRPr="00705193">
        <w:rPr>
          <w:lang w:eastAsia="lt-LT"/>
        </w:rPr>
        <w:t xml:space="preserve"> antikorupcinio vertinimo pažymos</w:t>
      </w:r>
      <w:r>
        <w:rPr>
          <w:lang w:eastAsia="lt-LT"/>
        </w:rPr>
        <w:t xml:space="preserve"> derinamas</w:t>
      </w:r>
      <w:r w:rsidR="007829DE" w:rsidRPr="00705193">
        <w:rPr>
          <w:lang w:eastAsia="lt-LT"/>
        </w:rPr>
        <w:t xml:space="preserve"> teisės akto projektas papildomas arba pakeičiamas, rengėjas „Kontoroje“ pateikia teisės akto projektą </w:t>
      </w:r>
      <w:r>
        <w:rPr>
          <w:lang w:eastAsia="lt-LT"/>
        </w:rPr>
        <w:t>papildym</w:t>
      </w:r>
      <w:r w:rsidR="00556D85">
        <w:rPr>
          <w:lang w:eastAsia="lt-LT"/>
        </w:rPr>
        <w:t>ams</w:t>
      </w:r>
      <w:r>
        <w:rPr>
          <w:lang w:eastAsia="lt-LT"/>
        </w:rPr>
        <w:t xml:space="preserve">, </w:t>
      </w:r>
      <w:r w:rsidR="007829DE" w:rsidRPr="00705193">
        <w:rPr>
          <w:lang w:eastAsia="lt-LT"/>
        </w:rPr>
        <w:t>pakeitim</w:t>
      </w:r>
      <w:r w:rsidR="00556D85">
        <w:rPr>
          <w:lang w:eastAsia="lt-LT"/>
        </w:rPr>
        <w:t>ams</w:t>
      </w:r>
      <w:r w:rsidR="007829DE" w:rsidRPr="00705193">
        <w:rPr>
          <w:lang w:eastAsia="lt-LT"/>
        </w:rPr>
        <w:t xml:space="preserve"> vertin</w:t>
      </w:r>
      <w:r w:rsidR="00556D85">
        <w:rPr>
          <w:lang w:eastAsia="lt-LT"/>
        </w:rPr>
        <w:t>ti</w:t>
      </w:r>
      <w:r>
        <w:rPr>
          <w:lang w:eastAsia="lt-LT"/>
        </w:rPr>
        <w:t xml:space="preserve"> </w:t>
      </w:r>
      <w:r>
        <w:rPr>
          <w:color w:val="000000"/>
        </w:rPr>
        <w:t>(vertintojo prašymu pateikiamas lyginamasis</w:t>
      </w:r>
      <w:r w:rsidR="00556D85">
        <w:rPr>
          <w:color w:val="000000"/>
        </w:rPr>
        <w:t xml:space="preserve"> </w:t>
      </w:r>
      <w:r>
        <w:rPr>
          <w:color w:val="000000"/>
        </w:rPr>
        <w:t>papildyto ar</w:t>
      </w:r>
      <w:r w:rsidR="00556D85">
        <w:rPr>
          <w:color w:val="000000"/>
        </w:rPr>
        <w:t xml:space="preserve"> </w:t>
      </w:r>
      <w:r>
        <w:rPr>
          <w:color w:val="000000"/>
        </w:rPr>
        <w:t>pakeisto teisės akto projekto variantas)</w:t>
      </w:r>
      <w:r w:rsidR="007829DE" w:rsidRPr="00705193">
        <w:rPr>
          <w:lang w:eastAsia="lt-LT"/>
        </w:rPr>
        <w:t xml:space="preserve">. </w:t>
      </w:r>
      <w:r w:rsidR="005A14E1">
        <w:rPr>
          <w:lang w:eastAsia="lt-LT"/>
        </w:rPr>
        <w:t>Vertintojas ne vėliau kaip per vieną darbo dieną įvertina</w:t>
      </w:r>
      <w:r w:rsidR="007829DE" w:rsidRPr="00705193">
        <w:rPr>
          <w:lang w:eastAsia="lt-LT"/>
        </w:rPr>
        <w:t xml:space="preserve"> </w:t>
      </w:r>
      <w:r w:rsidR="005A14E1">
        <w:rPr>
          <w:lang w:eastAsia="lt-LT"/>
        </w:rPr>
        <w:t>teisės akto projekto</w:t>
      </w:r>
      <w:r w:rsidR="007829DE" w:rsidRPr="00705193">
        <w:rPr>
          <w:lang w:eastAsia="lt-LT"/>
        </w:rPr>
        <w:t xml:space="preserve"> </w:t>
      </w:r>
      <w:r>
        <w:rPr>
          <w:lang w:eastAsia="lt-LT"/>
        </w:rPr>
        <w:t xml:space="preserve">papildymus, </w:t>
      </w:r>
      <w:r w:rsidR="007829DE" w:rsidRPr="00705193">
        <w:rPr>
          <w:lang w:eastAsia="lt-LT"/>
        </w:rPr>
        <w:t>pakeitimus</w:t>
      </w:r>
      <w:r w:rsidR="005A14E1">
        <w:rPr>
          <w:lang w:eastAsia="lt-LT"/>
        </w:rPr>
        <w:t xml:space="preserve"> ir</w:t>
      </w:r>
      <w:r w:rsidR="007829DE" w:rsidRPr="00705193">
        <w:rPr>
          <w:lang w:eastAsia="lt-LT"/>
        </w:rPr>
        <w:t xml:space="preserve"> „Kontoro</w:t>
      </w:r>
      <w:r w:rsidR="005A14E1">
        <w:rPr>
          <w:lang w:eastAsia="lt-LT"/>
        </w:rPr>
        <w:t>je“ pateikia</w:t>
      </w:r>
      <w:r w:rsidR="007829DE" w:rsidRPr="00705193">
        <w:rPr>
          <w:lang w:eastAsia="lt-LT"/>
        </w:rPr>
        <w:t xml:space="preserve"> išvadą dėl</w:t>
      </w:r>
      <w:r w:rsidR="005A14E1">
        <w:rPr>
          <w:lang w:eastAsia="lt-LT"/>
        </w:rPr>
        <w:t xml:space="preserve"> pakartotinio teisės akto projekto antikorupcinio vertinimo atlikimo</w:t>
      </w:r>
      <w:r w:rsidR="007829DE" w:rsidRPr="00705193">
        <w:rPr>
          <w:lang w:eastAsia="lt-LT"/>
        </w:rPr>
        <w:t xml:space="preserve"> tikslingumo</w:t>
      </w:r>
      <w:r w:rsidR="005A14E1">
        <w:rPr>
          <w:lang w:eastAsia="lt-LT"/>
        </w:rPr>
        <w:t>.</w:t>
      </w:r>
      <w:r w:rsidR="00556D85">
        <w:rPr>
          <w:lang w:eastAsia="lt-LT"/>
        </w:rPr>
        <w:t xml:space="preserve"> </w:t>
      </w:r>
    </w:p>
    <w:p w:rsidR="007829DE" w:rsidRPr="00705193" w:rsidRDefault="005A14E1" w:rsidP="00556D85">
      <w:pPr>
        <w:tabs>
          <w:tab w:val="left" w:pos="426"/>
          <w:tab w:val="left" w:pos="851"/>
          <w:tab w:val="left" w:pos="993"/>
          <w:tab w:val="left" w:pos="1418"/>
          <w:tab w:val="left" w:pos="1560"/>
        </w:tabs>
        <w:spacing w:line="360" w:lineRule="auto"/>
        <w:ind w:firstLine="1134"/>
        <w:rPr>
          <w:strike/>
          <w:lang w:eastAsia="lt-LT"/>
        </w:rPr>
      </w:pPr>
      <w:r>
        <w:rPr>
          <w:color w:val="000000"/>
        </w:rPr>
        <w:t>Vertintojui pateikus išvadą, kad dėl papildyto ar pakeisto teisės akto projekto tikslinga atlikti pakartotinį teisės akto projekto antikorupcinį vertinimą, atliekamas pakartotinis teisės akto projekto antikorupcinis vertinimas.</w:t>
      </w:r>
      <w:r w:rsidR="00556D85">
        <w:rPr>
          <w:color w:val="000000"/>
        </w:rPr>
        <w:t xml:space="preserve"> </w:t>
      </w:r>
    </w:p>
    <w:p w:rsidR="007829DE" w:rsidRPr="00705193" w:rsidRDefault="007829DE" w:rsidP="007829DE">
      <w:pPr>
        <w:numPr>
          <w:ilvl w:val="0"/>
          <w:numId w:val="2"/>
        </w:numPr>
        <w:tabs>
          <w:tab w:val="left" w:pos="426"/>
          <w:tab w:val="left" w:pos="851"/>
          <w:tab w:val="left" w:pos="993"/>
          <w:tab w:val="left" w:pos="1418"/>
          <w:tab w:val="left" w:pos="1560"/>
        </w:tabs>
        <w:spacing w:line="360" w:lineRule="auto"/>
        <w:ind w:left="0" w:firstLine="1134"/>
        <w:rPr>
          <w:lang w:eastAsia="lt-LT"/>
        </w:rPr>
      </w:pPr>
      <w:r w:rsidRPr="00705193">
        <w:rPr>
          <w:lang w:eastAsia="lt-LT"/>
        </w:rPr>
        <w:t>Pakartotinis teisės aktų projektų antikorupcinis vertinimas atliekamas Aprašo II ir III</w:t>
      </w:r>
      <w:r w:rsidR="00556D85">
        <w:rPr>
          <w:lang w:eastAsia="lt-LT"/>
        </w:rPr>
        <w:t> </w:t>
      </w:r>
      <w:r w:rsidRPr="00705193">
        <w:rPr>
          <w:lang w:eastAsia="lt-LT"/>
        </w:rPr>
        <w:t>skyriuose nustatyta tvarka.</w:t>
      </w:r>
      <w:r w:rsidR="00556D85">
        <w:rPr>
          <w:lang w:eastAsia="lt-LT"/>
        </w:rPr>
        <w:t xml:space="preserve"> </w:t>
      </w:r>
    </w:p>
    <w:p w:rsidR="007829DE" w:rsidRPr="00705193" w:rsidRDefault="007829DE" w:rsidP="007829DE">
      <w:pPr>
        <w:tabs>
          <w:tab w:val="left" w:pos="426"/>
          <w:tab w:val="left" w:pos="851"/>
          <w:tab w:val="left" w:pos="993"/>
          <w:tab w:val="left" w:pos="1418"/>
          <w:tab w:val="left" w:pos="1560"/>
        </w:tabs>
        <w:spacing w:line="360" w:lineRule="auto"/>
        <w:ind w:left="1134"/>
        <w:rPr>
          <w:lang w:eastAsia="lt-LT"/>
        </w:rPr>
      </w:pPr>
    </w:p>
    <w:p w:rsidR="007829DE" w:rsidRPr="00705193" w:rsidRDefault="007829DE" w:rsidP="007829DE">
      <w:pPr>
        <w:tabs>
          <w:tab w:val="left" w:pos="851"/>
          <w:tab w:val="left" w:pos="993"/>
          <w:tab w:val="left" w:pos="1418"/>
        </w:tabs>
        <w:spacing w:line="360" w:lineRule="auto"/>
        <w:jc w:val="center"/>
        <w:rPr>
          <w:b/>
          <w:lang w:eastAsia="lt-LT"/>
        </w:rPr>
      </w:pPr>
      <w:r w:rsidRPr="00705193">
        <w:rPr>
          <w:b/>
          <w:lang w:eastAsia="lt-LT"/>
        </w:rPr>
        <w:t>V SKYRIUS</w:t>
      </w:r>
      <w:r w:rsidR="002E6ADF">
        <w:rPr>
          <w:b/>
          <w:lang w:eastAsia="lt-LT"/>
        </w:rPr>
        <w:t xml:space="preserve"> </w:t>
      </w:r>
    </w:p>
    <w:p w:rsidR="007829DE" w:rsidRPr="00705193" w:rsidRDefault="007829DE" w:rsidP="007829DE">
      <w:pPr>
        <w:tabs>
          <w:tab w:val="left" w:pos="851"/>
          <w:tab w:val="left" w:pos="993"/>
          <w:tab w:val="left" w:pos="1418"/>
        </w:tabs>
        <w:spacing w:line="360" w:lineRule="auto"/>
        <w:jc w:val="center"/>
        <w:rPr>
          <w:b/>
          <w:lang w:eastAsia="lt-LT"/>
        </w:rPr>
      </w:pPr>
      <w:r w:rsidRPr="00705193">
        <w:rPr>
          <w:b/>
          <w:lang w:eastAsia="lt-LT"/>
        </w:rPr>
        <w:t>BAIGIAMOSIOS NUOSTATOS</w:t>
      </w:r>
      <w:r w:rsidR="002E6ADF">
        <w:rPr>
          <w:b/>
          <w:lang w:eastAsia="lt-LT"/>
        </w:rPr>
        <w:t xml:space="preserve"> </w:t>
      </w:r>
    </w:p>
    <w:p w:rsidR="007829DE" w:rsidRPr="00705193" w:rsidRDefault="007829DE" w:rsidP="007829DE">
      <w:pPr>
        <w:tabs>
          <w:tab w:val="left" w:pos="426"/>
          <w:tab w:val="left" w:pos="851"/>
          <w:tab w:val="left" w:pos="993"/>
          <w:tab w:val="left" w:pos="1418"/>
          <w:tab w:val="left" w:pos="1560"/>
        </w:tabs>
        <w:spacing w:line="360" w:lineRule="auto"/>
        <w:ind w:left="1134"/>
        <w:rPr>
          <w:lang w:eastAsia="lt-LT"/>
        </w:rPr>
      </w:pPr>
    </w:p>
    <w:p w:rsidR="00AE6252" w:rsidRDefault="007829DE" w:rsidP="007829DE">
      <w:pPr>
        <w:pStyle w:val="Sraopastraipa"/>
        <w:numPr>
          <w:ilvl w:val="0"/>
          <w:numId w:val="2"/>
        </w:numPr>
        <w:tabs>
          <w:tab w:val="left" w:pos="1560"/>
        </w:tabs>
        <w:spacing w:line="360" w:lineRule="auto"/>
        <w:ind w:left="0" w:firstLine="1134"/>
      </w:pPr>
      <w:r w:rsidRPr="00705193">
        <w:t>Pasikeitus Apraše nurodytiems teisės aktams, tiesiogiai taikomos naujos šių teisės aktų nuostatos.</w:t>
      </w:r>
      <w:r w:rsidR="002E6ADF">
        <w:t xml:space="preserve"> </w:t>
      </w:r>
    </w:p>
    <w:p w:rsidR="007829DE" w:rsidRDefault="007829DE" w:rsidP="007829DE"/>
    <w:p w:rsidR="002E6ADF" w:rsidRDefault="002E6ADF" w:rsidP="002E6ADF">
      <w:pPr>
        <w:jc w:val="center"/>
      </w:pPr>
      <w:r>
        <w:t xml:space="preserve">______________________ </w:t>
      </w:r>
    </w:p>
    <w:sectPr w:rsidR="002E6ADF" w:rsidSect="00093962">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F2C" w:rsidRDefault="00375F2C" w:rsidP="00093962">
      <w:r>
        <w:separator/>
      </w:r>
    </w:p>
  </w:endnote>
  <w:endnote w:type="continuationSeparator" w:id="0">
    <w:p w:rsidR="00375F2C" w:rsidRDefault="00375F2C" w:rsidP="000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F2C" w:rsidRDefault="00375F2C" w:rsidP="00093962">
      <w:r>
        <w:separator/>
      </w:r>
    </w:p>
  </w:footnote>
  <w:footnote w:type="continuationSeparator" w:id="0">
    <w:p w:rsidR="00375F2C" w:rsidRDefault="00375F2C" w:rsidP="0009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417317"/>
      <w:docPartObj>
        <w:docPartGallery w:val="Page Numbers (Top of Page)"/>
        <w:docPartUnique/>
      </w:docPartObj>
    </w:sdtPr>
    <w:sdtEndPr/>
    <w:sdtContent>
      <w:p w:rsidR="00093962" w:rsidRDefault="00093962">
        <w:pPr>
          <w:pStyle w:val="Antrats"/>
          <w:jc w:val="center"/>
        </w:pPr>
        <w:r>
          <w:fldChar w:fldCharType="begin"/>
        </w:r>
        <w:r>
          <w:instrText>PAGE   \* MERGEFORMAT</w:instrText>
        </w:r>
        <w:r>
          <w:fldChar w:fldCharType="separate"/>
        </w:r>
        <w:r w:rsidR="00DD30C4">
          <w:rPr>
            <w:noProof/>
          </w:rPr>
          <w:t>2</w:t>
        </w:r>
        <w:r>
          <w:fldChar w:fldCharType="end"/>
        </w:r>
      </w:p>
    </w:sdtContent>
  </w:sdt>
  <w:p w:rsidR="00093962" w:rsidRDefault="000939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7D99"/>
    <w:multiLevelType w:val="multilevel"/>
    <w:tmpl w:val="212852BE"/>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CB32C4"/>
    <w:multiLevelType w:val="hybridMultilevel"/>
    <w:tmpl w:val="81926072"/>
    <w:lvl w:ilvl="0" w:tplc="8836069E">
      <w:start w:val="6"/>
      <w:numFmt w:val="decimal"/>
      <w:lvlText w:val="%1."/>
      <w:lvlJc w:val="left"/>
      <w:pPr>
        <w:ind w:left="1494" w:hanging="360"/>
      </w:pPr>
      <w:rPr>
        <w:rFonts w:hint="default"/>
        <w:strike w:val="0"/>
      </w:rPr>
    </w:lvl>
    <w:lvl w:ilvl="1" w:tplc="04270019">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2" w15:restartNumberingAfterBreak="0">
    <w:nsid w:val="73721B78"/>
    <w:multiLevelType w:val="multilevel"/>
    <w:tmpl w:val="E8FE107E"/>
    <w:lvl w:ilvl="0">
      <w:start w:val="11"/>
      <w:numFmt w:val="decimal"/>
      <w:lvlText w:val="%1."/>
      <w:lvlJc w:val="left"/>
      <w:pPr>
        <w:ind w:left="480" w:hanging="480"/>
      </w:pPr>
      <w:rPr>
        <w:rFonts w:hint="default"/>
      </w:rPr>
    </w:lvl>
    <w:lvl w:ilvl="1">
      <w:start w:val="1"/>
      <w:numFmt w:val="decimal"/>
      <w:lvlText w:val="%1.%2."/>
      <w:lvlJc w:val="left"/>
      <w:pPr>
        <w:ind w:left="2334" w:hanging="48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DE"/>
    <w:rsid w:val="00093962"/>
    <w:rsid w:val="001900C5"/>
    <w:rsid w:val="002369DE"/>
    <w:rsid w:val="002C07ED"/>
    <w:rsid w:val="002E6ADF"/>
    <w:rsid w:val="00375C66"/>
    <w:rsid w:val="00375F2C"/>
    <w:rsid w:val="003D7333"/>
    <w:rsid w:val="00455FB9"/>
    <w:rsid w:val="00477288"/>
    <w:rsid w:val="005049A5"/>
    <w:rsid w:val="005243F0"/>
    <w:rsid w:val="00537481"/>
    <w:rsid w:val="00556D85"/>
    <w:rsid w:val="005A14E1"/>
    <w:rsid w:val="00615A37"/>
    <w:rsid w:val="007829DE"/>
    <w:rsid w:val="0081177E"/>
    <w:rsid w:val="00892468"/>
    <w:rsid w:val="009B53DA"/>
    <w:rsid w:val="00A54B93"/>
    <w:rsid w:val="00BC725D"/>
    <w:rsid w:val="00C50435"/>
    <w:rsid w:val="00DC7378"/>
    <w:rsid w:val="00DD30C4"/>
    <w:rsid w:val="00F235FD"/>
    <w:rsid w:val="00F751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DAB8-36FD-4C6D-AC01-C58BF52C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29DE"/>
    <w:pPr>
      <w:tabs>
        <w:tab w:val="left" w:pos="567"/>
      </w:tabs>
      <w:spacing w:after="0" w:line="240" w:lineRule="auto"/>
      <w:contextualSpacing/>
      <w:jc w:val="both"/>
    </w:pPr>
    <w:rPr>
      <w:rFonts w:ascii="Times New Roman" w:eastAsia="Calibri" w:hAnsi="Times New Roman" w:cs="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7829DE"/>
    <w:rPr>
      <w:b/>
      <w:bCs/>
    </w:rPr>
  </w:style>
  <w:style w:type="paragraph" w:styleId="Sraopastraipa">
    <w:name w:val="List Paragraph"/>
    <w:basedOn w:val="prastasis"/>
    <w:uiPriority w:val="34"/>
    <w:qFormat/>
    <w:rsid w:val="007829DE"/>
    <w:pPr>
      <w:ind w:left="720"/>
    </w:pPr>
  </w:style>
  <w:style w:type="paragraph" w:styleId="Antrats">
    <w:name w:val="header"/>
    <w:basedOn w:val="prastasis"/>
    <w:link w:val="AntratsDiagrama"/>
    <w:uiPriority w:val="99"/>
    <w:unhideWhenUsed/>
    <w:rsid w:val="00093962"/>
    <w:pPr>
      <w:tabs>
        <w:tab w:val="clear" w:pos="567"/>
        <w:tab w:val="center" w:pos="4819"/>
        <w:tab w:val="right" w:pos="9638"/>
      </w:tabs>
    </w:pPr>
  </w:style>
  <w:style w:type="character" w:customStyle="1" w:styleId="AntratsDiagrama">
    <w:name w:val="Antraštės Diagrama"/>
    <w:basedOn w:val="Numatytasispastraiposriftas"/>
    <w:link w:val="Antrats"/>
    <w:uiPriority w:val="99"/>
    <w:rsid w:val="00093962"/>
    <w:rPr>
      <w:rFonts w:ascii="Times New Roman" w:eastAsia="Calibri" w:hAnsi="Times New Roman" w:cs="Times New Roman"/>
      <w:sz w:val="24"/>
    </w:rPr>
  </w:style>
  <w:style w:type="paragraph" w:styleId="Porat">
    <w:name w:val="footer"/>
    <w:basedOn w:val="prastasis"/>
    <w:link w:val="PoratDiagrama"/>
    <w:uiPriority w:val="99"/>
    <w:unhideWhenUsed/>
    <w:rsid w:val="00093962"/>
    <w:pPr>
      <w:tabs>
        <w:tab w:val="clear" w:pos="567"/>
        <w:tab w:val="center" w:pos="4819"/>
        <w:tab w:val="right" w:pos="9638"/>
      </w:tabs>
    </w:pPr>
  </w:style>
  <w:style w:type="character" w:customStyle="1" w:styleId="PoratDiagrama">
    <w:name w:val="Poraštė Diagrama"/>
    <w:basedOn w:val="Numatytasispastraiposriftas"/>
    <w:link w:val="Porat"/>
    <w:uiPriority w:val="99"/>
    <w:rsid w:val="00093962"/>
    <w:rPr>
      <w:rFonts w:ascii="Times New Roman" w:eastAsia="Calibri" w:hAnsi="Times New Roman" w:cs="Times New Roman"/>
      <w:sz w:val="24"/>
    </w:rPr>
  </w:style>
  <w:style w:type="paragraph" w:styleId="Debesliotekstas">
    <w:name w:val="Balloon Text"/>
    <w:basedOn w:val="prastasis"/>
    <w:link w:val="DebesliotekstasDiagrama"/>
    <w:uiPriority w:val="99"/>
    <w:semiHidden/>
    <w:unhideWhenUsed/>
    <w:rsid w:val="00BC725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72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5004</Words>
  <Characters>2853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Mališauskienė</dc:creator>
  <cp:keywords/>
  <dc:description/>
  <cp:lastModifiedBy>Jurga Mališauskienė</cp:lastModifiedBy>
  <cp:revision>2</cp:revision>
  <cp:lastPrinted>2023-03-28T15:51:00Z</cp:lastPrinted>
  <dcterms:created xsi:type="dcterms:W3CDTF">2023-05-23T10:32:00Z</dcterms:created>
  <dcterms:modified xsi:type="dcterms:W3CDTF">2023-05-23T10:32:00Z</dcterms:modified>
</cp:coreProperties>
</file>