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691850" w:rsidTr="0069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9185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CE3D40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CE3D40"/>
        </w:tc>
        <w:tc>
          <w:tcPr>
            <w:tcW w:w="1133" w:type="dxa"/>
          </w:tcPr>
          <w:p w:rsidR="00000000" w:rsidRDefault="00CE3D40">
            <w:pPr>
              <w:pStyle w:val="EmptyLayoutCell"/>
            </w:pPr>
          </w:p>
        </w:tc>
      </w:tr>
      <w:tr w:rsidR="00691850" w:rsidTr="0069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</w:t>
                  </w:r>
                  <w:r w:rsidR="00691850">
                    <w:rPr>
                      <w:b/>
                      <w:color w:val="000000"/>
                      <w:sz w:val="24"/>
                    </w:rPr>
                    <w:t>KIO IR PASLAUGŲ KOMITETO POSĖDŽIO</w:t>
                  </w:r>
                </w:p>
              </w:tc>
            </w:tr>
          </w:tbl>
          <w:p w:rsidR="00000000" w:rsidRDefault="00CE3D40"/>
        </w:tc>
        <w:tc>
          <w:tcPr>
            <w:tcW w:w="1133" w:type="dxa"/>
          </w:tcPr>
          <w:p w:rsidR="00000000" w:rsidRDefault="00CE3D40">
            <w:pPr>
              <w:pStyle w:val="EmptyLayoutCell"/>
            </w:pPr>
          </w:p>
        </w:tc>
      </w:tr>
      <w:tr w:rsidR="00691850" w:rsidTr="0069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CE3D40"/>
        </w:tc>
        <w:tc>
          <w:tcPr>
            <w:tcW w:w="1133" w:type="dxa"/>
          </w:tcPr>
          <w:p w:rsidR="00000000" w:rsidRDefault="00CE3D40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CE3D40">
            <w:pPr>
              <w:pStyle w:val="EmptyLayoutCell"/>
            </w:pPr>
          </w:p>
        </w:tc>
        <w:tc>
          <w:tcPr>
            <w:tcW w:w="847" w:type="dxa"/>
          </w:tcPr>
          <w:p w:rsidR="00000000" w:rsidRDefault="00CE3D40">
            <w:pPr>
              <w:pStyle w:val="EmptyLayoutCell"/>
            </w:pPr>
          </w:p>
        </w:tc>
        <w:tc>
          <w:tcPr>
            <w:tcW w:w="2383" w:type="dxa"/>
          </w:tcPr>
          <w:p w:rsidR="00000000" w:rsidRDefault="00CE3D40">
            <w:pPr>
              <w:pStyle w:val="EmptyLayoutCell"/>
            </w:pPr>
          </w:p>
        </w:tc>
        <w:tc>
          <w:tcPr>
            <w:tcW w:w="1133" w:type="dxa"/>
          </w:tcPr>
          <w:p w:rsidR="00000000" w:rsidRDefault="00CE3D40">
            <w:pPr>
              <w:pStyle w:val="EmptyLayoutCell"/>
            </w:pPr>
          </w:p>
        </w:tc>
      </w:tr>
      <w:tr w:rsidR="00691850" w:rsidTr="0069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2023-03-20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691850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691850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691850">
                    <w:rPr>
                      <w:color w:val="000000"/>
                      <w:sz w:val="24"/>
                    </w:rPr>
                    <w:t>. K14-D-2</w:t>
                  </w:r>
                </w:p>
              </w:tc>
            </w:tr>
          </w:tbl>
          <w:p w:rsidR="00000000" w:rsidRDefault="00CE3D40"/>
        </w:tc>
        <w:tc>
          <w:tcPr>
            <w:tcW w:w="1133" w:type="dxa"/>
          </w:tcPr>
          <w:p w:rsidR="00000000" w:rsidRDefault="00CE3D40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CE3D40">
            <w:pPr>
              <w:pStyle w:val="EmptyLayoutCell"/>
            </w:pPr>
          </w:p>
        </w:tc>
        <w:tc>
          <w:tcPr>
            <w:tcW w:w="847" w:type="dxa"/>
          </w:tcPr>
          <w:p w:rsidR="00000000" w:rsidRDefault="00CE3D40">
            <w:pPr>
              <w:pStyle w:val="EmptyLayoutCell"/>
            </w:pPr>
          </w:p>
        </w:tc>
        <w:tc>
          <w:tcPr>
            <w:tcW w:w="2383" w:type="dxa"/>
          </w:tcPr>
          <w:p w:rsidR="00000000" w:rsidRDefault="00CE3D40">
            <w:pPr>
              <w:pStyle w:val="EmptyLayoutCell"/>
            </w:pPr>
          </w:p>
        </w:tc>
        <w:tc>
          <w:tcPr>
            <w:tcW w:w="1133" w:type="dxa"/>
          </w:tcPr>
          <w:p w:rsidR="00000000" w:rsidRDefault="00CE3D40">
            <w:pPr>
              <w:pStyle w:val="EmptyLayoutCell"/>
            </w:pPr>
          </w:p>
        </w:tc>
      </w:tr>
      <w:tr w:rsidR="00691850" w:rsidTr="0069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91850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CE3D40"/>
        </w:tc>
        <w:tc>
          <w:tcPr>
            <w:tcW w:w="1133" w:type="dxa"/>
          </w:tcPr>
          <w:p w:rsidR="00000000" w:rsidRDefault="00CE3D40">
            <w:pPr>
              <w:pStyle w:val="EmptyLayoutCell"/>
            </w:pPr>
          </w:p>
        </w:tc>
      </w:tr>
      <w:tr w:rsidR="00691850" w:rsidTr="0069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691850" w:rsidRDefault="00691850"/>
          <w:p w:rsidR="00691850" w:rsidRPr="00691850" w:rsidRDefault="00691850" w:rsidP="0069185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2014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T-161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netekusiu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(TR-111)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9185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CE3D40">
                    <w:rPr>
                      <w:b/>
                      <w:color w:val="000000"/>
                      <w:sz w:val="24"/>
                    </w:rPr>
                    <w:t xml:space="preserve"> -  Asta Chanko (</w:t>
                  </w:r>
                  <w:proofErr w:type="spellStart"/>
                  <w:r w:rsidR="00CE3D40">
                    <w:rPr>
                      <w:b/>
                      <w:color w:val="000000"/>
                      <w:sz w:val="24"/>
                    </w:rPr>
                    <w:t>Petrašiūnų</w:t>
                  </w:r>
                  <w:proofErr w:type="spellEnd"/>
                  <w:r w:rsidR="00CE3D40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CE3D40">
                    <w:rPr>
                      <w:b/>
                      <w:color w:val="000000"/>
                      <w:sz w:val="24"/>
                    </w:rPr>
                    <w:t>seniūnija</w:t>
                  </w:r>
                  <w:proofErr w:type="spellEnd"/>
                  <w:r w:rsidR="00CE3D40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CE3D40">
                    <w:rPr>
                      <w:b/>
                      <w:color w:val="000000"/>
                      <w:sz w:val="24"/>
                    </w:rPr>
                    <w:t>seniūnė</w:t>
                  </w:r>
                  <w:proofErr w:type="spellEnd"/>
                  <w:r w:rsidR="00CE3D40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</w:t>
                  </w:r>
                  <w:r w:rsidR="00DA171B"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</w:rPr>
                    <w:t xml:space="preserve">   </w:t>
                  </w:r>
                  <w:r w:rsidRPr="00691850">
                    <w:rPr>
                      <w:b/>
                      <w:color w:val="000000"/>
                      <w:sz w:val="24"/>
                    </w:rPr>
                    <w:t>15:00</w:t>
                  </w:r>
                  <w:r w:rsidRPr="00691850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</w:t>
                  </w:r>
                  <w:r>
                    <w:rPr>
                      <w:color w:val="000000"/>
                      <w:sz w:val="24"/>
                    </w:rPr>
                    <w:t>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trumpalaikio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materialiojo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uždarajai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akcinei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bendrovei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"Kauno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švara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" (TR-85)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Radeta Savickienė (Aplinkos apsaugos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69185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691850">
                    <w:rPr>
                      <w:color w:val="000000"/>
                      <w:sz w:val="24"/>
                    </w:rPr>
                    <w:t xml:space="preserve">             </w:t>
                  </w:r>
                  <w:r w:rsidR="00DA171B">
                    <w:rPr>
                      <w:color w:val="000000"/>
                      <w:sz w:val="24"/>
                    </w:rPr>
                    <w:t xml:space="preserve">  </w:t>
                  </w:r>
                  <w:r w:rsidR="00691850">
                    <w:rPr>
                      <w:color w:val="000000"/>
                      <w:sz w:val="24"/>
                    </w:rPr>
                    <w:t xml:space="preserve">  </w:t>
                  </w:r>
                  <w:r w:rsidR="00691850" w:rsidRPr="00691850">
                    <w:rPr>
                      <w:b/>
                      <w:color w:val="000000"/>
                      <w:sz w:val="24"/>
                    </w:rPr>
                    <w:t>15:05</w:t>
                  </w:r>
                  <w:r w:rsidR="00691850" w:rsidRPr="00691850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</w:t>
                  </w:r>
                  <w:r>
                    <w:rPr>
                      <w:color w:val="000000"/>
                      <w:sz w:val="24"/>
                    </w:rPr>
                    <w:t>kti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tarnybinį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mikroautobusą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(TR-90)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69185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CE3D40">
                    <w:rPr>
                      <w:b/>
                      <w:color w:val="000000"/>
                      <w:sz w:val="24"/>
                    </w:rPr>
                    <w:t xml:space="preserve"> -  Jolanta Baltaduonytė (Socialinių paslaugų </w:t>
                  </w:r>
                  <w:proofErr w:type="spellStart"/>
                  <w:r w:rsidR="00CE3D40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CE3D40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CE3D40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CE3D40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CE3D40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</w:t>
                  </w:r>
                  <w:r w:rsidR="00DA171B">
                    <w:rPr>
                      <w:color w:val="000000"/>
                      <w:sz w:val="24"/>
                    </w:rPr>
                    <w:t xml:space="preserve">  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691850">
                    <w:rPr>
                      <w:b/>
                      <w:color w:val="000000"/>
                      <w:sz w:val="24"/>
                    </w:rPr>
                    <w:t>15:10</w:t>
                  </w:r>
                  <w:r w:rsidRPr="00691850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kariuomenės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Pėstininkų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brigados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Geležinis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vilkas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ir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</w:t>
                  </w:r>
                  <w:r>
                    <w:rPr>
                      <w:color w:val="000000"/>
                      <w:sz w:val="24"/>
                    </w:rPr>
                    <w:t>iavimo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(TR-140)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Gintaras Gatulis (Viešosios tvarkos skyrius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691850">
                    <w:rPr>
                      <w:color w:val="000000"/>
                      <w:sz w:val="24"/>
                    </w:rPr>
                    <w:t xml:space="preserve">                  </w:t>
                  </w:r>
                  <w:r w:rsidR="00DA171B">
                    <w:rPr>
                      <w:color w:val="000000"/>
                      <w:sz w:val="24"/>
                    </w:rPr>
                    <w:t xml:space="preserve">  </w:t>
                  </w:r>
                  <w:r w:rsidR="00691850">
                    <w:rPr>
                      <w:color w:val="000000"/>
                      <w:sz w:val="24"/>
                    </w:rPr>
                    <w:t xml:space="preserve"> </w:t>
                  </w:r>
                  <w:r w:rsidR="00691850" w:rsidRPr="00691850">
                    <w:rPr>
                      <w:b/>
                      <w:color w:val="000000"/>
                      <w:sz w:val="24"/>
                    </w:rPr>
                    <w:t>15:15</w:t>
                  </w:r>
                  <w:r w:rsidR="00691850" w:rsidRPr="00691850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7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</w:t>
                  </w:r>
                  <w:r>
                    <w:rPr>
                      <w:color w:val="000000"/>
                      <w:sz w:val="24"/>
                    </w:rPr>
                    <w:t>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(TR-131)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69185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691850">
                    <w:rPr>
                      <w:color w:val="000000"/>
                      <w:sz w:val="24"/>
                    </w:rPr>
                    <w:t xml:space="preserve">          </w:t>
                  </w:r>
                  <w:r w:rsidR="00DA171B">
                    <w:rPr>
                      <w:color w:val="000000"/>
                      <w:sz w:val="24"/>
                    </w:rPr>
                    <w:t xml:space="preserve">   </w:t>
                  </w:r>
                  <w:r w:rsidR="00691850">
                    <w:rPr>
                      <w:color w:val="000000"/>
                      <w:sz w:val="24"/>
                    </w:rPr>
                    <w:t xml:space="preserve"> </w:t>
                  </w:r>
                  <w:r w:rsidR="00691850" w:rsidRPr="00691850">
                    <w:rPr>
                      <w:b/>
                      <w:color w:val="000000"/>
                      <w:sz w:val="24"/>
                    </w:rPr>
                    <w:t>15:20</w:t>
                  </w:r>
                  <w:r w:rsidR="00691850" w:rsidRPr="00691850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Vaivorų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akligatvio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(TR-136)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Kalv</w:t>
                  </w:r>
                  <w:r>
                    <w:rPr>
                      <w:color w:val="000000"/>
                      <w:sz w:val="24"/>
                    </w:rPr>
                    <w:t>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akligatvio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(TR-137)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Nerijus Valatkevičius (Miesto planavimo ir architektūros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69185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691850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</w:t>
                  </w:r>
                  <w:r w:rsidR="00DA171B">
                    <w:rPr>
                      <w:color w:val="000000"/>
                      <w:sz w:val="24"/>
                    </w:rPr>
                    <w:t xml:space="preserve">   </w:t>
                  </w:r>
                  <w:r w:rsidR="00691850">
                    <w:rPr>
                      <w:color w:val="000000"/>
                      <w:sz w:val="24"/>
                    </w:rPr>
                    <w:t xml:space="preserve"> </w:t>
                  </w:r>
                  <w:r w:rsidR="00691850" w:rsidRPr="00691850">
                    <w:rPr>
                      <w:b/>
                      <w:color w:val="000000"/>
                      <w:sz w:val="24"/>
                    </w:rPr>
                    <w:t>15:25</w:t>
                  </w:r>
                  <w:r w:rsidR="00691850" w:rsidRPr="00691850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A6048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EUROLEAGUE VENTURES SA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savanorių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važiavimo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reguliaraus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susisiekimo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autobusais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troleibusais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lengvatos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dydžio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(TR-86)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EUROLEAGUE VENTURES SA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atleidimo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rinkliavos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naudojimąsi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(TR-87)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</w:t>
                  </w:r>
                  <w:r>
                    <w:rPr>
                      <w:color w:val="000000"/>
                      <w:sz w:val="24"/>
                    </w:rPr>
                    <w:t xml:space="preserve">         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iki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2030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elektromobilių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įkrovimo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prieigų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(TR-139)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Martynas Matusevičius (Transporto ir eismo organizavimo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A60485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A60485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="00A60485">
                    <w:rPr>
                      <w:color w:val="000000"/>
                      <w:sz w:val="24"/>
                    </w:rPr>
                    <w:t xml:space="preserve"> 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>15:30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A6048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</w:t>
                  </w:r>
                  <w:r>
                    <w:rPr>
                      <w:color w:val="000000"/>
                      <w:sz w:val="24"/>
                    </w:rPr>
                    <w:t xml:space="preserve"> 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UAB „Top sport“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steigti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lošimų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Veiverių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150B,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(TR-89)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2008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7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T-45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rinkliavos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</w:t>
                  </w:r>
                  <w:r>
                    <w:rPr>
                      <w:color w:val="000000"/>
                      <w:sz w:val="24"/>
                    </w:rPr>
                    <w:t>šorinę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reklamą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(TR-129)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A6048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Sonata Šėlienė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Licencijų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leidimų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ir paslaugų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A60485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A60485">
                    <w:rPr>
                      <w:b/>
                      <w:color w:val="000000"/>
                      <w:sz w:val="24"/>
                    </w:rPr>
                    <w:t xml:space="preserve">   </w:t>
                  </w:r>
                  <w:r w:rsidR="00A60485">
                    <w:rPr>
                      <w:color w:val="000000"/>
                      <w:sz w:val="24"/>
                    </w:rPr>
                    <w:t xml:space="preserve"> 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>15:35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 w:rsidR="00A60485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A6048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Būsto mod</w:t>
                  </w:r>
                  <w:r>
                    <w:rPr>
                      <w:color w:val="000000"/>
                      <w:sz w:val="24"/>
                    </w:rPr>
                    <w:t xml:space="preserve">ernizavimo, administravimo ir energetikos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modernizavimo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agentūros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kriterijų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(TR-97)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atsinaujinančių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en</w:t>
                  </w:r>
                  <w:r>
                    <w:rPr>
                      <w:color w:val="000000"/>
                      <w:sz w:val="24"/>
                    </w:rPr>
                    <w:t>ergijos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veiksmų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(TR-122)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A6048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Karolina Sakalauskienė (Būsto modernizavimo, administravimo ir energetikos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A60485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A60485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>15:40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A6048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</w:t>
                  </w:r>
                  <w:r>
                    <w:rPr>
                      <w:color w:val="000000"/>
                      <w:sz w:val="24"/>
                    </w:rPr>
                    <w:t xml:space="preserve">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antikorupcinio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(TR-94)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2015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T-43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</w:t>
                  </w:r>
                  <w:r>
                    <w:rPr>
                      <w:color w:val="000000"/>
                      <w:sz w:val="24"/>
                    </w:rPr>
                    <w:t xml:space="preserve">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antikorupcinio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netekusiu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(TR-95)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A60485"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Jurga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Mališauskienė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(Kauno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mi</w:t>
                  </w:r>
                  <w:r w:rsidR="00A60485">
                    <w:rPr>
                      <w:b/>
                      <w:color w:val="000000"/>
                      <w:sz w:val="24"/>
                    </w:rPr>
                    <w:t>esto</w:t>
                  </w:r>
                  <w:proofErr w:type="spellEnd"/>
                  <w:r w:rsidR="00A604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A60485">
                    <w:rPr>
                      <w:b/>
                      <w:color w:val="000000"/>
                      <w:sz w:val="24"/>
                    </w:rPr>
                    <w:t>savivaldybės</w:t>
                  </w:r>
                  <w:proofErr w:type="spellEnd"/>
                  <w:r w:rsidR="00A6048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A60485">
                    <w:rPr>
                      <w:b/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vyriausioji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specialistė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A60485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>15:45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A6048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</w:t>
                  </w:r>
                  <w:r>
                    <w:rPr>
                      <w:color w:val="000000"/>
                      <w:sz w:val="24"/>
                    </w:rPr>
                    <w:t>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25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T-63 „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elgesio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paviršinių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vandens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telkinių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vandenyje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ant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paviršinių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vandens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telkinių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"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(TR-110)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</w:t>
                  </w:r>
                  <w:r>
                    <w:rPr>
                      <w:color w:val="000000"/>
                      <w:sz w:val="24"/>
                    </w:rPr>
                    <w:t>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prioritetine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(TR-123)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lapkričio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T-550 "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rinkliavos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kasinėjimo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</w:t>
                  </w:r>
                  <w:r>
                    <w:rPr>
                      <w:color w:val="000000"/>
                      <w:sz w:val="24"/>
                    </w:rPr>
                    <w:t>rijoje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reikšmės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gatvėse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pėsčiųjų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dviračių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takuose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aikštėse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skveruose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žaliuosiuose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plotuose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atitverti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apriboti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eismą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"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(TR-128)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28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T-164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Girėno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aerodromo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atlygintinų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įkainių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(TR-100)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Aloyzas Pakalniškis (Miesto tvark</w:t>
                  </w:r>
                  <w:r>
                    <w:rPr>
                      <w:b/>
                      <w:color w:val="000000"/>
                      <w:sz w:val="24"/>
                    </w:rPr>
                    <w:t xml:space="preserve">ymo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A60485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A60485">
                    <w:rPr>
                      <w:color w:val="000000"/>
                      <w:sz w:val="24"/>
                    </w:rPr>
                    <w:t xml:space="preserve"> </w:t>
                  </w:r>
                  <w:r w:rsidR="00BA468F">
                    <w:rPr>
                      <w:color w:val="000000"/>
                      <w:sz w:val="24"/>
                    </w:rPr>
                    <w:t xml:space="preserve">             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>15:55</w:t>
                  </w:r>
                  <w:r w:rsidR="00A60485" w:rsidRPr="00A60485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241E7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Algio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Žikevičiaus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inžinerinį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tvorą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Ašigalio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23,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(TR-116)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inžinerines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apsaugos zonas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4400-5835-6384)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Vijūkų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(TR-124)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4400-3867-8805)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Strolio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(TR-82)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rekonstruoti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šilumos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4400-4863-8968)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Ateities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(TR-83)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įregistruoti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servitutą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4400-4892-4025)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Vijūkų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(TR-84)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</w:t>
                  </w:r>
                  <w:r>
                    <w:rPr>
                      <w:color w:val="000000"/>
                      <w:sz w:val="24"/>
                    </w:rPr>
                    <w:t>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unikalus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4400-3695-9261)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Prancūzų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(TR-81)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Daukšos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34,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Muzikos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festivalių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nutraukimo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(TR-114)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</w:t>
                  </w:r>
                  <w:r>
                    <w:rPr>
                      <w:color w:val="000000"/>
                      <w:sz w:val="24"/>
                    </w:rPr>
                    <w:t>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2015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5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T-87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Viešame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aukcione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parduodamo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(TR-115)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</w:t>
                  </w:r>
                  <w:r>
                    <w:rPr>
                      <w:color w:val="000000"/>
                      <w:sz w:val="24"/>
                    </w:rPr>
                    <w:t>etinkamu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negalimu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daikto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Pašilės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39A,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išardymo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likvidavimo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(TR-118)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BA468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30. </w:t>
                  </w:r>
                  <w:proofErr w:type="spellStart"/>
                  <w:r w:rsidR="00BA468F"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 w:rsidR="00BA468F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BA468F"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 w:rsidR="00BA468F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BA468F">
                    <w:rPr>
                      <w:color w:val="000000"/>
                      <w:sz w:val="24"/>
                    </w:rPr>
                    <w:t>taikos</w:t>
                  </w:r>
                  <w:proofErr w:type="spellEnd"/>
                  <w:r w:rsidR="00BA468F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BA468F"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 w:rsidR="00BA468F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E2-158-1070/2023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(TR-130)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31.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28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T-192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parduodamų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(TR-142)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Veiverių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35A,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(TR-121)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Pienių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14A,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(TR-127)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Radvilų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Dvaro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18,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(TR-77)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Vydūno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al. 53-4,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>,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(TR-80)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Kalantos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42-5,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(TR-78)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Lampėdžių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20-2,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(TR-79) </w:t>
                  </w:r>
                </w:p>
              </w:tc>
            </w:tr>
            <w:tr w:rsidR="00000000" w:rsidTr="0069185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CE3D40" w:rsidP="00691850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Dona</w:t>
                  </w:r>
                  <w:r>
                    <w:rPr>
                      <w:b/>
                      <w:color w:val="000000"/>
                      <w:sz w:val="24"/>
                    </w:rPr>
                    <w:t xml:space="preserve">tas Valiukas (Nekilnojamojo turto skyrius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241E7E">
                    <w:rPr>
                      <w:color w:val="000000"/>
                      <w:sz w:val="24"/>
                    </w:rPr>
                    <w:t xml:space="preserve">              </w:t>
                  </w:r>
                  <w:r w:rsidR="00241E7E" w:rsidRPr="00241E7E">
                    <w:rPr>
                      <w:b/>
                      <w:color w:val="000000"/>
                      <w:sz w:val="24"/>
                    </w:rPr>
                    <w:t>16:05</w:t>
                  </w:r>
                  <w:r w:rsidR="00241E7E" w:rsidRPr="00241E7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000000" w:rsidRDefault="00CE3D40" w:rsidP="00691850">
            <w:pPr>
              <w:jc w:val="both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CE3D40" w:rsidP="00691850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000000" w:rsidRDefault="00CE3D40" w:rsidP="00691850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000000" w:rsidRDefault="00CE3D40" w:rsidP="00691850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000000" w:rsidRDefault="00CE3D40" w:rsidP="00691850">
            <w:pPr>
              <w:pStyle w:val="EmptyLayoutCell"/>
              <w:jc w:val="both"/>
            </w:pPr>
          </w:p>
        </w:tc>
      </w:tr>
    </w:tbl>
    <w:p w:rsidR="00000000" w:rsidRPr="00241E7E" w:rsidRDefault="00241E7E" w:rsidP="00691850">
      <w:pPr>
        <w:jc w:val="both"/>
        <w:rPr>
          <w:sz w:val="24"/>
          <w:szCs w:val="24"/>
        </w:rPr>
      </w:pPr>
      <w:proofErr w:type="spellStart"/>
      <w:r w:rsidRPr="00241E7E">
        <w:rPr>
          <w:sz w:val="24"/>
          <w:szCs w:val="24"/>
        </w:rPr>
        <w:t>Komiteto</w:t>
      </w:r>
      <w:proofErr w:type="spellEnd"/>
      <w:r w:rsidRPr="00241E7E">
        <w:rPr>
          <w:sz w:val="24"/>
          <w:szCs w:val="24"/>
        </w:rPr>
        <w:t xml:space="preserve"> </w:t>
      </w:r>
      <w:proofErr w:type="spellStart"/>
      <w:r w:rsidRPr="00241E7E">
        <w:rPr>
          <w:sz w:val="24"/>
          <w:szCs w:val="24"/>
        </w:rPr>
        <w:t>pirmininkas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Andrius</w:t>
      </w:r>
      <w:proofErr w:type="spellEnd"/>
      <w:r>
        <w:rPr>
          <w:sz w:val="24"/>
          <w:szCs w:val="24"/>
        </w:rPr>
        <w:t xml:space="preserve"> Palionis</w:t>
      </w:r>
      <w:bookmarkStart w:id="0" w:name="_GoBack"/>
      <w:bookmarkEnd w:id="0"/>
    </w:p>
    <w:sectPr w:rsidR="00000000" w:rsidRPr="00241E7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3D40">
      <w:r>
        <w:separator/>
      </w:r>
    </w:p>
  </w:endnote>
  <w:endnote w:type="continuationSeparator" w:id="0">
    <w:p w:rsidR="00000000" w:rsidRDefault="00CE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3D40">
      <w:r>
        <w:separator/>
      </w:r>
    </w:p>
  </w:footnote>
  <w:footnote w:type="continuationSeparator" w:id="0">
    <w:p w:rsidR="00000000" w:rsidRDefault="00CE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CE3D40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3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CE3D40"/>
      </w:tc>
      <w:tc>
        <w:tcPr>
          <w:tcW w:w="1133" w:type="dxa"/>
        </w:tcPr>
        <w:p w:rsidR="00000000" w:rsidRDefault="00CE3D40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50"/>
    <w:rsid w:val="001A24C5"/>
    <w:rsid w:val="00241E7E"/>
    <w:rsid w:val="00691850"/>
    <w:rsid w:val="00A60485"/>
    <w:rsid w:val="00BA468F"/>
    <w:rsid w:val="00CE3D40"/>
    <w:rsid w:val="00DA171B"/>
    <w:rsid w:val="00F5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0C7AC"/>
  <w15:chartTrackingRefBased/>
  <w15:docId w15:val="{C7B8718D-B930-47BA-AA83-132A1ADA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7114</Characters>
  <Application>Microsoft Office Word</Application>
  <DocSecurity>0</DocSecurity>
  <Lines>59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2</cp:revision>
  <dcterms:created xsi:type="dcterms:W3CDTF">2023-03-17T09:54:00Z</dcterms:created>
  <dcterms:modified xsi:type="dcterms:W3CDTF">2023-03-17T09:54:00Z</dcterms:modified>
</cp:coreProperties>
</file>