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5189C" w14:textId="77777777" w:rsidR="000E6755" w:rsidRDefault="00F5658C" w:rsidP="000E67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lt-LT"/>
        </w:rPr>
        <w:drawing>
          <wp:inline distT="0" distB="0" distL="0" distR="0" wp14:anchorId="07E08C5D" wp14:editId="47A2331D">
            <wp:extent cx="1105560" cy="447675"/>
            <wp:effectExtent l="0" t="0" r="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veikslėlis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132" cy="45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F86A2" w14:textId="1A2FAA46" w:rsidR="000E6755" w:rsidRDefault="000E6755" w:rsidP="00BA10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</w:p>
    <w:p w14:paraId="0BFC2309" w14:textId="4CA61F60" w:rsidR="00E43C98" w:rsidRDefault="000E6755" w:rsidP="00226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2"/>
          <w:szCs w:val="32"/>
          <w:lang w:eastAsia="lt-LT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50505"/>
          <w:sz w:val="32"/>
          <w:szCs w:val="32"/>
          <w:lang w:eastAsia="lt-LT"/>
        </w:rPr>
        <w:drawing>
          <wp:inline distT="0" distB="0" distL="0" distR="0" wp14:anchorId="29CB9BCF" wp14:editId="56AB3EB7">
            <wp:extent cx="5057766" cy="2605075"/>
            <wp:effectExtent l="0" t="0" r="0" b="0"/>
            <wp:docPr id="14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039" cy="2608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B074D07" w14:textId="77777777" w:rsidR="00E43C98" w:rsidRDefault="00E43C98" w:rsidP="00226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</w:pPr>
    </w:p>
    <w:p w14:paraId="26C48A6A" w14:textId="6ED84CCD" w:rsidR="00226AA7" w:rsidRPr="009B6E9F" w:rsidRDefault="00226AA7" w:rsidP="00226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</w:pP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Реєстрація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на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навчання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для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тих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,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хто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має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намір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займатися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діяльністю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з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виробництва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харчових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продуктів</w:t>
      </w:r>
      <w:proofErr w:type="spellEnd"/>
      <w:r w:rsidRPr="009B6E9F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   </w:t>
      </w:r>
    </w:p>
    <w:p w14:paraId="30A0D892" w14:textId="25A12864" w:rsidR="00226AA7" w:rsidRDefault="00226AA7" w:rsidP="0022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</w:p>
    <w:p w14:paraId="2FCA259C" w14:textId="268DC279" w:rsidR="00226AA7" w:rsidRDefault="00226AA7" w:rsidP="00226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>
        <w:rPr>
          <w:rFonts w:eastAsia="Times New Roman"/>
          <w:noProof/>
          <w:color w:val="000000"/>
          <w:lang w:eastAsia="lt-LT"/>
        </w:rPr>
        <w:drawing>
          <wp:inline distT="0" distB="0" distL="0" distR="0" wp14:anchorId="276A7220" wp14:editId="39A90B1E">
            <wp:extent cx="1524000" cy="1466850"/>
            <wp:effectExtent l="0" t="0" r="0" b="0"/>
            <wp:docPr id="10" name="Paveikslėlis 10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A5D3C3BC-BE4D-47B2-8B1B-87710A6B0248" descr="Image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C3487" w14:textId="251C6168" w:rsidR="00226AA7" w:rsidRDefault="00226AA7" w:rsidP="0022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</w:p>
    <w:p w14:paraId="4CD18EA6" w14:textId="222FA9C1" w:rsidR="00226AA7" w:rsidRPr="009B6E9F" w:rsidRDefault="00226AA7" w:rsidP="00A20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</w:pP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Інструкції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,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де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детально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викладені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вимоги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до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діяльності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з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домашнього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приготування</w:t>
      </w:r>
      <w:proofErr w:type="spellEnd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 </w:t>
      </w:r>
      <w:proofErr w:type="spellStart"/>
      <w:r w:rsidRPr="00226AA7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їжі</w:t>
      </w:r>
      <w:proofErr w:type="spellEnd"/>
    </w:p>
    <w:p w14:paraId="649A9739" w14:textId="19A8476B" w:rsidR="00A20E4A" w:rsidRDefault="00A20E4A" w:rsidP="0022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</w:p>
    <w:p w14:paraId="67C881F3" w14:textId="12CCBEA1" w:rsidR="00A20E4A" w:rsidRDefault="00A20E4A" w:rsidP="00A20E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50505"/>
          <w:sz w:val="24"/>
          <w:szCs w:val="24"/>
          <w:lang w:eastAsia="lt-LT"/>
        </w:rPr>
        <w:drawing>
          <wp:inline distT="0" distB="0" distL="0" distR="0" wp14:anchorId="53B9D9BD" wp14:editId="6089D14F">
            <wp:extent cx="1419225" cy="1419225"/>
            <wp:effectExtent l="0" t="0" r="0" b="0"/>
            <wp:docPr id="13" name="Paveikslėlis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veikslėlis 1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EFC8B" w14:textId="76E553C6" w:rsidR="00226AA7" w:rsidRPr="00C06579" w:rsidRDefault="00226AA7" w:rsidP="009B6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</w:pPr>
    </w:p>
    <w:p w14:paraId="56CBDD65" w14:textId="60135639" w:rsidR="00F5658C" w:rsidRPr="00C06579" w:rsidRDefault="00F5658C" w:rsidP="00C06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</w:pPr>
      <w:r w:rsidRPr="00C06579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 xml:space="preserve">Nemokami mokymai ukrainiečiams, kurie </w:t>
      </w:r>
      <w:r w:rsidR="00C06579" w:rsidRPr="00C06579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lt-LT"/>
        </w:rPr>
        <w:t>ketina užsiimti maisto gamybos veikla pardavimui Lietuvoje</w:t>
      </w:r>
    </w:p>
    <w:p w14:paraId="7EE5F4A8" w14:textId="77777777" w:rsidR="00F5658C" w:rsidRPr="00226AA7" w:rsidRDefault="00F5658C" w:rsidP="0022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</w:p>
    <w:p w14:paraId="160B3C20" w14:textId="1485F7AC" w:rsidR="00F5658C" w:rsidRPr="000E6755" w:rsidRDefault="00E43C98" w:rsidP="000E67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VMVT yra </w:t>
      </w:r>
      <w:r w:rsidR="00226AA7" w:rsidRPr="00226AA7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pasirengę išsamiai supažindinti su taikomais reikalavimais ukrainiečius, kurie norėtų užsiimti maisto gamybos veikla pardavimui.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Tarnyba </w:t>
      </w:r>
      <w:r w:rsidR="00226AA7" w:rsidRPr="00226AA7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organizuo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ja </w:t>
      </w:r>
      <w:r w:rsidR="00226AA7" w:rsidRPr="00226AA7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ir specialius mokymus atvykusiems ukrainiečiams, ketinantiems gaminti patiekalus pardavimui.</w:t>
      </w:r>
      <w:r w:rsidR="00F5658C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</w:t>
      </w:r>
      <w:r w:rsidR="00226AA7" w:rsidRPr="00F5658C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Jei žinote kam tai būtų aktualu, užregistruokite šiuos žmones arba pasidalinkite, kad jie užsiregistruotų patys </w:t>
      </w:r>
      <w:r w:rsidR="00F5658C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(registracijos anketa atsidarys nuskanavus QR kodą viršuje)</w:t>
      </w:r>
      <w:r w:rsidR="00A20E4A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. Taip pat išvertėme į ukrainiečių kalbą gaires dėl mažais kiekiais gaminamo ir tiekiamo maisto galutiniams vartotojams (</w:t>
      </w:r>
      <w:r w:rsidR="00CE743E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g</w:t>
      </w:r>
      <w:r w:rsidR="00A20E4A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airės ukrainiečių kalba rasite nuskanavę QR kodą</w:t>
      </w:r>
      <w:r w:rsidR="00CE743E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aukščiau</w:t>
      </w:r>
      <w:r w:rsidR="00A20E4A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). </w:t>
      </w:r>
      <w:r w:rsidR="00226AA7" w:rsidRPr="00226AA7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Pagal surinktą poreikį planuosime mokymų datą, taip pat kokia kalba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bei kokiu formatu </w:t>
      </w:r>
      <w:r w:rsidR="00226AA7" w:rsidRPr="00226AA7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būtų tikslingiausia šiuos mokymus vesti.</w:t>
      </w:r>
      <w:r w:rsidR="00F5658C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</w:t>
      </w:r>
      <w:r w:rsidR="00A20E4A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Maloniai prašome pasidalinti su tais, kam taip aktualu. </w:t>
      </w:r>
      <w:r w:rsidR="000E6755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Daugiau: </w:t>
      </w:r>
      <w:hyperlink r:id="rId10" w:history="1">
        <w:r w:rsidR="000E6755" w:rsidRPr="00015448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www.vmvt.lt</w:t>
        </w:r>
      </w:hyperlink>
      <w:r w:rsidR="000E6755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.</w:t>
      </w:r>
    </w:p>
    <w:sectPr w:rsidR="00F5658C" w:rsidRPr="000E6755" w:rsidSect="00F5658C">
      <w:type w:val="continuous"/>
      <w:pgSz w:w="11906" w:h="16838" w:code="9"/>
      <w:pgMar w:top="720" w:right="720" w:bottom="720" w:left="720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➡️" style="width:11.8pt;height:11.8pt;visibility:visible;mso-wrap-style:square" o:bullet="t">
        <v:imagedata r:id="rId1" o:title="➡️"/>
      </v:shape>
    </w:pict>
  </w:numPicBullet>
  <w:abstractNum w:abstractNumId="0" w15:restartNumberingAfterBreak="0">
    <w:nsid w:val="6AA33E2F"/>
    <w:multiLevelType w:val="hybridMultilevel"/>
    <w:tmpl w:val="99DAAAB6"/>
    <w:lvl w:ilvl="0" w:tplc="BAF4D3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48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AE5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72A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E8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D0D3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96A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035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6AA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A7"/>
    <w:rsid w:val="000E6755"/>
    <w:rsid w:val="00226AA7"/>
    <w:rsid w:val="00341CDF"/>
    <w:rsid w:val="006775E5"/>
    <w:rsid w:val="008E57B8"/>
    <w:rsid w:val="009B6E9F"/>
    <w:rsid w:val="00A20E4A"/>
    <w:rsid w:val="00BA1021"/>
    <w:rsid w:val="00C06579"/>
    <w:rsid w:val="00CE743E"/>
    <w:rsid w:val="00E43C98"/>
    <w:rsid w:val="00F5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406C"/>
  <w15:chartTrackingRefBased/>
  <w15:docId w15:val="{AE1B2DBB-AA8F-4D0A-BF18-1A930F4B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658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43C98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43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2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0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8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4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7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3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33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5D3C3BC-BE4D-47B2-8B1B-87710A6B02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vmvt.l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Prielgauskaitė</dc:creator>
  <cp:keywords/>
  <dc:description/>
  <cp:lastModifiedBy>Linutė Ščepinienė</cp:lastModifiedBy>
  <cp:revision>2</cp:revision>
  <dcterms:created xsi:type="dcterms:W3CDTF">2022-04-08T10:39:00Z</dcterms:created>
  <dcterms:modified xsi:type="dcterms:W3CDTF">2022-04-08T10:39:00Z</dcterms:modified>
</cp:coreProperties>
</file>