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DF2C" w14:textId="288A2BF2" w:rsidR="00732706" w:rsidRDefault="00732706" w:rsidP="007D518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13C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Nekilnojamojo kultūros paveldo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vertinimo tarybos (I) 2021-</w:t>
      </w:r>
      <w:r w:rsidR="003F76C4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10-19</w:t>
      </w:r>
      <w:r w:rsidR="00D74AE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A12504" w:rsidRPr="001B58BE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nuotolinis </w:t>
      </w:r>
      <w:r w:rsidRPr="00D13C0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posėdis</w:t>
      </w:r>
    </w:p>
    <w:p w14:paraId="5984BB9B" w14:textId="725D208A" w:rsidR="004E6F57" w:rsidRDefault="00732706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Hlk65622448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2021 m. </w:t>
      </w:r>
      <w:r w:rsidR="003F76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spalio 19 </w:t>
      </w:r>
      <w:r w:rsidRPr="00CD4A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</w:t>
      </w:r>
      <w:r w:rsidR="00212490">
        <w:rPr>
          <w:rFonts w:ascii="Times New Roman" w:eastAsia="Times New Roman" w:hAnsi="Times New Roman" w:cs="Times New Roman"/>
          <w:sz w:val="24"/>
          <w:szCs w:val="24"/>
          <w:lang w:eastAsia="lt-LT"/>
        </w:rPr>
        <w:t>9</w:t>
      </w:r>
      <w:r w:rsidRPr="00CD4AC9">
        <w:rPr>
          <w:rFonts w:ascii="Times New Roman" w:eastAsia="Times New Roman" w:hAnsi="Times New Roman" w:cs="Times New Roman"/>
          <w:sz w:val="24"/>
          <w:szCs w:val="24"/>
          <w:lang w:eastAsia="lt-LT"/>
        </w:rPr>
        <w:t> val. vyks</w:t>
      </w:r>
      <w:r w:rsidRPr="001B58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nuotolinis </w:t>
      </w:r>
      <w:r w:rsidRPr="00CD4AC9">
        <w:rPr>
          <w:rFonts w:ascii="Times New Roman" w:eastAsia="Times New Roman" w:hAnsi="Times New Roman" w:cs="Times New Roman"/>
          <w:sz w:val="24"/>
          <w:szCs w:val="24"/>
          <w:lang w:eastAsia="lt-LT"/>
        </w:rPr>
        <w:t>Kultūros paveldo departamento prie Kultūros ministerijos pirmosios nekilnojamojo kultūros paveldo vertinimo tarybos posėdis.</w:t>
      </w:r>
      <w:bookmarkEnd w:id="0"/>
    </w:p>
    <w:p w14:paraId="2214BEB4" w14:textId="77777777" w:rsidR="004E6F57" w:rsidRDefault="004E6F57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191A9C" w14:textId="391B3910" w:rsidR="002F5525" w:rsidRDefault="00BA39EA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Planuojama</w:t>
      </w:r>
      <w:r w:rsidR="004041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svarstyti: </w:t>
      </w:r>
    </w:p>
    <w:p w14:paraId="6468E211" w14:textId="77777777" w:rsidR="003C3E1C" w:rsidRDefault="003C3E1C" w:rsidP="007D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E21E90" w14:textId="3D054D74" w:rsidR="005B342C" w:rsidRPr="00A1361D" w:rsidRDefault="005B342C" w:rsidP="00796D14">
      <w:pPr>
        <w:pStyle w:val="ListParagraph"/>
        <w:numPr>
          <w:ilvl w:val="0"/>
          <w:numId w:val="20"/>
        </w:numPr>
        <w:tabs>
          <w:tab w:val="left" w:pos="27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K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lausim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as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dėl statinių liekanų, aptiktų archeologinių tyrimų metu Jurbarko rajono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sav.,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Raudonės sen.,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Raudonė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s mstl.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, Pilies g. 1, vertinimo ir tikslingumo jas nustatyti Raudonės rezidencinės pilies komplekso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(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u. k.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966) vertingosiomis savybėmis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3B7209D6" w14:textId="77777777" w:rsidR="005B342C" w:rsidRPr="005B342C" w:rsidRDefault="005B342C" w:rsidP="00796D14">
      <w:pPr>
        <w:tabs>
          <w:tab w:val="left" w:pos="270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42C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377C6D18" w14:textId="2782C46D" w:rsidR="005B342C" w:rsidRPr="009E170F" w:rsidRDefault="009E170F" w:rsidP="00796D14">
      <w:pPr>
        <w:pStyle w:val="ListParagraph"/>
        <w:tabs>
          <w:tab w:val="left" w:pos="27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E170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Statusas – paminklas. </w:t>
      </w:r>
    </w:p>
    <w:p w14:paraId="642D656E" w14:textId="267AB6A8" w:rsidR="009E170F" w:rsidRPr="0040681D" w:rsidRDefault="009E170F" w:rsidP="00796D14">
      <w:pPr>
        <w:pStyle w:val="ListParagraph"/>
        <w:tabs>
          <w:tab w:val="left" w:pos="27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E170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Klausimo svarstymo motyvas – gautas archeologo J. S. kreipimasis, </w:t>
      </w:r>
      <w:r w:rsidRPr="009E170F">
        <w:rPr>
          <w:rFonts w:ascii="Times New Roman" w:hAnsi="Times New Roman" w:cs="Times New Roman"/>
          <w:sz w:val="24"/>
          <w:szCs w:val="24"/>
          <w:lang w:val="lt-LT"/>
        </w:rPr>
        <w:t>kuriame prašoma įvertinti archeologinių tyrimų metu Raudonės rezidencinės pilies komplekso (u. k. 966)</w:t>
      </w:r>
      <w:r w:rsidRPr="009E17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E170F">
        <w:rPr>
          <w:rFonts w:ascii="Times New Roman" w:hAnsi="Times New Roman" w:cs="Times New Roman"/>
          <w:sz w:val="24"/>
          <w:szCs w:val="24"/>
          <w:lang w:val="lt-LT"/>
        </w:rPr>
        <w:t xml:space="preserve">teritorijoje atidengtas </w:t>
      </w:r>
      <w:r w:rsidR="0040681D" w:rsidRPr="0040681D">
        <w:rPr>
          <w:rFonts w:ascii="Times New Roman" w:hAnsi="Times New Roman" w:cs="Times New Roman"/>
          <w:sz w:val="24"/>
          <w:szCs w:val="24"/>
        </w:rPr>
        <w:t>XVIII a. II p. – XIX a. II p.</w:t>
      </w:r>
      <w:r w:rsidR="0040681D">
        <w:rPr>
          <w:rFonts w:ascii="Arial" w:hAnsi="Arial" w:cs="Arial"/>
          <w:sz w:val="30"/>
          <w:szCs w:val="30"/>
        </w:rPr>
        <w:t xml:space="preserve"> </w:t>
      </w:r>
      <w:r w:rsidRPr="009E170F">
        <w:rPr>
          <w:rFonts w:ascii="Times New Roman" w:hAnsi="Times New Roman" w:cs="Times New Roman"/>
          <w:sz w:val="24"/>
          <w:szCs w:val="24"/>
          <w:lang w:val="lt-LT"/>
        </w:rPr>
        <w:t>statinių liekanas.</w:t>
      </w:r>
    </w:p>
    <w:p w14:paraId="57A0A162" w14:textId="77777777" w:rsidR="009E170F" w:rsidRPr="00A1361D" w:rsidRDefault="009E170F" w:rsidP="00796D14">
      <w:pPr>
        <w:pStyle w:val="ListParagraph"/>
        <w:tabs>
          <w:tab w:val="left" w:pos="270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0455E438" w14:textId="7AC294CD" w:rsidR="00C2282C" w:rsidRPr="00A1361D" w:rsidRDefault="000A5A78" w:rsidP="00796D14">
      <w:pPr>
        <w:pStyle w:val="ListParagraph"/>
        <w:numPr>
          <w:ilvl w:val="0"/>
          <w:numId w:val="20"/>
        </w:numPr>
        <w:tabs>
          <w:tab w:val="left" w:pos="27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A1361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</w:t>
      </w:r>
      <w:r w:rsidR="00964F35"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dėl</w:t>
      </w:r>
      <w:r w:rsidR="00FA12D2"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FA12D2" w:rsidRPr="00A1361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Kauno tvirtovės 6-o forto</w:t>
      </w:r>
      <w:r w:rsidR="001A21C7" w:rsidRPr="00A1361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 (u. k. 10397)</w:t>
      </w:r>
      <w:r w:rsidR="00FA12D2" w:rsidRPr="00A1361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, esančio Kauno miesto sav., Kauno m., K. Baršausko g. 91</w:t>
      </w:r>
      <w:r w:rsidR="0002678E" w:rsidRPr="00A1361D">
        <w:rPr>
          <w:rFonts w:ascii="Times New Roman" w:hAnsi="Times New Roman" w:cs="Times New Roman"/>
          <w:b/>
          <w:bCs/>
          <w:sz w:val="24"/>
          <w:szCs w:val="24"/>
          <w:lang w:val="lt-LT"/>
        </w:rPr>
        <w:t>, duomenų Kultūros vertybių registre tikslinimo.</w:t>
      </w:r>
    </w:p>
    <w:p w14:paraId="15D3866B" w14:textId="77777777" w:rsidR="00A1361D" w:rsidRPr="00A1361D" w:rsidRDefault="00A1361D" w:rsidP="00796D14">
      <w:pPr>
        <w:pStyle w:val="ListParagraph"/>
        <w:tabs>
          <w:tab w:val="left" w:pos="270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20E02D96" w14:textId="0EB38683" w:rsidR="00964F35" w:rsidRDefault="00964F35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63926">
        <w:rPr>
          <w:rFonts w:ascii="Times New Roman" w:hAnsi="Times New Roman" w:cs="Times New Roman"/>
          <w:b/>
          <w:bCs/>
          <w:sz w:val="24"/>
          <w:szCs w:val="24"/>
          <w:lang w:val="lt-LT"/>
        </w:rPr>
        <w:t>Papildoma informacija:</w:t>
      </w:r>
    </w:p>
    <w:p w14:paraId="183BF92E" w14:textId="6E813CEF" w:rsidR="006B7445" w:rsidRPr="006B7445" w:rsidRDefault="006B7445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Statusas – </w:t>
      </w:r>
      <w:r w:rsidR="00C2282C">
        <w:rPr>
          <w:rFonts w:ascii="Times New Roman" w:hAnsi="Times New Roman" w:cs="Times New Roman"/>
          <w:sz w:val="24"/>
          <w:szCs w:val="24"/>
          <w:lang w:val="lt-LT"/>
        </w:rPr>
        <w:t>valstybės saugomas.</w:t>
      </w: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032D391" w14:textId="435047AB" w:rsidR="000A5A78" w:rsidRDefault="000A5A78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Rengėjas – Kultūros paveldo centras.</w:t>
      </w:r>
    </w:p>
    <w:p w14:paraId="62EABF59" w14:textId="2E2121D3" w:rsidR="003F76C4" w:rsidRDefault="001A21C7" w:rsidP="00796D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Akto projektu siūloma iš pavienio kultūros paveldo objekto</w:t>
      </w:r>
      <w:r w:rsidR="00C2282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21C7">
        <w:rPr>
          <w:rFonts w:ascii="Times New Roman" w:eastAsia="Times New Roman" w:hAnsi="Times New Roman" w:cs="Times New Roman"/>
          <w:sz w:val="24"/>
          <w:szCs w:val="24"/>
          <w:lang w:val="en-US"/>
        </w:rPr>
        <w:t>Kauno</w:t>
      </w:r>
      <w:proofErr w:type="spellEnd"/>
      <w:r w:rsidRPr="001A21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21C7">
        <w:rPr>
          <w:rFonts w:ascii="Times New Roman" w:eastAsia="Times New Roman" w:hAnsi="Times New Roman" w:cs="Times New Roman"/>
          <w:sz w:val="24"/>
          <w:szCs w:val="24"/>
          <w:lang w:val="en-US"/>
        </w:rPr>
        <w:t>tvirtovės</w:t>
      </w:r>
      <w:proofErr w:type="spellEnd"/>
      <w:r w:rsidRPr="001A21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6-o </w:t>
      </w:r>
      <w:proofErr w:type="spellStart"/>
      <w:r w:rsidRPr="001A21C7">
        <w:rPr>
          <w:rFonts w:ascii="Times New Roman" w:eastAsia="Times New Roman" w:hAnsi="Times New Roman" w:cs="Times New Roman"/>
          <w:sz w:val="24"/>
          <w:szCs w:val="24"/>
          <w:lang w:val="en-US"/>
        </w:rPr>
        <w:t>forto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(u. k. 10397)</w:t>
      </w:r>
      <w:r>
        <w:rPr>
          <w:rFonts w:ascii="Times New Roman" w:hAnsi="Times New Roman" w:cs="Times New Roman"/>
          <w:sz w:val="24"/>
        </w:rPr>
        <w:t xml:space="preserve"> suformuoti kompleksinį objektą, suteikiant apsaugą 21 kompleksinei daliai, taip pat siūloma </w:t>
      </w:r>
      <w:r w:rsidR="00FD4BA2">
        <w:rPr>
          <w:rFonts w:ascii="Times New Roman" w:hAnsi="Times New Roman" w:cs="Times New Roman"/>
          <w:sz w:val="24"/>
        </w:rPr>
        <w:t xml:space="preserve">joms </w:t>
      </w:r>
      <w:r>
        <w:rPr>
          <w:rFonts w:ascii="Times New Roman" w:hAnsi="Times New Roman" w:cs="Times New Roman"/>
          <w:sz w:val="24"/>
        </w:rPr>
        <w:t>nustatyti vertingąsias savybes ir vertingųjų savybių pobūdžius, nacionalinį reikšmingumo lygmenį</w:t>
      </w:r>
      <w:r w:rsidR="00FD4BA2">
        <w:rPr>
          <w:rFonts w:ascii="Times New Roman" w:hAnsi="Times New Roman" w:cs="Times New Roman"/>
          <w:sz w:val="24"/>
        </w:rPr>
        <w:t xml:space="preserve">. </w:t>
      </w:r>
    </w:p>
    <w:p w14:paraId="24368350" w14:textId="48B67894" w:rsidR="001A21C7" w:rsidRDefault="001A21C7" w:rsidP="00796D14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Akto projektas parengtas</w:t>
      </w:r>
      <w:r w:rsidR="005952C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remiantis fiksavimo tyrimais (atlikta fotofiksacija), istorinės-meninės raidos tyrimais: istorijos, ikonografijos, atliktais archeologijos, polichromijos, architektūros tyrimais, atliktais inžineriniais-techniniais tyrimais.</w:t>
      </w:r>
    </w:p>
    <w:p w14:paraId="366CF61F" w14:textId="215759D4" w:rsidR="00C2282C" w:rsidRPr="000D04E0" w:rsidRDefault="00C2282C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Svarstymo pagrindas – </w:t>
      </w:r>
      <w:r w:rsidR="00165D52">
        <w:rPr>
          <w:rFonts w:ascii="Times New Roman" w:eastAsia="Times New Roman" w:hAnsi="Times New Roman" w:cs="Times New Roman"/>
          <w:sz w:val="24"/>
          <w:szCs w:val="24"/>
        </w:rPr>
        <w:t xml:space="preserve">gautas 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>akto projektas</w:t>
      </w:r>
      <w:r w:rsidR="00165D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 parengtas </w:t>
      </w:r>
      <w:r w:rsidR="005952CD">
        <w:rPr>
          <w:rFonts w:ascii="Times New Roman" w:eastAsia="Times New Roman" w:hAnsi="Times New Roman" w:cs="Times New Roman"/>
          <w:sz w:val="24"/>
          <w:szCs w:val="24"/>
        </w:rPr>
        <w:t xml:space="preserve">Kultūros paveldo centro pagal 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>Kultūros paveldo departamento prie Kultūros ministerijos direktoriaus 2020 m. sausio 15 d. įsakym</w:t>
      </w:r>
      <w:r w:rsidR="005952C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 Nr. Į-13</w:t>
      </w:r>
      <w:r w:rsidR="005952CD">
        <w:rPr>
          <w:rFonts w:ascii="Times New Roman" w:eastAsia="Times New Roman" w:hAnsi="Times New Roman" w:cs="Times New Roman"/>
          <w:sz w:val="24"/>
          <w:szCs w:val="24"/>
        </w:rPr>
        <w:t xml:space="preserve"> patvirtintą </w:t>
      </w:r>
      <w:r w:rsidR="000D04E0" w:rsidRPr="000D04E0">
        <w:rPr>
          <w:rFonts w:ascii="Times New Roman" w:hAnsi="Times New Roman" w:cs="Times New Roman"/>
          <w:sz w:val="24"/>
          <w:szCs w:val="24"/>
        </w:rPr>
        <w:t>Kultūros paveldo centro 2020 metų kultūros vertybių apskaitos dokumentų projektų rengimo plan</w:t>
      </w:r>
      <w:r w:rsidR="005952CD">
        <w:rPr>
          <w:rFonts w:ascii="Times New Roman" w:hAnsi="Times New Roman" w:cs="Times New Roman"/>
          <w:sz w:val="24"/>
          <w:szCs w:val="24"/>
        </w:rPr>
        <w:t>ą</w:t>
      </w:r>
      <w:r w:rsidRPr="000D0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3E5A1D" w14:textId="1313C894" w:rsidR="003C3E1C" w:rsidRDefault="003C3E1C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13EA0" w14:textId="0C3A1CAC" w:rsidR="00CA2BDA" w:rsidRPr="00582DF9" w:rsidRDefault="00CA2BDA" w:rsidP="00796D14">
      <w:pPr>
        <w:pStyle w:val="ListParagraph"/>
        <w:numPr>
          <w:ilvl w:val="0"/>
          <w:numId w:val="20"/>
        </w:numPr>
        <w:tabs>
          <w:tab w:val="left" w:pos="270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Nekilnojamojo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kultūros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paveldo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vertinimo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tarybos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akto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projektas</w:t>
      </w:r>
      <w:r w:rsidRPr="00C2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hAnsi="Times New Roman" w:cs="Times New Roman"/>
          <w:b/>
          <w:bCs/>
          <w:sz w:val="24"/>
          <w:szCs w:val="24"/>
        </w:rPr>
        <w:t>dėl</w:t>
      </w:r>
      <w:proofErr w:type="spellEnd"/>
      <w:r w:rsidRPr="00C2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Maironio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paminklo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(u. k. 14749)</w:t>
      </w:r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esančio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Kauno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miesto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sav., </w:t>
      </w:r>
      <w:proofErr w:type="spellStart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>Kauno</w:t>
      </w:r>
      <w:proofErr w:type="spellEnd"/>
      <w:r w:rsidRPr="00C228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Muziejaus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g.</w:t>
      </w:r>
      <w:r w:rsidRPr="00C2282C">
        <w:rPr>
          <w:rFonts w:ascii="Times New Roman" w:hAnsi="Times New Roman" w:cs="Times New Roman"/>
          <w:b/>
          <w:bCs/>
          <w:sz w:val="24"/>
          <w:szCs w:val="24"/>
        </w:rPr>
        <w:t xml:space="preserve">, duomenų Kultūros vertybių </w:t>
      </w:r>
      <w:proofErr w:type="spellStart"/>
      <w:r w:rsidRPr="00C2282C">
        <w:rPr>
          <w:rFonts w:ascii="Times New Roman" w:hAnsi="Times New Roman" w:cs="Times New Roman"/>
          <w:b/>
          <w:bCs/>
          <w:sz w:val="24"/>
          <w:szCs w:val="24"/>
        </w:rPr>
        <w:t>registre</w:t>
      </w:r>
      <w:proofErr w:type="spellEnd"/>
      <w:r w:rsidRPr="00C22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282C">
        <w:rPr>
          <w:rFonts w:ascii="Times New Roman" w:hAnsi="Times New Roman" w:cs="Times New Roman"/>
          <w:b/>
          <w:bCs/>
          <w:sz w:val="24"/>
          <w:szCs w:val="24"/>
        </w:rPr>
        <w:t>tikslinimo</w:t>
      </w:r>
      <w:proofErr w:type="spellEnd"/>
      <w:r w:rsidRPr="00C22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C6A96D3" w14:textId="77777777" w:rsidR="00582DF9" w:rsidRPr="00582DF9" w:rsidRDefault="00582DF9" w:rsidP="00796D14">
      <w:pPr>
        <w:pStyle w:val="ListParagraph"/>
        <w:tabs>
          <w:tab w:val="left" w:pos="270"/>
        </w:tabs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3837666" w14:textId="4AAC6042" w:rsidR="003C3E1C" w:rsidRPr="00CA2BDA" w:rsidRDefault="00CA2BDA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BDA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1C6AB817" w14:textId="6759156F" w:rsidR="00CA2BDA" w:rsidRPr="006B7445" w:rsidRDefault="00CA2BDA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Statusas – </w:t>
      </w:r>
      <w:r>
        <w:rPr>
          <w:rFonts w:ascii="Times New Roman" w:hAnsi="Times New Roman" w:cs="Times New Roman"/>
          <w:sz w:val="24"/>
          <w:szCs w:val="24"/>
          <w:lang w:val="lt-LT"/>
        </w:rPr>
        <w:t>registrinis.</w:t>
      </w: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524FD02" w14:textId="77777777" w:rsidR="00CA2BDA" w:rsidRDefault="00CA2BDA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Rengėjas – Kultūros paveldo centras.</w:t>
      </w:r>
    </w:p>
    <w:p w14:paraId="37499AB0" w14:textId="62F5418C" w:rsidR="001A21C7" w:rsidRDefault="00196261" w:rsidP="00796D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Akto projektu siūloma </w:t>
      </w:r>
      <w:r w:rsidR="00165D52">
        <w:rPr>
          <w:rFonts w:ascii="Times New Roman" w:hAnsi="Times New Roman" w:cs="Times New Roman"/>
          <w:sz w:val="24"/>
        </w:rPr>
        <w:t xml:space="preserve">patikslinti </w:t>
      </w:r>
      <w:r w:rsidR="00165D52" w:rsidRPr="00165D52">
        <w:rPr>
          <w:rFonts w:ascii="Times New Roman" w:eastAsia="Times New Roman" w:hAnsi="Times New Roman" w:cs="Times New Roman"/>
          <w:sz w:val="24"/>
          <w:szCs w:val="24"/>
        </w:rPr>
        <w:t>Maironio paminklo (u. k. 14749) duomenis Kultūros vertybių registre, nustatant vertingąsias savybes ir vertingųjų savybių pobūdžius, nacionalinį reikšmingumo lygmenį, apibrėžiant teritorijos ribas.</w:t>
      </w:r>
      <w:r w:rsidR="00165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097EFD" w14:textId="50F02702" w:rsidR="00196261" w:rsidRDefault="00196261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>Akto projektas parengtas, remiantis vizualiniais tyrimais, ikonografine medžiaga, kitais šaltiniais.</w:t>
      </w:r>
      <w:r w:rsidR="00165D52">
        <w:rPr>
          <w:rFonts w:ascii="Times New Roman" w:hAnsi="Times New Roman" w:cs="Times New Roman"/>
          <w:sz w:val="24"/>
        </w:rPr>
        <w:t xml:space="preserve"> </w:t>
      </w:r>
    </w:p>
    <w:p w14:paraId="705C0178" w14:textId="5A7CDB59" w:rsidR="00B80367" w:rsidRDefault="00165D52" w:rsidP="0079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Svarstymo pagrindas – </w:t>
      </w:r>
      <w:r w:rsidR="007A4B82">
        <w:rPr>
          <w:rFonts w:ascii="Times New Roman" w:eastAsia="Times New Roman" w:hAnsi="Times New Roman" w:cs="Times New Roman"/>
          <w:sz w:val="24"/>
          <w:szCs w:val="24"/>
        </w:rPr>
        <w:t xml:space="preserve">gautas 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>akto projekt</w:t>
      </w:r>
      <w:r w:rsidR="007A4B82">
        <w:rPr>
          <w:rFonts w:ascii="Times New Roman" w:eastAsia="Times New Roman" w:hAnsi="Times New Roman" w:cs="Times New Roman"/>
          <w:sz w:val="24"/>
          <w:szCs w:val="24"/>
        </w:rPr>
        <w:t>as,</w:t>
      </w:r>
      <w:r w:rsidR="00582DF9">
        <w:rPr>
          <w:rFonts w:ascii="Times New Roman" w:eastAsia="Times New Roman" w:hAnsi="Times New Roman" w:cs="Times New Roman"/>
          <w:sz w:val="24"/>
          <w:szCs w:val="24"/>
        </w:rPr>
        <w:t xml:space="preserve"> pareng</w:t>
      </w:r>
      <w:r w:rsidR="007A4B82">
        <w:rPr>
          <w:rFonts w:ascii="Times New Roman" w:eastAsia="Times New Roman" w:hAnsi="Times New Roman" w:cs="Times New Roman"/>
          <w:sz w:val="24"/>
          <w:szCs w:val="24"/>
        </w:rPr>
        <w:t>tas</w:t>
      </w:r>
      <w:r w:rsidR="00582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B82">
        <w:rPr>
          <w:rFonts w:ascii="Times New Roman" w:eastAsia="Times New Roman" w:hAnsi="Times New Roman" w:cs="Times New Roman"/>
          <w:sz w:val="24"/>
          <w:szCs w:val="24"/>
        </w:rPr>
        <w:t xml:space="preserve">Kultūros paveldo centro pagal Kultūros paveldo departamento prie Kultūros ministerijos </w:t>
      </w:r>
      <w:r w:rsidR="007A4B82" w:rsidRPr="007A4B82">
        <w:rPr>
          <w:rFonts w:ascii="Times New Roman" w:hAnsi="Times New Roman" w:cs="Times New Roman"/>
          <w:sz w:val="24"/>
          <w:szCs w:val="24"/>
        </w:rPr>
        <w:t>2020-08-17 raštu Nr.</w:t>
      </w:r>
      <w:r w:rsidR="007A4B82">
        <w:rPr>
          <w:rFonts w:ascii="Times New Roman" w:hAnsi="Times New Roman" w:cs="Times New Roman"/>
          <w:sz w:val="24"/>
          <w:szCs w:val="24"/>
        </w:rPr>
        <w:t xml:space="preserve"> </w:t>
      </w:r>
      <w:r w:rsidR="007A4B82" w:rsidRPr="007A4B82">
        <w:rPr>
          <w:rFonts w:ascii="Times New Roman" w:hAnsi="Times New Roman" w:cs="Times New Roman"/>
          <w:sz w:val="24"/>
          <w:szCs w:val="24"/>
        </w:rPr>
        <w:t xml:space="preserve">(9.52 E)2-1928 teiktą pavedimą. Klausimo svarstymą inicijavo departamento Kauno teritorinis skyrius. </w:t>
      </w:r>
    </w:p>
    <w:p w14:paraId="02F7D906" w14:textId="794D8009" w:rsidR="007A4B82" w:rsidRDefault="007A4B82" w:rsidP="00796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56FC" w14:textId="46064242" w:rsidR="000C0959" w:rsidRPr="000C0959" w:rsidRDefault="00633FA7" w:rsidP="00796D14">
      <w:pPr>
        <w:pStyle w:val="ListParagraph"/>
        <w:numPr>
          <w:ilvl w:val="0"/>
          <w:numId w:val="20"/>
        </w:numPr>
        <w:tabs>
          <w:tab w:val="left" w:pos="270"/>
        </w:tabs>
        <w:spacing w:after="0" w:line="240" w:lineRule="auto"/>
        <w:ind w:left="0" w:firstLine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>Nekilnojamojo</w:t>
      </w:r>
      <w:proofErr w:type="spellEnd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kultūros </w:t>
      </w:r>
      <w:proofErr w:type="spellStart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>paveldo</w:t>
      </w:r>
      <w:proofErr w:type="spellEnd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>vertinimo</w:t>
      </w:r>
      <w:proofErr w:type="spellEnd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>tarybos</w:t>
      </w:r>
      <w:proofErr w:type="spellEnd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>akto</w:t>
      </w:r>
      <w:proofErr w:type="spellEnd"/>
      <w:r w:rsidRPr="000C0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projektas</w:t>
      </w:r>
      <w:r w:rsidRPr="000C0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0959">
        <w:rPr>
          <w:rFonts w:ascii="Times New Roman" w:hAnsi="Times New Roman" w:cs="Times New Roman"/>
          <w:b/>
          <w:bCs/>
          <w:sz w:val="24"/>
          <w:szCs w:val="24"/>
        </w:rPr>
        <w:t>dėl</w:t>
      </w:r>
      <w:proofErr w:type="spellEnd"/>
      <w:r w:rsidRPr="000C0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Keramikos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dirbtuvės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su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technologine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įranga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(u. k. 24804),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susidedančios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iš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Keramikos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dirbtuvės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technologinės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įrangos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(u. k. </w:t>
      </w:r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24805)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ir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iš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Molio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paruošimo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technologinės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įrangos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(u. k. 24806),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Kauno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m., duomenų Kultūros vertybių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registre</w:t>
      </w:r>
      <w:proofErr w:type="spellEnd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 w:rsidRPr="000C0959">
        <w:rPr>
          <w:rStyle w:val="Strong"/>
          <w:rFonts w:ascii="Times New Roman" w:hAnsi="Times New Roman" w:cs="Times New Roman"/>
          <w:sz w:val="24"/>
          <w:szCs w:val="24"/>
        </w:rPr>
        <w:t>tikslinimo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C0959">
        <w:rPr>
          <w:rStyle w:val="Strong"/>
          <w:rFonts w:ascii="Times New Roman" w:hAnsi="Times New Roman" w:cs="Times New Roman"/>
          <w:sz w:val="24"/>
          <w:szCs w:val="24"/>
        </w:rPr>
        <w:t>pakartotinis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>
        <w:rPr>
          <w:rStyle w:val="Strong"/>
          <w:rFonts w:ascii="Times New Roman" w:hAnsi="Times New Roman" w:cs="Times New Roman"/>
          <w:sz w:val="24"/>
          <w:szCs w:val="24"/>
        </w:rPr>
        <w:t>svarstymas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>
        <w:rPr>
          <w:rStyle w:val="Strong"/>
          <w:rFonts w:ascii="Times New Roman" w:hAnsi="Times New Roman" w:cs="Times New Roman"/>
          <w:sz w:val="24"/>
          <w:szCs w:val="24"/>
        </w:rPr>
        <w:t>dėl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>
        <w:rPr>
          <w:rStyle w:val="Strong"/>
          <w:rFonts w:ascii="Times New Roman" w:hAnsi="Times New Roman" w:cs="Times New Roman"/>
          <w:sz w:val="24"/>
          <w:szCs w:val="24"/>
        </w:rPr>
        <w:t>netikslumų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959">
        <w:rPr>
          <w:rStyle w:val="Strong"/>
          <w:rFonts w:ascii="Times New Roman" w:hAnsi="Times New Roman" w:cs="Times New Roman"/>
          <w:sz w:val="24"/>
          <w:szCs w:val="24"/>
        </w:rPr>
        <w:t>ištaisymo</w:t>
      </w:r>
      <w:proofErr w:type="spellEnd"/>
      <w:r w:rsidR="000C0959">
        <w:rPr>
          <w:rStyle w:val="Strong"/>
          <w:rFonts w:ascii="Times New Roman" w:hAnsi="Times New Roman" w:cs="Times New Roman"/>
          <w:sz w:val="24"/>
          <w:szCs w:val="24"/>
        </w:rPr>
        <w:t>).</w:t>
      </w:r>
    </w:p>
    <w:p w14:paraId="5C29C239" w14:textId="77777777" w:rsidR="000C0959" w:rsidRDefault="000C0959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9E9F46" w14:textId="77777777" w:rsidR="00633FA7" w:rsidRPr="00CA2BDA" w:rsidRDefault="00633FA7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BDA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2989A747" w14:textId="77777777" w:rsidR="000C0959" w:rsidRPr="000C0959" w:rsidRDefault="000C0959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59">
        <w:rPr>
          <w:rFonts w:ascii="Times New Roman" w:eastAsia="Times New Roman" w:hAnsi="Times New Roman" w:cs="Times New Roman"/>
          <w:sz w:val="24"/>
          <w:szCs w:val="24"/>
        </w:rPr>
        <w:t>Statusas – valstybės saugomas.</w:t>
      </w:r>
    </w:p>
    <w:p w14:paraId="20E31D3F" w14:textId="7928B74A" w:rsidR="000C0959" w:rsidRPr="00E27EB7" w:rsidRDefault="000C0959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59">
        <w:rPr>
          <w:rFonts w:ascii="Times New Roman" w:eastAsia="Times New Roman" w:hAnsi="Times New Roman" w:cs="Times New Roman"/>
          <w:sz w:val="24"/>
          <w:szCs w:val="24"/>
        </w:rPr>
        <w:t>Rengėjas – UAB „</w:t>
      </w:r>
      <w:proofErr w:type="spellStart"/>
      <w:r w:rsidRPr="000C0959">
        <w:rPr>
          <w:rFonts w:ascii="Times New Roman" w:eastAsia="Times New Roman" w:hAnsi="Times New Roman" w:cs="Times New Roman"/>
          <w:sz w:val="24"/>
          <w:szCs w:val="24"/>
        </w:rPr>
        <w:t>Archipro</w:t>
      </w:r>
      <w:proofErr w:type="spellEnd"/>
      <w:r w:rsidRPr="000C0959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55D83793" w14:textId="1FDA8064" w:rsidR="00EA1EA0" w:rsidRDefault="000C0959" w:rsidP="00796D14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0959">
        <w:rPr>
          <w:rFonts w:ascii="Times New Roman" w:eastAsia="Times New Roman" w:hAnsi="Times New Roman" w:cs="Times New Roman"/>
          <w:sz w:val="24"/>
          <w:szCs w:val="24"/>
          <w:lang w:val="lt-LT"/>
        </w:rPr>
        <w:t>Akto projektu</w:t>
      </w:r>
      <w:r w:rsidRPr="00E27EB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atsižvelgus į tai, kad </w:t>
      </w:r>
      <w:r w:rsidRPr="00E27EB7">
        <w:rPr>
          <w:rFonts w:ascii="Times New Roman" w:hAnsi="Times New Roman" w:cs="Times New Roman"/>
          <w:sz w:val="24"/>
          <w:szCs w:val="24"/>
          <w:lang w:val="lt-LT"/>
        </w:rPr>
        <w:t xml:space="preserve">Keramikos dirbtuvės (u. k. 24805), esančios Kaune, Jurbarko g. 2, yra valstybės saugomas objektas, siūloma apibrėžti vizualinio apsaugos </w:t>
      </w:r>
      <w:proofErr w:type="spellStart"/>
      <w:r w:rsidRPr="00E27EB7">
        <w:rPr>
          <w:rFonts w:ascii="Times New Roman" w:hAnsi="Times New Roman" w:cs="Times New Roman"/>
          <w:sz w:val="24"/>
          <w:szCs w:val="24"/>
          <w:lang w:val="lt-LT"/>
        </w:rPr>
        <w:t>pozonio</w:t>
      </w:r>
      <w:proofErr w:type="spellEnd"/>
      <w:r w:rsidRPr="00E27EB7">
        <w:rPr>
          <w:rFonts w:ascii="Times New Roman" w:hAnsi="Times New Roman" w:cs="Times New Roman"/>
          <w:sz w:val="24"/>
          <w:szCs w:val="24"/>
          <w:lang w:val="lt-LT"/>
        </w:rPr>
        <w:t xml:space="preserve"> ribas. </w:t>
      </w:r>
      <w:r w:rsidR="00EA1EA0">
        <w:rPr>
          <w:rFonts w:ascii="Times New Roman" w:hAnsi="Times New Roman" w:cs="Times New Roman"/>
          <w:sz w:val="24"/>
          <w:szCs w:val="24"/>
          <w:lang w:val="lt-LT"/>
        </w:rPr>
        <w:t xml:space="preserve">Taip pat pakartotinai svarstomi </w:t>
      </w:r>
      <w:r w:rsidRPr="00E27EB7">
        <w:rPr>
          <w:rFonts w:ascii="Times New Roman" w:hAnsi="Times New Roman" w:cs="Times New Roman"/>
          <w:sz w:val="24"/>
          <w:szCs w:val="24"/>
          <w:lang w:val="lt-LT"/>
        </w:rPr>
        <w:t xml:space="preserve">2021-08-31 posėdyje </w:t>
      </w:r>
      <w:r w:rsidR="00EA1EA0">
        <w:rPr>
          <w:rFonts w:ascii="Times New Roman" w:hAnsi="Times New Roman" w:cs="Times New Roman"/>
          <w:sz w:val="24"/>
          <w:szCs w:val="24"/>
          <w:lang w:val="lt-LT"/>
        </w:rPr>
        <w:t>svarstyti</w:t>
      </w:r>
      <w:r w:rsidRPr="00E27EB7">
        <w:rPr>
          <w:rFonts w:ascii="Times New Roman" w:hAnsi="Times New Roman" w:cs="Times New Roman"/>
          <w:sz w:val="24"/>
          <w:szCs w:val="24"/>
          <w:lang w:val="lt-LT"/>
        </w:rPr>
        <w:t xml:space="preserve"> apskaitos dokumentų projektai, kuriais siūlyta </w:t>
      </w:r>
      <w:r w:rsidRPr="000C0959">
        <w:rPr>
          <w:rFonts w:ascii="Times New Roman" w:eastAsia="Times New Roman" w:hAnsi="Times New Roman" w:cs="Times New Roman"/>
          <w:sz w:val="24"/>
          <w:szCs w:val="24"/>
          <w:lang w:val="lt-LT"/>
        </w:rPr>
        <w:t>iš kompleksinio objekto – Keramikos dirbtuvės su technologine įranga (u. k. 24804), esančios Kaune, formuoti pavienį objektą – Keramikos dirbtuvę, naikinant apsaugą kompleksui ir kompleksinei jo daliai – Keramikos dirbtuvei su technologine įranga molio paruošimo technologinei įrangai (u. k. 24806), esančiai Kaune, Laukuvos g. 29.</w:t>
      </w:r>
      <w:r w:rsidR="00E27EB7" w:rsidRPr="004647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43E5B42E" w14:textId="5C9AFC6D" w:rsidR="000C0959" w:rsidRPr="000C0959" w:rsidRDefault="00EA1EA0" w:rsidP="00796D14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Svarstymo pagrindas – gautas akto projektas, patikslintas p</w:t>
      </w:r>
      <w:r w:rsidR="00E27EB7" w:rsidRPr="004647F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agal Kultūros paveldo departamento prie Kultūros ministerijos </w:t>
      </w:r>
      <w:r w:rsidR="00E27EB7" w:rsidRPr="004647F0">
        <w:rPr>
          <w:rFonts w:ascii="Times New Roman" w:hAnsi="Times New Roman" w:cs="Times New Roman"/>
          <w:sz w:val="24"/>
          <w:szCs w:val="24"/>
          <w:lang w:val="lt-LT"/>
        </w:rPr>
        <w:t>2021-09-10 raštu Nr. (9.51 E)2-2101</w:t>
      </w:r>
      <w:r w:rsidR="004F4BC4" w:rsidRPr="004647F0">
        <w:rPr>
          <w:rFonts w:ascii="Times New Roman" w:hAnsi="Times New Roman" w:cs="Times New Roman"/>
          <w:sz w:val="24"/>
          <w:szCs w:val="24"/>
          <w:lang w:val="lt-LT"/>
        </w:rPr>
        <w:t xml:space="preserve"> pateiktas pastabas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F8B31F7" w14:textId="77777777" w:rsidR="00B80367" w:rsidRPr="004F4BC4" w:rsidRDefault="00B80367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62972C" w14:textId="7D22DF7F" w:rsidR="00B80367" w:rsidRPr="00A776A5" w:rsidRDefault="00CC375D" w:rsidP="00796D14">
      <w:pPr>
        <w:pStyle w:val="ListParagraph"/>
        <w:numPr>
          <w:ilvl w:val="0"/>
          <w:numId w:val="20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  <w:r w:rsidRPr="00A776A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Nekilnojamojo kultūros paveldo vertinimo tarybos akto projektas</w:t>
      </w:r>
      <w:r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dėl </w:t>
      </w:r>
      <w:proofErr w:type="spellStart"/>
      <w:r w:rsidR="003141B7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>Andrioniškio</w:t>
      </w:r>
      <w:proofErr w:type="spellEnd"/>
      <w:r w:rsidR="003141B7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Šv. Apaštalų Petro ir Povilo bažnyčios statinių komplekso (</w:t>
      </w:r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46607), </w:t>
      </w:r>
      <w:r w:rsidR="00A776A5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susidedančio iš Šv. Apaštalų Petro ir Povilo bažnyčios (u. k. 17235), Tvoros ir vartų (46608) ir Antkapinio paminklo (u. k. 7674), </w:t>
      </w:r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>esanči</w:t>
      </w:r>
      <w:r w:rsidR="00A776A5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>ų</w:t>
      </w:r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Anykščių rajono sav., </w:t>
      </w:r>
      <w:proofErr w:type="spellStart"/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>Andrioniškio</w:t>
      </w:r>
      <w:proofErr w:type="spellEnd"/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sen., </w:t>
      </w:r>
      <w:proofErr w:type="spellStart"/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>Andrioniškio</w:t>
      </w:r>
      <w:proofErr w:type="spellEnd"/>
      <w:r w:rsidR="009127F8" w:rsidRPr="00A776A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k., duomenų Kultūros vertybių registre tikslinimo.</w:t>
      </w:r>
    </w:p>
    <w:p w14:paraId="451C98BF" w14:textId="44275C22" w:rsidR="009127F8" w:rsidRDefault="009127F8" w:rsidP="00796D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A21C40" w14:textId="77777777" w:rsidR="009127F8" w:rsidRPr="00CA2BDA" w:rsidRDefault="009127F8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2BDA">
        <w:rPr>
          <w:rFonts w:ascii="Times New Roman" w:hAnsi="Times New Roman" w:cs="Times New Roman"/>
          <w:b/>
          <w:bCs/>
          <w:sz w:val="24"/>
          <w:szCs w:val="24"/>
        </w:rPr>
        <w:t>Papildoma informacija:</w:t>
      </w:r>
    </w:p>
    <w:p w14:paraId="7C227DD7" w14:textId="0969AA4C" w:rsidR="009127F8" w:rsidRPr="006B7445" w:rsidRDefault="009127F8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Statusas – </w:t>
      </w:r>
      <w:r w:rsidR="00A776A5">
        <w:rPr>
          <w:rFonts w:ascii="Times New Roman" w:hAnsi="Times New Roman" w:cs="Times New Roman"/>
          <w:sz w:val="24"/>
          <w:szCs w:val="24"/>
          <w:lang w:val="lt-LT"/>
        </w:rPr>
        <w:t xml:space="preserve">kompleksinių dalių (u. k. 17235, u. k. 7674) – </w:t>
      </w:r>
      <w:r>
        <w:rPr>
          <w:rFonts w:ascii="Times New Roman" w:hAnsi="Times New Roman" w:cs="Times New Roman"/>
          <w:sz w:val="24"/>
          <w:szCs w:val="24"/>
          <w:lang w:val="lt-LT"/>
        </w:rPr>
        <w:t>registrinis.</w:t>
      </w:r>
      <w:r w:rsidRPr="006B744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242A2F5" w14:textId="77777777" w:rsidR="009127F8" w:rsidRDefault="009127F8" w:rsidP="00796D14">
      <w:pPr>
        <w:pStyle w:val="ListParagraph"/>
        <w:tabs>
          <w:tab w:val="left" w:pos="270"/>
          <w:tab w:val="left" w:pos="6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Rengėjas – Kultūros paveldo centras.</w:t>
      </w:r>
    </w:p>
    <w:p w14:paraId="4228F16A" w14:textId="77777777" w:rsidR="00E86861" w:rsidRDefault="009127F8" w:rsidP="00796D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Akto projektu siūloma </w:t>
      </w:r>
      <w:r w:rsidR="00EA1EA0">
        <w:rPr>
          <w:rFonts w:ascii="Times New Roman" w:hAnsi="Times New Roman" w:cs="Times New Roman"/>
          <w:sz w:val="24"/>
        </w:rPr>
        <w:t xml:space="preserve">formuoti kompleksinį objektą ir registrinių kultūros paveldo objektų </w:t>
      </w:r>
      <w:r w:rsidR="00EA1EA0" w:rsidRPr="00EA1EA0">
        <w:rPr>
          <w:rFonts w:ascii="Times New Roman" w:hAnsi="Times New Roman" w:cs="Times New Roman"/>
          <w:sz w:val="24"/>
          <w:szCs w:val="24"/>
        </w:rPr>
        <w:t>Šv. Apaštalų Petro ir Povilo bažnyčios (u. k. 17235), Antkapinio paminklo (u. k. 7674) ir teritorijoje esančio objekto – Tvoros ir vartų (46608),</w:t>
      </w:r>
      <w:r w:rsidR="00EA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8E" w:rsidRPr="000D2E8E">
        <w:rPr>
          <w:rFonts w:ascii="Times New Roman" w:hAnsi="Times New Roman" w:cs="Times New Roman"/>
          <w:sz w:val="24"/>
          <w:szCs w:val="24"/>
        </w:rPr>
        <w:t>kuriam siūloma suteikti apsaugą,</w:t>
      </w:r>
      <w:r w:rsidR="000D2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nustatyti </w:t>
      </w:r>
      <w:r w:rsidR="00EA1EA0">
        <w:rPr>
          <w:rFonts w:ascii="Times New Roman" w:hAnsi="Times New Roman" w:cs="Times New Roman"/>
          <w:sz w:val="24"/>
        </w:rPr>
        <w:t>kompleksui ir jo dalims</w:t>
      </w:r>
      <w:r>
        <w:rPr>
          <w:rFonts w:ascii="Times New Roman" w:hAnsi="Times New Roman" w:cs="Times New Roman"/>
          <w:sz w:val="24"/>
        </w:rPr>
        <w:t xml:space="preserve"> vertingąsias savybes ir vertingųjų savybių pobūdžius, regioninį reikšmingumo lygmenį, apibrėžti teritorijos ribas. </w:t>
      </w:r>
    </w:p>
    <w:p w14:paraId="65A0C652" w14:textId="3F6FE174" w:rsidR="009127F8" w:rsidRPr="00E86861" w:rsidRDefault="00EA1EA0" w:rsidP="00796D1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A1EA0">
        <w:rPr>
          <w:rFonts w:ascii="Times New Roman" w:hAnsi="Times New Roman" w:cs="Times New Roman"/>
          <w:sz w:val="24"/>
          <w:szCs w:val="24"/>
        </w:rPr>
        <w:t>Akto projektas parengtas, remiantis vizualiniais, archyviniais tyrimais, ikonografija ir kitais šaltiniais.</w:t>
      </w:r>
    </w:p>
    <w:p w14:paraId="697FF96C" w14:textId="5A440A50" w:rsidR="00EA1EA0" w:rsidRDefault="00EA1EA0" w:rsidP="00796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Svarstymo pagrindas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gautas 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>akto projekt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as, parengtas Kultūros paveldo centro pagal 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>Kultūros paveldo departamento prie Kultūros ministerijos direktoriaus 202</w:t>
      </w:r>
      <w:r w:rsidR="000D04E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 m. sausio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 d. įsakym</w:t>
      </w:r>
      <w:r w:rsidR="005952C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2282C">
        <w:rPr>
          <w:rFonts w:ascii="Times New Roman" w:eastAsia="Times New Roman" w:hAnsi="Times New Roman" w:cs="Times New Roman"/>
          <w:sz w:val="24"/>
          <w:szCs w:val="24"/>
        </w:rPr>
        <w:t xml:space="preserve"> Nr. Į-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D04E0">
        <w:rPr>
          <w:rFonts w:ascii="Times New Roman" w:eastAsia="Times New Roman" w:hAnsi="Times New Roman" w:cs="Times New Roman"/>
          <w:sz w:val="24"/>
          <w:szCs w:val="24"/>
        </w:rPr>
        <w:t xml:space="preserve"> patvirtint</w:t>
      </w:r>
      <w:r w:rsidR="005952CD"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r w:rsidR="000D04E0" w:rsidRPr="000D04E0">
        <w:rPr>
          <w:rFonts w:ascii="Times New Roman" w:hAnsi="Times New Roman" w:cs="Times New Roman"/>
          <w:sz w:val="24"/>
          <w:szCs w:val="24"/>
        </w:rPr>
        <w:t>Kultūros paveldo centro 202</w:t>
      </w:r>
      <w:r w:rsidR="000D04E0">
        <w:rPr>
          <w:rFonts w:ascii="Times New Roman" w:hAnsi="Times New Roman" w:cs="Times New Roman"/>
          <w:sz w:val="24"/>
          <w:szCs w:val="24"/>
        </w:rPr>
        <w:t>1</w:t>
      </w:r>
      <w:r w:rsidR="000D04E0" w:rsidRPr="000D04E0">
        <w:rPr>
          <w:rFonts w:ascii="Times New Roman" w:hAnsi="Times New Roman" w:cs="Times New Roman"/>
          <w:sz w:val="24"/>
          <w:szCs w:val="24"/>
        </w:rPr>
        <w:t> metų kultūros vertybių apskaitos dokumentų projektų rengimo plan</w:t>
      </w:r>
      <w:r w:rsidR="005952CD">
        <w:rPr>
          <w:rFonts w:ascii="Times New Roman" w:hAnsi="Times New Roman" w:cs="Times New Roman"/>
          <w:sz w:val="24"/>
          <w:szCs w:val="24"/>
        </w:rPr>
        <w:t>ą</w:t>
      </w:r>
      <w:r w:rsidR="000D04E0" w:rsidRPr="000D04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05627D" w14:textId="6D90A1D0" w:rsidR="00EA1EA0" w:rsidRPr="00EA1EA0" w:rsidRDefault="00EA1EA0" w:rsidP="009127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EA0" w:rsidRPr="00EA1EA0" w:rsidSect="00697C76">
      <w:pgSz w:w="11906" w:h="16838"/>
      <w:pgMar w:top="1260" w:right="656" w:bottom="1134" w:left="117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D92"/>
    <w:multiLevelType w:val="hybridMultilevel"/>
    <w:tmpl w:val="AFE0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3C8C"/>
    <w:multiLevelType w:val="hybridMultilevel"/>
    <w:tmpl w:val="AFE0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D5E"/>
    <w:multiLevelType w:val="hybridMultilevel"/>
    <w:tmpl w:val="C72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10A5"/>
    <w:multiLevelType w:val="hybridMultilevel"/>
    <w:tmpl w:val="5F4E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61D2"/>
    <w:multiLevelType w:val="hybridMultilevel"/>
    <w:tmpl w:val="D17C3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1609"/>
    <w:multiLevelType w:val="hybridMultilevel"/>
    <w:tmpl w:val="AAF4F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D609B"/>
    <w:multiLevelType w:val="hybridMultilevel"/>
    <w:tmpl w:val="92BA8C0E"/>
    <w:lvl w:ilvl="0" w:tplc="3C0AD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46C8"/>
    <w:multiLevelType w:val="hybridMultilevel"/>
    <w:tmpl w:val="E0F23A74"/>
    <w:lvl w:ilvl="0" w:tplc="F2B83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2770"/>
    <w:multiLevelType w:val="hybridMultilevel"/>
    <w:tmpl w:val="E0F23A74"/>
    <w:lvl w:ilvl="0" w:tplc="F2B83C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10E01"/>
    <w:multiLevelType w:val="hybridMultilevel"/>
    <w:tmpl w:val="D8F00FF8"/>
    <w:lvl w:ilvl="0" w:tplc="DFB604B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06627"/>
    <w:multiLevelType w:val="hybridMultilevel"/>
    <w:tmpl w:val="443C1A6C"/>
    <w:lvl w:ilvl="0" w:tplc="0E4A88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570C4"/>
    <w:multiLevelType w:val="hybridMultilevel"/>
    <w:tmpl w:val="932A4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B4BE8"/>
    <w:multiLevelType w:val="hybridMultilevel"/>
    <w:tmpl w:val="B23E8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E4C26"/>
    <w:multiLevelType w:val="hybridMultilevel"/>
    <w:tmpl w:val="BEC2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F45BA"/>
    <w:multiLevelType w:val="hybridMultilevel"/>
    <w:tmpl w:val="5060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79F7"/>
    <w:multiLevelType w:val="hybridMultilevel"/>
    <w:tmpl w:val="6134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33CF"/>
    <w:multiLevelType w:val="hybridMultilevel"/>
    <w:tmpl w:val="EE247F26"/>
    <w:lvl w:ilvl="0" w:tplc="285EEB9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D12BE"/>
    <w:multiLevelType w:val="hybridMultilevel"/>
    <w:tmpl w:val="2926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729AA"/>
    <w:multiLevelType w:val="hybridMultilevel"/>
    <w:tmpl w:val="9FBA2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  <w:num w:numId="17">
    <w:abstractNumId w:val="2"/>
  </w:num>
  <w:num w:numId="18">
    <w:abstractNumId w:val="12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EF"/>
    <w:rsid w:val="00001868"/>
    <w:rsid w:val="0001495A"/>
    <w:rsid w:val="000253C9"/>
    <w:rsid w:val="0002678E"/>
    <w:rsid w:val="00026C8F"/>
    <w:rsid w:val="0004019F"/>
    <w:rsid w:val="000404E7"/>
    <w:rsid w:val="00042F72"/>
    <w:rsid w:val="00050ECC"/>
    <w:rsid w:val="00051B31"/>
    <w:rsid w:val="00052270"/>
    <w:rsid w:val="00053D99"/>
    <w:rsid w:val="00056678"/>
    <w:rsid w:val="00057645"/>
    <w:rsid w:val="000644A6"/>
    <w:rsid w:val="00064D72"/>
    <w:rsid w:val="00070195"/>
    <w:rsid w:val="000728B1"/>
    <w:rsid w:val="00074E5E"/>
    <w:rsid w:val="000778EE"/>
    <w:rsid w:val="00083477"/>
    <w:rsid w:val="0009448B"/>
    <w:rsid w:val="000A5A78"/>
    <w:rsid w:val="000A7853"/>
    <w:rsid w:val="000B05FD"/>
    <w:rsid w:val="000B0E7A"/>
    <w:rsid w:val="000B3092"/>
    <w:rsid w:val="000B4A97"/>
    <w:rsid w:val="000B68F6"/>
    <w:rsid w:val="000B6E26"/>
    <w:rsid w:val="000C0959"/>
    <w:rsid w:val="000C30EF"/>
    <w:rsid w:val="000D04E0"/>
    <w:rsid w:val="000D2E8E"/>
    <w:rsid w:val="000E5FC4"/>
    <w:rsid w:val="000E65E8"/>
    <w:rsid w:val="000F6A94"/>
    <w:rsid w:val="00105A25"/>
    <w:rsid w:val="001102A6"/>
    <w:rsid w:val="0012752F"/>
    <w:rsid w:val="0013531B"/>
    <w:rsid w:val="001438A5"/>
    <w:rsid w:val="00152694"/>
    <w:rsid w:val="00165D52"/>
    <w:rsid w:val="001679B0"/>
    <w:rsid w:val="0017030F"/>
    <w:rsid w:val="00173161"/>
    <w:rsid w:val="00174C98"/>
    <w:rsid w:val="00193C8D"/>
    <w:rsid w:val="00196261"/>
    <w:rsid w:val="001A21C7"/>
    <w:rsid w:val="001B2D63"/>
    <w:rsid w:val="001B58BE"/>
    <w:rsid w:val="001B7DC6"/>
    <w:rsid w:val="001C02F3"/>
    <w:rsid w:val="001D276C"/>
    <w:rsid w:val="001D2837"/>
    <w:rsid w:val="001D289D"/>
    <w:rsid w:val="001D2FCB"/>
    <w:rsid w:val="001D6083"/>
    <w:rsid w:val="001D7AC2"/>
    <w:rsid w:val="001E2EE7"/>
    <w:rsid w:val="001E3F36"/>
    <w:rsid w:val="001F70DA"/>
    <w:rsid w:val="00203069"/>
    <w:rsid w:val="00206D32"/>
    <w:rsid w:val="002070D3"/>
    <w:rsid w:val="002079B2"/>
    <w:rsid w:val="00212301"/>
    <w:rsid w:val="00212490"/>
    <w:rsid w:val="002129DA"/>
    <w:rsid w:val="00216C00"/>
    <w:rsid w:val="0021795A"/>
    <w:rsid w:val="00220236"/>
    <w:rsid w:val="00231325"/>
    <w:rsid w:val="00235EA4"/>
    <w:rsid w:val="00254B4C"/>
    <w:rsid w:val="002825D1"/>
    <w:rsid w:val="00285B0B"/>
    <w:rsid w:val="00296060"/>
    <w:rsid w:val="002A3F6F"/>
    <w:rsid w:val="002A41AA"/>
    <w:rsid w:val="002A5186"/>
    <w:rsid w:val="002B1126"/>
    <w:rsid w:val="002B12AA"/>
    <w:rsid w:val="002C1FCE"/>
    <w:rsid w:val="002C61CB"/>
    <w:rsid w:val="002C6980"/>
    <w:rsid w:val="002E4B01"/>
    <w:rsid w:val="002E4EFA"/>
    <w:rsid w:val="002F2F00"/>
    <w:rsid w:val="002F30BC"/>
    <w:rsid w:val="002F5525"/>
    <w:rsid w:val="003029A7"/>
    <w:rsid w:val="003141B7"/>
    <w:rsid w:val="003166CE"/>
    <w:rsid w:val="003168F0"/>
    <w:rsid w:val="00326E6A"/>
    <w:rsid w:val="0032756A"/>
    <w:rsid w:val="003309F3"/>
    <w:rsid w:val="003346E1"/>
    <w:rsid w:val="00341EF7"/>
    <w:rsid w:val="003435AE"/>
    <w:rsid w:val="00343D64"/>
    <w:rsid w:val="003471F3"/>
    <w:rsid w:val="0035268D"/>
    <w:rsid w:val="0036623D"/>
    <w:rsid w:val="003678F9"/>
    <w:rsid w:val="003761F1"/>
    <w:rsid w:val="00384C48"/>
    <w:rsid w:val="00386D28"/>
    <w:rsid w:val="00386DE2"/>
    <w:rsid w:val="0039043C"/>
    <w:rsid w:val="00391DA6"/>
    <w:rsid w:val="003A1CE2"/>
    <w:rsid w:val="003A4EA9"/>
    <w:rsid w:val="003B6EA8"/>
    <w:rsid w:val="003B73FF"/>
    <w:rsid w:val="003C3E1C"/>
    <w:rsid w:val="003C7D39"/>
    <w:rsid w:val="003C7DCB"/>
    <w:rsid w:val="003F1A2E"/>
    <w:rsid w:val="003F76C4"/>
    <w:rsid w:val="00402978"/>
    <w:rsid w:val="00403306"/>
    <w:rsid w:val="00404166"/>
    <w:rsid w:val="00404F75"/>
    <w:rsid w:val="0040681D"/>
    <w:rsid w:val="00420DDD"/>
    <w:rsid w:val="004211E1"/>
    <w:rsid w:val="00426663"/>
    <w:rsid w:val="004273B0"/>
    <w:rsid w:val="00445751"/>
    <w:rsid w:val="0045637B"/>
    <w:rsid w:val="00456D4B"/>
    <w:rsid w:val="004647F0"/>
    <w:rsid w:val="00470F4D"/>
    <w:rsid w:val="004752F2"/>
    <w:rsid w:val="00486F66"/>
    <w:rsid w:val="00487B30"/>
    <w:rsid w:val="00493F41"/>
    <w:rsid w:val="004A5E88"/>
    <w:rsid w:val="004B1D5B"/>
    <w:rsid w:val="004B2180"/>
    <w:rsid w:val="004B3350"/>
    <w:rsid w:val="004C0F49"/>
    <w:rsid w:val="004C7F68"/>
    <w:rsid w:val="004D117D"/>
    <w:rsid w:val="004E54BD"/>
    <w:rsid w:val="004E6F57"/>
    <w:rsid w:val="004F4BC4"/>
    <w:rsid w:val="005030EE"/>
    <w:rsid w:val="0050510D"/>
    <w:rsid w:val="00505F91"/>
    <w:rsid w:val="00525CC6"/>
    <w:rsid w:val="00527C31"/>
    <w:rsid w:val="00530E40"/>
    <w:rsid w:val="0055133D"/>
    <w:rsid w:val="005827AF"/>
    <w:rsid w:val="00582DF9"/>
    <w:rsid w:val="005855F6"/>
    <w:rsid w:val="00590036"/>
    <w:rsid w:val="005920F6"/>
    <w:rsid w:val="005952CD"/>
    <w:rsid w:val="005B0F70"/>
    <w:rsid w:val="005B342C"/>
    <w:rsid w:val="005C3BF2"/>
    <w:rsid w:val="005D6C85"/>
    <w:rsid w:val="005E1E87"/>
    <w:rsid w:val="005F17F1"/>
    <w:rsid w:val="00603EEB"/>
    <w:rsid w:val="00606F02"/>
    <w:rsid w:val="00614657"/>
    <w:rsid w:val="00614AF9"/>
    <w:rsid w:val="00620474"/>
    <w:rsid w:val="00620BDE"/>
    <w:rsid w:val="00621AB5"/>
    <w:rsid w:val="00622351"/>
    <w:rsid w:val="00624BD9"/>
    <w:rsid w:val="00632CEB"/>
    <w:rsid w:val="00633FA7"/>
    <w:rsid w:val="00641873"/>
    <w:rsid w:val="00642647"/>
    <w:rsid w:val="006430B9"/>
    <w:rsid w:val="00662BF8"/>
    <w:rsid w:val="00667CEF"/>
    <w:rsid w:val="00683154"/>
    <w:rsid w:val="00697C76"/>
    <w:rsid w:val="006A6FD0"/>
    <w:rsid w:val="006B38F9"/>
    <w:rsid w:val="006B3A33"/>
    <w:rsid w:val="006B7445"/>
    <w:rsid w:val="006C4BE9"/>
    <w:rsid w:val="006E1843"/>
    <w:rsid w:val="006E2905"/>
    <w:rsid w:val="006E54EF"/>
    <w:rsid w:val="006E7B4F"/>
    <w:rsid w:val="006F7EB6"/>
    <w:rsid w:val="00703517"/>
    <w:rsid w:val="00711A3D"/>
    <w:rsid w:val="00712689"/>
    <w:rsid w:val="007164C6"/>
    <w:rsid w:val="007208A0"/>
    <w:rsid w:val="00721BE9"/>
    <w:rsid w:val="007257B5"/>
    <w:rsid w:val="00732706"/>
    <w:rsid w:val="00751577"/>
    <w:rsid w:val="00753EAF"/>
    <w:rsid w:val="00756F73"/>
    <w:rsid w:val="00761AAC"/>
    <w:rsid w:val="007645ED"/>
    <w:rsid w:val="00796D14"/>
    <w:rsid w:val="007972E8"/>
    <w:rsid w:val="007A1434"/>
    <w:rsid w:val="007A4B82"/>
    <w:rsid w:val="007B012D"/>
    <w:rsid w:val="007B0CE3"/>
    <w:rsid w:val="007C5ADF"/>
    <w:rsid w:val="007D366B"/>
    <w:rsid w:val="007D378B"/>
    <w:rsid w:val="007D3EE4"/>
    <w:rsid w:val="007D5187"/>
    <w:rsid w:val="007E69BC"/>
    <w:rsid w:val="007F0DD3"/>
    <w:rsid w:val="007F392F"/>
    <w:rsid w:val="00805352"/>
    <w:rsid w:val="008126FD"/>
    <w:rsid w:val="008178AA"/>
    <w:rsid w:val="00822706"/>
    <w:rsid w:val="00831A79"/>
    <w:rsid w:val="00836064"/>
    <w:rsid w:val="00851857"/>
    <w:rsid w:val="008548DC"/>
    <w:rsid w:val="00857423"/>
    <w:rsid w:val="00864DB0"/>
    <w:rsid w:val="00874AD4"/>
    <w:rsid w:val="0088419B"/>
    <w:rsid w:val="00884EF4"/>
    <w:rsid w:val="00885DD2"/>
    <w:rsid w:val="008957D0"/>
    <w:rsid w:val="00897A99"/>
    <w:rsid w:val="008C49E7"/>
    <w:rsid w:val="008D2DF6"/>
    <w:rsid w:val="008D56FC"/>
    <w:rsid w:val="008D72FF"/>
    <w:rsid w:val="008F1A61"/>
    <w:rsid w:val="008F2FA8"/>
    <w:rsid w:val="008F3EB2"/>
    <w:rsid w:val="009127F8"/>
    <w:rsid w:val="009220EF"/>
    <w:rsid w:val="00922141"/>
    <w:rsid w:val="00926093"/>
    <w:rsid w:val="00951E51"/>
    <w:rsid w:val="00956C45"/>
    <w:rsid w:val="00957997"/>
    <w:rsid w:val="00963B53"/>
    <w:rsid w:val="00964F35"/>
    <w:rsid w:val="00976FB1"/>
    <w:rsid w:val="009819B6"/>
    <w:rsid w:val="009910F9"/>
    <w:rsid w:val="009A01A4"/>
    <w:rsid w:val="009A535F"/>
    <w:rsid w:val="009C4561"/>
    <w:rsid w:val="009D4982"/>
    <w:rsid w:val="009E170F"/>
    <w:rsid w:val="009E3C6C"/>
    <w:rsid w:val="009F003F"/>
    <w:rsid w:val="009F4724"/>
    <w:rsid w:val="009F4AD5"/>
    <w:rsid w:val="00A029B8"/>
    <w:rsid w:val="00A030FB"/>
    <w:rsid w:val="00A07E9B"/>
    <w:rsid w:val="00A12504"/>
    <w:rsid w:val="00A1361D"/>
    <w:rsid w:val="00A3265C"/>
    <w:rsid w:val="00A32CD6"/>
    <w:rsid w:val="00A367F1"/>
    <w:rsid w:val="00A528EE"/>
    <w:rsid w:val="00A570FC"/>
    <w:rsid w:val="00A63926"/>
    <w:rsid w:val="00A66808"/>
    <w:rsid w:val="00A776A5"/>
    <w:rsid w:val="00A826E4"/>
    <w:rsid w:val="00A92D39"/>
    <w:rsid w:val="00A94EB5"/>
    <w:rsid w:val="00A95D25"/>
    <w:rsid w:val="00AC13C1"/>
    <w:rsid w:val="00AD0E5B"/>
    <w:rsid w:val="00AF1FA9"/>
    <w:rsid w:val="00AF4A1D"/>
    <w:rsid w:val="00AF5528"/>
    <w:rsid w:val="00B13184"/>
    <w:rsid w:val="00B136D3"/>
    <w:rsid w:val="00B165CD"/>
    <w:rsid w:val="00B20E4E"/>
    <w:rsid w:val="00B22622"/>
    <w:rsid w:val="00B24790"/>
    <w:rsid w:val="00B276E8"/>
    <w:rsid w:val="00B331F7"/>
    <w:rsid w:val="00B42BB8"/>
    <w:rsid w:val="00B46A50"/>
    <w:rsid w:val="00B51627"/>
    <w:rsid w:val="00B52742"/>
    <w:rsid w:val="00B530F4"/>
    <w:rsid w:val="00B70E78"/>
    <w:rsid w:val="00B720FA"/>
    <w:rsid w:val="00B80367"/>
    <w:rsid w:val="00B831A6"/>
    <w:rsid w:val="00B94CB8"/>
    <w:rsid w:val="00BA0DC7"/>
    <w:rsid w:val="00BA39EA"/>
    <w:rsid w:val="00BB0C10"/>
    <w:rsid w:val="00BC2A1F"/>
    <w:rsid w:val="00BD07DD"/>
    <w:rsid w:val="00BD20AC"/>
    <w:rsid w:val="00BD43A0"/>
    <w:rsid w:val="00BD6046"/>
    <w:rsid w:val="00BE317E"/>
    <w:rsid w:val="00BF148A"/>
    <w:rsid w:val="00BF3D2A"/>
    <w:rsid w:val="00BF723F"/>
    <w:rsid w:val="00C001FF"/>
    <w:rsid w:val="00C0054C"/>
    <w:rsid w:val="00C01572"/>
    <w:rsid w:val="00C04372"/>
    <w:rsid w:val="00C05B1D"/>
    <w:rsid w:val="00C05F36"/>
    <w:rsid w:val="00C1328A"/>
    <w:rsid w:val="00C13B97"/>
    <w:rsid w:val="00C13D0E"/>
    <w:rsid w:val="00C14DEA"/>
    <w:rsid w:val="00C2282C"/>
    <w:rsid w:val="00C33F97"/>
    <w:rsid w:val="00C41A13"/>
    <w:rsid w:val="00C44F86"/>
    <w:rsid w:val="00C52DB4"/>
    <w:rsid w:val="00C65AEC"/>
    <w:rsid w:val="00C66EEE"/>
    <w:rsid w:val="00C86F5D"/>
    <w:rsid w:val="00C873CE"/>
    <w:rsid w:val="00C95331"/>
    <w:rsid w:val="00CA2BDA"/>
    <w:rsid w:val="00CB2990"/>
    <w:rsid w:val="00CB506E"/>
    <w:rsid w:val="00CC0F00"/>
    <w:rsid w:val="00CC1FA4"/>
    <w:rsid w:val="00CC375D"/>
    <w:rsid w:val="00CC7462"/>
    <w:rsid w:val="00CC7B84"/>
    <w:rsid w:val="00CD61BE"/>
    <w:rsid w:val="00CE52D8"/>
    <w:rsid w:val="00D04D9F"/>
    <w:rsid w:val="00D12E42"/>
    <w:rsid w:val="00D21200"/>
    <w:rsid w:val="00D21C5A"/>
    <w:rsid w:val="00D356F6"/>
    <w:rsid w:val="00D4212C"/>
    <w:rsid w:val="00D45AE6"/>
    <w:rsid w:val="00D45BFA"/>
    <w:rsid w:val="00D460A0"/>
    <w:rsid w:val="00D52AE5"/>
    <w:rsid w:val="00D53FEE"/>
    <w:rsid w:val="00D666A3"/>
    <w:rsid w:val="00D71EF8"/>
    <w:rsid w:val="00D74AE7"/>
    <w:rsid w:val="00D75F6A"/>
    <w:rsid w:val="00D80B84"/>
    <w:rsid w:val="00D9299D"/>
    <w:rsid w:val="00D9746B"/>
    <w:rsid w:val="00DA5762"/>
    <w:rsid w:val="00DB2597"/>
    <w:rsid w:val="00DB404D"/>
    <w:rsid w:val="00DC0E23"/>
    <w:rsid w:val="00DD3428"/>
    <w:rsid w:val="00DD5295"/>
    <w:rsid w:val="00DD64ED"/>
    <w:rsid w:val="00DE08F1"/>
    <w:rsid w:val="00DE1C64"/>
    <w:rsid w:val="00DF2CB7"/>
    <w:rsid w:val="00DF2DDA"/>
    <w:rsid w:val="00E03620"/>
    <w:rsid w:val="00E13BA7"/>
    <w:rsid w:val="00E14786"/>
    <w:rsid w:val="00E1523E"/>
    <w:rsid w:val="00E21EED"/>
    <w:rsid w:val="00E2667A"/>
    <w:rsid w:val="00E27EB7"/>
    <w:rsid w:val="00E3282B"/>
    <w:rsid w:val="00E3343D"/>
    <w:rsid w:val="00E42794"/>
    <w:rsid w:val="00E4356B"/>
    <w:rsid w:val="00E579F3"/>
    <w:rsid w:val="00E63C23"/>
    <w:rsid w:val="00E66B3B"/>
    <w:rsid w:val="00E7089B"/>
    <w:rsid w:val="00E75594"/>
    <w:rsid w:val="00E7661D"/>
    <w:rsid w:val="00E86861"/>
    <w:rsid w:val="00E972E8"/>
    <w:rsid w:val="00EA1EA0"/>
    <w:rsid w:val="00EA3C44"/>
    <w:rsid w:val="00EB2130"/>
    <w:rsid w:val="00EB5C6D"/>
    <w:rsid w:val="00EC0044"/>
    <w:rsid w:val="00EC4755"/>
    <w:rsid w:val="00ED4C8E"/>
    <w:rsid w:val="00EE5E7C"/>
    <w:rsid w:val="00EE6058"/>
    <w:rsid w:val="00EE795C"/>
    <w:rsid w:val="00F17EAD"/>
    <w:rsid w:val="00F213BD"/>
    <w:rsid w:val="00F3281E"/>
    <w:rsid w:val="00F32BF7"/>
    <w:rsid w:val="00F43BE0"/>
    <w:rsid w:val="00F53730"/>
    <w:rsid w:val="00F67990"/>
    <w:rsid w:val="00F712A1"/>
    <w:rsid w:val="00F73C19"/>
    <w:rsid w:val="00F747A6"/>
    <w:rsid w:val="00F7532C"/>
    <w:rsid w:val="00F90DCF"/>
    <w:rsid w:val="00FA0942"/>
    <w:rsid w:val="00FA12D2"/>
    <w:rsid w:val="00FC1758"/>
    <w:rsid w:val="00FD1AD9"/>
    <w:rsid w:val="00FD1EE9"/>
    <w:rsid w:val="00FD4BA2"/>
    <w:rsid w:val="00FE3C86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3454E"/>
  <w15:chartTrackingRefBased/>
  <w15:docId w15:val="{BCBEAF75-A0AF-4B0C-90CD-2766489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06"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9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16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A3F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6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A39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lt-LT"/>
    </w:rPr>
  </w:style>
  <w:style w:type="character" w:customStyle="1" w:styleId="Heading1Char">
    <w:name w:val="Heading 1 Char"/>
    <w:basedOn w:val="DefaultParagraphFont"/>
    <w:link w:val="Heading1"/>
    <w:uiPriority w:val="9"/>
    <w:rsid w:val="00BA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paragraph" w:styleId="NoSpacing">
    <w:name w:val="No Spacing"/>
    <w:uiPriority w:val="1"/>
    <w:qFormat/>
    <w:rsid w:val="00BA39EA"/>
    <w:pPr>
      <w:spacing w:after="0" w:line="240" w:lineRule="auto"/>
    </w:pPr>
    <w:rPr>
      <w:lang w:val="lt-LT"/>
    </w:rPr>
  </w:style>
  <w:style w:type="character" w:customStyle="1" w:styleId="ng-binding">
    <w:name w:val="ng-binding"/>
    <w:basedOn w:val="DefaultParagraphFont"/>
    <w:rsid w:val="00C66EEE"/>
  </w:style>
  <w:style w:type="character" w:styleId="Strong">
    <w:name w:val="Strong"/>
    <w:basedOn w:val="DefaultParagraphFont"/>
    <w:uiPriority w:val="22"/>
    <w:qFormat/>
    <w:rsid w:val="006A6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2021-06-15T18:15:00Z</dcterms:created>
  <dcterms:modified xsi:type="dcterms:W3CDTF">2021-10-13T11:39:00Z</dcterms:modified>
</cp:coreProperties>
</file>