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horzAnchor="margin" w:tblpY="912"/>
        <w:tblW w:w="0" w:type="auto"/>
        <w:tblLook w:val="04A0" w:firstRow="1" w:lastRow="0" w:firstColumn="1" w:lastColumn="0" w:noHBand="0" w:noVBand="1"/>
      </w:tblPr>
      <w:tblGrid>
        <w:gridCol w:w="704"/>
        <w:gridCol w:w="5426"/>
        <w:gridCol w:w="3498"/>
      </w:tblGrid>
      <w:tr w:rsidR="008669EE" w:rsidRPr="008669EE" w14:paraId="76AB2C12" w14:textId="77777777" w:rsidTr="00C35F08">
        <w:trPr>
          <w:trHeight w:val="413"/>
        </w:trPr>
        <w:tc>
          <w:tcPr>
            <w:tcW w:w="6130" w:type="dxa"/>
            <w:gridSpan w:val="2"/>
            <w:noWrap/>
            <w:hideMark/>
          </w:tcPr>
          <w:p w14:paraId="052994C7" w14:textId="77777777" w:rsidR="008669EE" w:rsidRPr="008669EE" w:rsidRDefault="008669EE" w:rsidP="00C35F08">
            <w:pPr>
              <w:rPr>
                <w:b/>
                <w:bCs/>
              </w:rPr>
            </w:pPr>
            <w:r w:rsidRPr="008669EE">
              <w:rPr>
                <w:b/>
                <w:bCs/>
              </w:rPr>
              <w:t xml:space="preserve">8. Vykdant Negyvenamųjų pastatų statybos darbų, kurių vertė yra mažesnė kaip 500 tūkst. </w:t>
            </w:r>
            <w:proofErr w:type="spellStart"/>
            <w:r w:rsidRPr="008669EE">
              <w:rPr>
                <w:b/>
                <w:bCs/>
              </w:rPr>
              <w:t>eur</w:t>
            </w:r>
            <w:proofErr w:type="spellEnd"/>
            <w:r w:rsidRPr="008669EE">
              <w:rPr>
                <w:b/>
                <w:bCs/>
              </w:rPr>
              <w:t xml:space="preserve"> be </w:t>
            </w:r>
            <w:proofErr w:type="spellStart"/>
            <w:r w:rsidRPr="008669EE">
              <w:rPr>
                <w:b/>
                <w:bCs/>
              </w:rPr>
              <w:t>pvm</w:t>
            </w:r>
            <w:proofErr w:type="spellEnd"/>
            <w:r w:rsidRPr="008669EE">
              <w:rPr>
                <w:b/>
                <w:bCs/>
              </w:rPr>
              <w:t>, techninės priežiūros paslaugų sutartį</w:t>
            </w:r>
            <w:r>
              <w:rPr>
                <w:b/>
                <w:bCs/>
              </w:rPr>
              <w:t xml:space="preserve"> su Kauno miesto savivaldybės administracija</w:t>
            </w:r>
            <w:r w:rsidRPr="008669EE">
              <w:rPr>
                <w:b/>
                <w:bCs/>
              </w:rPr>
              <w:t xml:space="preserve"> </w:t>
            </w:r>
            <w:r>
              <w:rPr>
                <w:b/>
                <w:bCs/>
              </w:rPr>
              <w:t xml:space="preserve">pasitelksiu </w:t>
            </w:r>
            <w:r w:rsidRPr="008669EE">
              <w:rPr>
                <w:b/>
                <w:bCs/>
              </w:rPr>
              <w:t>šiuos subteikėjus, kurių pajėgumais remiuosi</w:t>
            </w:r>
            <w:r>
              <w:rPr>
                <w:b/>
                <w:bCs/>
              </w:rPr>
              <w:t>:</w:t>
            </w:r>
          </w:p>
        </w:tc>
        <w:tc>
          <w:tcPr>
            <w:tcW w:w="3498" w:type="dxa"/>
            <w:noWrap/>
          </w:tcPr>
          <w:p w14:paraId="273D5323" w14:textId="77777777" w:rsidR="008669EE" w:rsidRPr="008669EE" w:rsidRDefault="008669EE" w:rsidP="00C35F08">
            <w:pPr>
              <w:rPr>
                <w:b/>
                <w:bCs/>
              </w:rPr>
            </w:pPr>
          </w:p>
        </w:tc>
      </w:tr>
      <w:tr w:rsidR="008669EE" w:rsidRPr="008669EE" w14:paraId="12A76B79" w14:textId="77777777" w:rsidTr="00C35F08">
        <w:trPr>
          <w:trHeight w:val="1418"/>
        </w:trPr>
        <w:tc>
          <w:tcPr>
            <w:tcW w:w="704" w:type="dxa"/>
            <w:hideMark/>
          </w:tcPr>
          <w:p w14:paraId="1FC69DE3" w14:textId="77777777" w:rsidR="008669EE" w:rsidRPr="008669EE" w:rsidRDefault="008669EE" w:rsidP="00C35F08">
            <w:r w:rsidRPr="008669EE">
              <w:t>Eil. Nr.</w:t>
            </w:r>
          </w:p>
        </w:tc>
        <w:tc>
          <w:tcPr>
            <w:tcW w:w="5426" w:type="dxa"/>
            <w:hideMark/>
          </w:tcPr>
          <w:p w14:paraId="21A3BDF2" w14:textId="77777777" w:rsidR="008669EE" w:rsidRPr="008669EE" w:rsidRDefault="008669EE" w:rsidP="00C35F08">
            <w:r w:rsidRPr="008669EE">
              <w:t xml:space="preserve">Subteikėjo pavadinimas, adresas </w:t>
            </w:r>
          </w:p>
        </w:tc>
        <w:tc>
          <w:tcPr>
            <w:tcW w:w="3498" w:type="dxa"/>
            <w:hideMark/>
          </w:tcPr>
          <w:p w14:paraId="21BAB466" w14:textId="77777777" w:rsidR="008669EE" w:rsidRPr="008669EE" w:rsidRDefault="008669EE" w:rsidP="00C35F08">
            <w:r w:rsidRPr="008669EE">
              <w:t>1. Numatomos subteikėjams perduoti teikti paslaugas;</w:t>
            </w:r>
            <w:r w:rsidRPr="008669EE">
              <w:br/>
              <w:t>2. Perduodamos subteikėjams sutarties dalis % ar Eur</w:t>
            </w:r>
          </w:p>
        </w:tc>
      </w:tr>
      <w:tr w:rsidR="008669EE" w:rsidRPr="008669EE" w14:paraId="0F8BA99B" w14:textId="77777777" w:rsidTr="00C35F08">
        <w:trPr>
          <w:trHeight w:val="1605"/>
        </w:trPr>
        <w:tc>
          <w:tcPr>
            <w:tcW w:w="704" w:type="dxa"/>
            <w:noWrap/>
            <w:hideMark/>
          </w:tcPr>
          <w:p w14:paraId="3BD2C032" w14:textId="77777777" w:rsidR="008669EE" w:rsidRPr="008669EE" w:rsidRDefault="008669EE" w:rsidP="00C35F08">
            <w:r w:rsidRPr="008669EE">
              <w:t>1.</w:t>
            </w:r>
          </w:p>
        </w:tc>
        <w:tc>
          <w:tcPr>
            <w:tcW w:w="5426" w:type="dxa"/>
            <w:hideMark/>
          </w:tcPr>
          <w:p w14:paraId="1F2423B2" w14:textId="77777777" w:rsidR="008669EE" w:rsidRPr="008669EE" w:rsidRDefault="008669EE" w:rsidP="00C35F08">
            <w:r w:rsidRPr="008669EE">
              <w:t xml:space="preserve">UAB "Šiaulių </w:t>
            </w:r>
            <w:proofErr w:type="spellStart"/>
            <w:r w:rsidRPr="008669EE">
              <w:t>Rymonta</w:t>
            </w:r>
            <w:proofErr w:type="spellEnd"/>
            <w:r w:rsidRPr="008669EE">
              <w:t>"</w:t>
            </w:r>
          </w:p>
        </w:tc>
        <w:tc>
          <w:tcPr>
            <w:tcW w:w="3498" w:type="dxa"/>
            <w:hideMark/>
          </w:tcPr>
          <w:p w14:paraId="487A1BDC" w14:textId="77777777" w:rsidR="008669EE" w:rsidRPr="008669EE" w:rsidRDefault="008669EE" w:rsidP="00C35F08">
            <w:r w:rsidRPr="008669EE">
              <w:t>teiks konkurso sąlygose 2.5.2.2.5. ir 2.5.2.2.6 nurodytuose statinio elektros inžinerinių sistemų įrengimo procesų valdymo ir automatizavimo sistemų įrengimo, nuotolinio ryšio (telekomunikacijų) inžinerinių sistemų įrengimo  statinio apsauginės signalizacijos, gaisrinės saugos (signalizacijos) inžinerinių sistemų įrengimo specialiųjų statybos darbų techninės priežiūros paslau</w:t>
            </w:r>
            <w:r>
              <w:t>g</w:t>
            </w:r>
            <w:r w:rsidRPr="008669EE">
              <w:t>as</w:t>
            </w:r>
          </w:p>
        </w:tc>
      </w:tr>
      <w:tr w:rsidR="008669EE" w:rsidRPr="008669EE" w14:paraId="4F07284F" w14:textId="77777777" w:rsidTr="00C35F08">
        <w:trPr>
          <w:trHeight w:val="825"/>
        </w:trPr>
        <w:tc>
          <w:tcPr>
            <w:tcW w:w="704" w:type="dxa"/>
            <w:noWrap/>
            <w:hideMark/>
          </w:tcPr>
          <w:p w14:paraId="7BF65B3F" w14:textId="77777777" w:rsidR="008669EE" w:rsidRPr="008669EE" w:rsidRDefault="008669EE" w:rsidP="00C35F08">
            <w:r w:rsidRPr="008669EE">
              <w:t> </w:t>
            </w:r>
          </w:p>
        </w:tc>
        <w:tc>
          <w:tcPr>
            <w:tcW w:w="5426" w:type="dxa"/>
            <w:hideMark/>
          </w:tcPr>
          <w:p w14:paraId="35178C14" w14:textId="77777777" w:rsidR="008669EE" w:rsidRPr="008669EE" w:rsidRDefault="008669EE" w:rsidP="00C35F08">
            <w:r w:rsidRPr="008669EE">
              <w:t> </w:t>
            </w:r>
          </w:p>
        </w:tc>
        <w:tc>
          <w:tcPr>
            <w:tcW w:w="3498" w:type="dxa"/>
            <w:hideMark/>
          </w:tcPr>
          <w:p w14:paraId="6365AF69" w14:textId="77777777" w:rsidR="008669EE" w:rsidRPr="008669EE" w:rsidRDefault="008669EE" w:rsidP="00C35F08">
            <w:r w:rsidRPr="008669EE">
              <w:t>Perduodama subtiekėjui sutarties dalis 10 %</w:t>
            </w:r>
          </w:p>
        </w:tc>
      </w:tr>
    </w:tbl>
    <w:p w14:paraId="60A23E62" w14:textId="77777777" w:rsidR="00B672E6" w:rsidRDefault="00B672E6"/>
    <w:p w14:paraId="4B400DB8" w14:textId="77777777" w:rsidR="00C35F08" w:rsidRDefault="00C35F08" w:rsidP="00C35F08">
      <w:pPr>
        <w:jc w:val="center"/>
      </w:pPr>
      <w:r w:rsidRPr="00C35F08">
        <w:t>Subteikėjų ir subteikėjams perduodamų teikti paslaugų sąrašas</w:t>
      </w:r>
    </w:p>
    <w:p w14:paraId="735B16B2" w14:textId="77777777" w:rsidR="00C35F08" w:rsidRDefault="00C35F08">
      <w:r>
        <w:t>Asociacijos prezidentas</w:t>
      </w:r>
      <w:r>
        <w:tab/>
      </w:r>
      <w:r>
        <w:tab/>
      </w:r>
      <w:r>
        <w:tab/>
      </w:r>
      <w:r>
        <w:tab/>
        <w:t>Donatas Jančaras</w:t>
      </w:r>
    </w:p>
    <w:sectPr w:rsidR="00C35F08">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0DDC" w14:textId="77777777" w:rsidR="00DA79FF" w:rsidRDefault="00DA79FF" w:rsidP="008669EE">
      <w:pPr>
        <w:spacing w:after="0" w:line="240" w:lineRule="auto"/>
      </w:pPr>
      <w:r>
        <w:separator/>
      </w:r>
    </w:p>
  </w:endnote>
  <w:endnote w:type="continuationSeparator" w:id="0">
    <w:p w14:paraId="6D371F0F" w14:textId="77777777" w:rsidR="00DA79FF" w:rsidRDefault="00DA79FF" w:rsidP="0086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EF2E" w14:textId="77777777" w:rsidR="00DA79FF" w:rsidRDefault="00DA79FF" w:rsidP="008669EE">
      <w:pPr>
        <w:spacing w:after="0" w:line="240" w:lineRule="auto"/>
      </w:pPr>
      <w:r>
        <w:separator/>
      </w:r>
    </w:p>
  </w:footnote>
  <w:footnote w:type="continuationSeparator" w:id="0">
    <w:p w14:paraId="5B1C65BB" w14:textId="77777777" w:rsidR="00DA79FF" w:rsidRDefault="00DA79FF" w:rsidP="0086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F522" w14:textId="77777777" w:rsidR="008669EE" w:rsidRPr="008669EE" w:rsidRDefault="008669EE" w:rsidP="008669EE">
    <w:pPr>
      <w:pStyle w:val="Antrats"/>
      <w:jc w:val="center"/>
      <w:rPr>
        <w:sz w:val="28"/>
        <w:szCs w:val="28"/>
      </w:rPr>
    </w:pPr>
    <w:r w:rsidRPr="008669EE">
      <w:rPr>
        <w:sz w:val="28"/>
        <w:szCs w:val="28"/>
      </w:rPr>
      <w:t>Informacijos analizės asociacija</w:t>
    </w:r>
  </w:p>
  <w:p w14:paraId="71FBCBC7" w14:textId="77777777" w:rsidR="008669EE" w:rsidRDefault="008669EE" w:rsidP="008669EE">
    <w:pPr>
      <w:pStyle w:val="Antrats"/>
      <w:jc w:val="center"/>
    </w:pPr>
    <w:r>
      <w:t>Įm.k.302675316</w:t>
    </w:r>
  </w:p>
  <w:p w14:paraId="63C5747F" w14:textId="77777777" w:rsidR="00C35F08" w:rsidRDefault="00C35F08" w:rsidP="008669EE">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EE"/>
    <w:rsid w:val="00061C82"/>
    <w:rsid w:val="008669EE"/>
    <w:rsid w:val="00B672E6"/>
    <w:rsid w:val="00C35F08"/>
    <w:rsid w:val="00DA79FF"/>
    <w:rsid w:val="00FC1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C94"/>
  <w15:chartTrackingRefBased/>
  <w15:docId w15:val="{3CFB84BE-714E-4F3E-A4AE-0A3783FF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6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69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69EE"/>
  </w:style>
  <w:style w:type="paragraph" w:styleId="Porat">
    <w:name w:val="footer"/>
    <w:basedOn w:val="prastasis"/>
    <w:link w:val="PoratDiagrama"/>
    <w:uiPriority w:val="99"/>
    <w:unhideWhenUsed/>
    <w:rsid w:val="008669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Asta Kudirkaitė</cp:lastModifiedBy>
  <cp:revision>2</cp:revision>
  <dcterms:created xsi:type="dcterms:W3CDTF">2021-04-29T14:47:00Z</dcterms:created>
  <dcterms:modified xsi:type="dcterms:W3CDTF">2021-04-29T14:47:00Z</dcterms:modified>
</cp:coreProperties>
</file>