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DĖL KAUNO MILIKONIŲ PROGIMNAZIJOS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A-1430</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1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Milikonių progimnazijos 1b ir 3d klasėse ir atsižvelgdamas į Nacionalinio visuomenės sveikatos centro prie Sveikatos apsaugos ministerijos Kauno departamento 2021 m. balandžio 27 d. raštą Nr.</w:t>
      </w:r>
      <w:r>
        <w:rPr>
          <w:szCs w:val="24"/>
          <w:shd w:fill="FFFFFF" w:val="clear"/>
        </w:rPr>
        <w:t xml:space="preserve"> (2-13 16.1.17 Mr) 2-67657 ir </w:t>
      </w:r>
      <w:r>
        <w:rPr>
          <w:szCs w:val="24"/>
        </w:rPr>
        <w:t xml:space="preserve">Kauno miesto savivaldybės visuomenės sveikatos biuro </w:t>
      </w:r>
      <w:r>
        <w:rPr>
          <w:szCs w:val="24"/>
          <w:lang w:eastAsia="x-none"/>
        </w:rPr>
        <w:t xml:space="preserve">2021 m. balandžio 27 d. raštą </w:t>
      </w:r>
      <w:r>
        <w:rPr>
          <w:szCs w:val="24"/>
        </w:rPr>
        <w:t>Nr. SV-2-341</w:t>
      </w:r>
      <w:r>
        <w:rPr>
          <w:bCs/>
          <w:szCs w:val="24"/>
        </w:rPr>
        <w:t xml:space="preserve">: </w:t>
      </w:r>
    </w:p>
    <w:p>
      <w:pPr>
        <w:pStyle w:val="TextBody"/>
        <w:numPr>
          <w:ilvl w:val="0"/>
          <w:numId w:val="1"/>
        </w:numPr>
        <w:tabs>
          <w:tab w:val="left" w:pos="1560" w:leader="none"/>
        </w:tabs>
        <w:spacing w:lineRule="auto" w:line="336"/>
        <w:ind w:left="-142" w:firstLine="1418"/>
        <w:jc w:val="both"/>
        <w:rPr>
          <w:szCs w:val="24"/>
        </w:rPr>
      </w:pPr>
      <w:r>
        <w:rPr>
          <w:szCs w:val="24"/>
        </w:rPr>
        <w:t xml:space="preserve">N u s t a t a u, kad Kauno Milikonių progimnazijos dalis veiklos ribojama – 1b ir 3d  klasėse </w:t>
      </w:r>
      <w:r>
        <w:rPr/>
        <w:t>ugdymo procesas įgyvendinamas nuotoliniu ugdymo proceso organizavimo būdu.</w:t>
      </w:r>
    </w:p>
    <w:p>
      <w:pPr>
        <w:pStyle w:val="TextBody"/>
        <w:numPr>
          <w:ilvl w:val="0"/>
          <w:numId w:val="1"/>
        </w:numPr>
        <w:tabs>
          <w:tab w:val="left" w:pos="1560" w:leader="none"/>
        </w:tabs>
        <w:spacing w:lineRule="auto" w:line="336"/>
        <w:ind w:left="-142" w:firstLine="1418"/>
        <w:jc w:val="both"/>
        <w:rPr>
          <w:szCs w:val="24"/>
        </w:rPr>
      </w:pPr>
      <w:r>
        <w:rPr>
          <w:szCs w:val="24"/>
        </w:rPr>
        <w:t xml:space="preserve">Į p a r e i g o j u  Kauno miesto savivaldybės administracijos Švietimo skyriaus vedėją Oną Gucevičienę informuoti Kauno Milikonių progimnazijos direktorių Janą Ryzgelį apie šį įsakymą. </w:t>
      </w:r>
    </w:p>
    <w:p>
      <w:pPr>
        <w:pStyle w:val="TextBody"/>
        <w:numPr>
          <w:ilvl w:val="0"/>
          <w:numId w:val="1"/>
        </w:numPr>
        <w:spacing w:lineRule="auto" w:line="336"/>
        <w:jc w:val="both"/>
        <w:rPr>
          <w:szCs w:val="24"/>
        </w:rPr>
      </w:pPr>
      <w:r>
        <w:rPr>
          <w:szCs w:val="24"/>
        </w:rPr>
        <w:t xml:space="preserve">N u s t a t a u, kad šis įsakymas galioja iki 2021 m. gegužės 6 d. (įskaitytinai).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rPr>
        <w:rFonts w:eastAsia="Times New Roman" w:cs="Times New Roman"/>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ListLabel1">
    <w:name w:val="ListLabel 1"/>
    <w:qFormat/>
    <w:rPr>
      <w:rFonts w:eastAsia="Times New Roman"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172B-4BD5-487E-863C-213900E1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296</Words>
  <Characters>1707</Characters>
  <CharactersWithSpaces>1976</CharactersWithSpaces>
  <Paragraphs>16</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2021-04-27T13:16:00Z</dcterms:created>
  <dc:creator>Švietimo skyrius</dc:creator>
  <dc:description/>
  <dc:language>lt-LT</dc:language>
  <cp:lastModifiedBy>Inga Mikutytė</cp:lastModifiedBy>
  <cp:lastPrinted>2001-05-16T08:19:00Z</cp:lastPrinted>
  <dcterms:modified xsi:type="dcterms:W3CDTF">2021-04-27T13:16:00Z</dcterms:modified>
  <cp:revision>2</cp:revision>
  <dc:subject>DĖL KAUNO MILIKONIŲ PROGIMNAZIJOS DALIES VEIKLOS RIBOJIMO</dc:subject>
  <dc:title>KAUNO MIESTO SAVIVALDYBĖS ADMINISTRACIJOS DIREKTORIUS  2021-04-27   ĮSAKYMAS   Nr. A-1430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