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MIESTO SAVIVALDYBĖS PRADINIO UGDYMO PROGRAMĄ VYKDANČIŲ BENDROJO UGDYMO MOKYKLŲ PRIEŽIŪROS, MAITINIMO, NUOTOLINIO UGDYMO PASLAUGŲ PRADINIŲ KLASIŲ MOKINIAMS TEIKIMO UŽTIKRINIMO KARANTINO LAIKOTARPIU</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r>
            <w:r>
              <w:rPr/>
              <w:t>2020 m. gruodžio 31 d</w:t>
            </w:r>
            <w:r>
              <w:rPr/>
              <w:t>.</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t>A-4393</w:t>
            </w:r>
            <w:bookmarkStart w:id="31" w:name="r10"/>
            <w:bookmarkEnd w:id="31"/>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12"/>
        <w:ind w:firstLine="851"/>
        <w:jc w:val="both"/>
        <w:rPr>
          <w:szCs w:val="24"/>
          <w:lang w:eastAsia="x-none"/>
        </w:rPr>
      </w:pPr>
      <w:bookmarkStart w:id="36" w:name="r18"/>
      <w:r>
        <w:rPr>
          <w:szCs w:val="24"/>
        </w:rPr>
        <w:t>Vadovaudamasis Lietuvos Respublikos vietos savivaldos įstatymo 29 straipsnio 8 dalies 2 punktu, Lietuvos Respublikos civilinės saugos įstatymo 14 straipsnio 9, 16 ir 25 punktais, 15 straipsnio 2 dalies 4 punktu, Lietuvos Respublikos žmonių užkrečiamųjų ligų profilaktikos ir kontrolės įstatymo 25 straipsnio 3  dalimi,</w:t>
      </w:r>
      <w:r>
        <w:rPr>
          <w:color w:val="000000"/>
          <w:szCs w:val="24"/>
        </w:rPr>
        <w:t xml:space="preserve"> 26 straipsnio 2 dalies 7 punktu </w:t>
      </w:r>
      <w:r>
        <w:rPr>
          <w:rFonts w:eastAsia="Calibri" w:eastAsiaTheme="minorHAnsi"/>
          <w:szCs w:val="24"/>
          <w:lang w:bidi="ar-SA"/>
        </w:rPr>
        <w:t xml:space="preserve">ir Lietuvos Respublikos Vyriausybės 2020 m. lapkričio 4 d. nutarimo Nr. 1226 „Dėl karantino Lietuvos Respublikos teritorijoje paskelbimo“ </w:t>
      </w:r>
      <w:r>
        <w:rPr>
          <w:szCs w:val="24"/>
        </w:rPr>
        <w:t>2.2.9.2 ir</w:t>
      </w:r>
      <w:r>
        <w:rPr>
          <w:rFonts w:eastAsia="Calibri" w:eastAsiaTheme="minorHAnsi"/>
          <w:szCs w:val="24"/>
          <w:lang w:bidi="ar-SA"/>
        </w:rPr>
        <w:t xml:space="preserve"> 2.2.9.9 papunkčiais:</w:t>
      </w:r>
      <w:r>
        <w:rPr>
          <w:bCs/>
          <w:szCs w:val="24"/>
        </w:rPr>
        <w:t xml:space="preserve"> </w:t>
      </w:r>
    </w:p>
    <w:p>
      <w:pPr>
        <w:pStyle w:val="ListParagraph"/>
        <w:numPr>
          <w:ilvl w:val="0"/>
          <w:numId w:val="1"/>
        </w:numPr>
        <w:spacing w:lineRule="auto" w:line="312"/>
        <w:ind w:left="0" w:firstLine="851"/>
        <w:jc w:val="both"/>
        <w:rPr>
          <w:szCs w:val="24"/>
        </w:rPr>
      </w:pPr>
      <w:r>
        <w:rPr>
          <w:szCs w:val="24"/>
          <w:lang w:eastAsia="lt-LT"/>
        </w:rPr>
        <w:t>Į p a r e i g o j u:</w:t>
      </w:r>
    </w:p>
    <w:p>
      <w:pPr>
        <w:pStyle w:val="Normal"/>
        <w:spacing w:lineRule="auto" w:line="312"/>
        <w:ind w:firstLine="851"/>
        <w:jc w:val="both"/>
        <w:rPr>
          <w:szCs w:val="24"/>
        </w:rPr>
      </w:pPr>
      <w:r>
        <w:rPr>
          <w:color w:val="000000" w:themeColor="text1"/>
          <w:szCs w:val="24"/>
        </w:rPr>
        <w:t xml:space="preserve">1.1. pradinio ugdymo programą vykdančias Kauno miesto savivaldybės teritorijoje esančias bendrojo ugdymo mokyklas teikti jose besimokantiems </w:t>
      </w:r>
      <w:r>
        <w:rPr>
          <w:color w:val="000000"/>
          <w:szCs w:val="24"/>
        </w:rPr>
        <w:t>vaikams, ugdomiems pagal pradinio ugdymo programą, nuotolinio ugdymo, priežiūros ir maitinimo paslaugas mokyklose, užtikrinant valstybės lygio ekstremaliosios situacijos operacijų vadovo nustatytas asmenų srautų valdymo, saugaus atstumo laikymosi ir kitas būtinas visuomenės sveikatos saugos, higienos, asmenų aprūpinimo būtinosiomis asmeninėmis apsaugos priemonėmis sąlygas, kai tėvai, įtėviai, globėjai, atstovai pagal įstatymą darbo funkcijas (darbus) privalo atlikti darbo vietoje ir negali užtikrinti vaikų priežiūros namuose</w:t>
      </w:r>
      <w:r>
        <w:rPr>
          <w:color w:val="000000" w:themeColor="text1"/>
          <w:szCs w:val="24"/>
        </w:rPr>
        <w:t xml:space="preserve">; </w:t>
      </w:r>
    </w:p>
    <w:p>
      <w:pPr>
        <w:pStyle w:val="Normal"/>
        <w:spacing w:lineRule="auto" w:line="312"/>
        <w:ind w:firstLine="851"/>
        <w:jc w:val="both"/>
        <w:rPr>
          <w:szCs w:val="24"/>
        </w:rPr>
      </w:pPr>
      <w:r>
        <w:rPr>
          <w:szCs w:val="24"/>
        </w:rPr>
        <w:t xml:space="preserve">1.2. ugdymo įstaigų, nurodytų 1.1 papunktyje, vadovus teikti 1.1 papunktyje nurodytas paslaugas griežtai laikantis </w:t>
      </w:r>
      <w:r>
        <w:rPr>
          <w:rFonts w:eastAsia="Calibri" w:eastAsiaTheme="minorHAnsi"/>
          <w:szCs w:val="24"/>
          <w:lang w:bidi="ar-SA"/>
        </w:rPr>
        <w:t>Lietuvos Respublikos sveikatos apsaugos ministro – valstybės lygio ekstremaliosios situacijos valstybės operacijų vadovo sprendimuose pateiktų reikalavimų</w:t>
      </w:r>
      <w:r>
        <w:rPr>
          <w:szCs w:val="24"/>
        </w:rPr>
        <w:t xml:space="preserve"> ir ne vėliau kaip iki 2021 m. sausio 6 d. pateikti Kauno miesto savivaldybės administracijos Švietimo skyriui duomenis, kiek vaikų mokykloje teikiamos 1.1 papunktyje nurodytos paslaugos. </w:t>
      </w:r>
    </w:p>
    <w:p>
      <w:pPr>
        <w:pStyle w:val="ListParagraph"/>
        <w:numPr>
          <w:ilvl w:val="0"/>
          <w:numId w:val="1"/>
        </w:numPr>
        <w:spacing w:lineRule="auto" w:line="312"/>
        <w:ind w:left="0" w:firstLine="851"/>
        <w:jc w:val="both"/>
        <w:rPr>
          <w:szCs w:val="24"/>
        </w:rPr>
      </w:pPr>
      <w:r>
        <w:rPr>
          <w:szCs w:val="24"/>
        </w:rPr>
        <w:t xml:space="preserve">P a v e d u Kauno miesto savivaldybės administracijos Švietimo skyriui pranešti visoms </w:t>
      </w:r>
      <w:r>
        <w:rPr>
          <w:color w:val="000000" w:themeColor="text1"/>
          <w:szCs w:val="24"/>
        </w:rPr>
        <w:t xml:space="preserve">pradinio ugdymo programą vykdančioms Kauno miesto savivaldybės teritorijoje esančioms bendrojo ugdymo mokykloms apie šio įsakymo priėmimą. </w:t>
      </w:r>
    </w:p>
    <w:p>
      <w:pPr>
        <w:pStyle w:val="Normal"/>
        <w:spacing w:lineRule="auto" w:line="312"/>
        <w:ind w:firstLine="851"/>
        <w:jc w:val="both"/>
        <w:rPr/>
      </w:pPr>
      <w:bookmarkStart w:id="37" w:name="r18"/>
      <w:bookmarkEnd w:id="37"/>
      <w:r>
        <w:rPr>
          <w:szCs w:val="24"/>
        </w:rPr>
        <w:t xml:space="preserve">3. N u s t a t a u, kad šis įsakymas įsigalioja 2021 m. sausio 4 d. </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_GoBack"/>
            <w:bookmarkStart w:id="40" w:name="r20_1_1"/>
            <w:bookmarkStart w:id="41" w:name="r20_1_1"/>
            <w:bookmarkEnd w:id="39"/>
            <w:bookmarkEnd w:id="41"/>
            <w:r>
              <w:rPr/>
              <w:t>Administracijos direktorius</w:t>
            </w:r>
            <w:bookmarkStart w:id="42" w:name="r20_1_1"/>
            <w:bookmarkEnd w:id="42"/>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000" w:hanging="360"/>
      </w:pPr>
    </w:lvl>
    <w:lvl w:ilvl="1">
      <w:start w:val="1"/>
      <w:numFmt w:val="decimal"/>
      <w:lvlText w:val="%1.%2."/>
      <w:lvlJc w:val="left"/>
      <w:pPr>
        <w:ind w:left="1696" w:hanging="420"/>
      </w:pPr>
      <w:rPr>
        <w:color w:val="00000A"/>
      </w:rPr>
    </w:lvl>
    <w:lvl w:ilvl="2">
      <w:start w:val="1"/>
      <w:numFmt w:val="decimal"/>
      <w:lvlText w:val="%1.%2.%3."/>
      <w:lvlJc w:val="left"/>
      <w:pPr>
        <w:ind w:left="1996" w:hanging="720"/>
      </w:pPr>
      <w:rPr>
        <w:color w:val="00000A"/>
      </w:rPr>
    </w:lvl>
    <w:lvl w:ilvl="3">
      <w:start w:val="1"/>
      <w:numFmt w:val="decimal"/>
      <w:lvlText w:val="%1.%2.%3.%4."/>
      <w:lvlJc w:val="left"/>
      <w:pPr>
        <w:ind w:left="1996" w:hanging="720"/>
      </w:pPr>
      <w:rPr>
        <w:color w:val="00000A"/>
      </w:rPr>
    </w:lvl>
    <w:lvl w:ilvl="4">
      <w:start w:val="1"/>
      <w:numFmt w:val="decimal"/>
      <w:lvlText w:val="%1.%2.%3.%4.%5."/>
      <w:lvlJc w:val="left"/>
      <w:pPr>
        <w:ind w:left="2356" w:hanging="1080"/>
      </w:pPr>
      <w:rPr>
        <w:color w:val="00000A"/>
      </w:rPr>
    </w:lvl>
    <w:lvl w:ilvl="5">
      <w:start w:val="1"/>
      <w:numFmt w:val="decimal"/>
      <w:lvlText w:val="%1.%2.%3.%4.%5.%6."/>
      <w:lvlJc w:val="left"/>
      <w:pPr>
        <w:ind w:left="2356" w:hanging="1080"/>
      </w:pPr>
      <w:rPr>
        <w:color w:val="00000A"/>
      </w:rPr>
    </w:lvl>
    <w:lvl w:ilvl="6">
      <w:start w:val="1"/>
      <w:numFmt w:val="decimal"/>
      <w:lvlText w:val="%1.%2.%3.%4.%5.%6.%7."/>
      <w:lvlJc w:val="left"/>
      <w:pPr>
        <w:ind w:left="2716" w:hanging="1440"/>
      </w:pPr>
      <w:rPr>
        <w:color w:val="00000A"/>
      </w:rPr>
    </w:lvl>
    <w:lvl w:ilvl="7">
      <w:start w:val="1"/>
      <w:numFmt w:val="decimal"/>
      <w:lvlText w:val="%1.%2.%3.%4.%5.%6.%7.%8."/>
      <w:lvlJc w:val="left"/>
      <w:pPr>
        <w:ind w:left="2716" w:hanging="1440"/>
      </w:pPr>
      <w:rPr>
        <w:color w:val="00000A"/>
      </w:rPr>
    </w:lvl>
    <w:lvl w:ilvl="8">
      <w:start w:val="1"/>
      <w:numFmt w:val="decimal"/>
      <w:lvlText w:val="%1.%2.%3.%4.%5.%6.%7.%8.%9."/>
      <w:lvlJc w:val="left"/>
      <w:pPr>
        <w:ind w:left="3076" w:hanging="1800"/>
      </w:pPr>
      <w:rPr>
        <w:color w:val="00000A"/>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96"/>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ListLabel1">
    <w:name w:val="ListLabel 1"/>
    <w:qFormat/>
    <w:rPr>
      <w:color w:val="00000A"/>
    </w:rPr>
  </w:style>
  <w:style w:type="character" w:styleId="ListLabel2">
    <w:name w:val="ListLabel 2"/>
    <w:qFormat/>
    <w:rPr>
      <w:color w:val="00000A"/>
    </w:rPr>
  </w:style>
  <w:style w:type="character" w:styleId="ListLabel3">
    <w:name w:val="ListLabel 3"/>
    <w:qFormat/>
    <w:rPr>
      <w:color w:val="00000A"/>
    </w:rPr>
  </w:style>
  <w:style w:type="character" w:styleId="ListLabel4">
    <w:name w:val="ListLabel 4"/>
    <w:qFormat/>
    <w:rPr>
      <w:color w:val="00000A"/>
    </w:rPr>
  </w:style>
  <w:style w:type="character" w:styleId="ListLabel5">
    <w:name w:val="ListLabel 5"/>
    <w:qFormat/>
    <w:rPr>
      <w:color w:val="00000A"/>
    </w:rPr>
  </w:style>
  <w:style w:type="character" w:styleId="ListLabel6">
    <w:name w:val="ListLabel 6"/>
    <w:qFormat/>
    <w:rPr>
      <w:color w:val="00000A"/>
    </w:rPr>
  </w:style>
  <w:style w:type="character" w:styleId="ListLabel7">
    <w:name w:val="ListLabel 7"/>
    <w:qFormat/>
    <w:rPr>
      <w:color w:val="00000A"/>
    </w:rPr>
  </w:style>
  <w:style w:type="character" w:styleId="ListLabel8">
    <w:name w:val="ListLabel 8"/>
    <w:qFormat/>
    <w:rPr>
      <w:color w:val="00000A"/>
    </w:rPr>
  </w:style>
  <w:style w:type="character" w:styleId="ListLabel9">
    <w:name w:val="ListLabel 9"/>
    <w:qFormat/>
    <w:rPr>
      <w:color w:val="00000A"/>
    </w:rPr>
  </w:style>
  <w:style w:type="character" w:styleId="ListLabel10">
    <w:name w:val="ListLabel 10"/>
    <w:qFormat/>
    <w:rPr>
      <w:color w:val="00000A"/>
    </w:rPr>
  </w:style>
  <w:style w:type="character" w:styleId="ListLabel11">
    <w:name w:val="ListLabel 11"/>
    <w:qFormat/>
    <w:rPr>
      <w:color w:val="00000A"/>
    </w:rPr>
  </w:style>
  <w:style w:type="character" w:styleId="ListLabel12">
    <w:name w:val="ListLabel 12"/>
    <w:qFormat/>
    <w:rPr>
      <w:color w:val="00000A"/>
    </w:rPr>
  </w:style>
  <w:style w:type="character" w:styleId="ListLabel13">
    <w:name w:val="ListLabel 13"/>
    <w:qFormat/>
    <w:rPr>
      <w:color w:val="00000A"/>
    </w:rPr>
  </w:style>
  <w:style w:type="character" w:styleId="ListLabel14">
    <w:name w:val="ListLabel 14"/>
    <w:qFormat/>
    <w:rPr>
      <w:color w:val="00000A"/>
    </w:rPr>
  </w:style>
  <w:style w:type="character" w:styleId="ListLabel15">
    <w:name w:val="ListLabel 15"/>
    <w:qFormat/>
    <w:rPr>
      <w:color w:val="00000A"/>
    </w:rPr>
  </w:style>
  <w:style w:type="character" w:styleId="ListLabel16">
    <w:name w:val="ListLabel 16"/>
    <w:qFormat/>
    <w:rPr>
      <w:color w:val="00000A"/>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407B0-D822-4C79-BC7B-BB858374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23</TotalTime>
  <Application>LibreOffice/5.2.2.2$Windows_X86_64 LibreOffice_project/8f96e87c890bf8fa77463cd4b640a2312823f3ad</Application>
  <Pages>2</Pages>
  <Words>328</Words>
  <Characters>2047</Characters>
  <CharactersWithSpaces>2354</CharactersWithSpaces>
  <Paragraphs>17</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2020-12-31T12:46:00Z</dcterms:created>
  <dc:creator>Švietimo skyrius</dc:creator>
  <dc:description/>
  <dc:language>lt-LT</dc:language>
  <cp:lastModifiedBy/>
  <cp:lastPrinted>2020-12-31T08:27:00Z</cp:lastPrinted>
  <dcterms:modified xsi:type="dcterms:W3CDTF">2020-12-31T16:54:04Z</dcterms:modified>
  <cp:revision>4</cp:revision>
  <dc:subject>DĖL KAUNO MIESTO SAVIVALDYBĖS PRADINIO UGDYMO PROGRAMĄ VYKDANČIŲ BENDROJO UGDYMO MOKYKLŲ PRIEŽIŪROS, MAITINIMO, NUOTOLINIO UGDYMO PASLAUGŲ PRADINIŲ KLASIŲ MOKINIAMS TEIKIMO UŽTIKRINIMO KARANTINO LAIKOTARPIU</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