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4805E9" w:rsidTr="00F2223C">
        <w:trPr>
          <w:cantSplit/>
          <w:trHeight w:hRule="exact" w:val="1129"/>
        </w:trPr>
        <w:tc>
          <w:tcPr>
            <w:tcW w:w="5670" w:type="dxa"/>
          </w:tcPr>
          <w:p w:rsidR="004805E9" w:rsidRDefault="004805E9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4805E9" w:rsidRDefault="00050B61" w:rsidP="003637E1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>
                    <w:default w:val="Projektas"/>
                  </w:textInput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22519E">
              <w:rPr>
                <w:b/>
              </w:rPr>
              <w:t> </w:t>
            </w:r>
            <w:r w:rsidR="0022519E">
              <w:rPr>
                <w:b/>
              </w:rPr>
              <w:t> </w:t>
            </w:r>
            <w:r w:rsidR="0022519E">
              <w:rPr>
                <w:b/>
              </w:rPr>
              <w:t> </w:t>
            </w:r>
            <w:r w:rsidR="0022519E">
              <w:rPr>
                <w:b/>
              </w:rPr>
              <w:t> </w:t>
            </w:r>
            <w:r w:rsidR="0022519E">
              <w:rPr>
                <w:b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4805E9" w:rsidRDefault="004805E9">
            <w:pPr>
              <w:pStyle w:val="Antrats"/>
              <w:tabs>
                <w:tab w:val="left" w:pos="5244"/>
              </w:tabs>
            </w:pPr>
          </w:p>
        </w:tc>
      </w:tr>
      <w:bookmarkStart w:id="2" w:name="_MON_962001925"/>
      <w:bookmarkStart w:id="3" w:name="_MON_992097487"/>
      <w:bookmarkStart w:id="4" w:name="r04" w:colFirst="3" w:colLast="3"/>
      <w:bookmarkStart w:id="5" w:name="r01" w:colFirst="0" w:colLast="0"/>
      <w:bookmarkEnd w:id="2"/>
      <w:bookmarkEnd w:id="3"/>
      <w:bookmarkStart w:id="6" w:name="_MON_961316024"/>
      <w:bookmarkEnd w:id="6"/>
      <w:tr w:rsidR="004805E9" w:rsidTr="00C06CE3">
        <w:trPr>
          <w:cantSplit/>
          <w:trHeight w:hRule="exact" w:val="1261"/>
        </w:trPr>
        <w:tc>
          <w:tcPr>
            <w:tcW w:w="9639" w:type="dxa"/>
            <w:gridSpan w:val="2"/>
          </w:tcPr>
          <w:p w:rsidR="004805E9" w:rsidRPr="0022519E" w:rsidRDefault="004805E9">
            <w:pPr>
              <w:pStyle w:val="Antrats"/>
              <w:tabs>
                <w:tab w:val="left" w:pos="5244"/>
              </w:tabs>
              <w:jc w:val="center"/>
            </w:pPr>
            <w:r w:rsidRPr="0022519E"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39pt" o:ole="" fillcolor="window">
                  <v:imagedata r:id="rId8" o:title=""/>
                </v:shape>
                <o:OLEObject Type="Embed" ProgID="Word.Picture.8" ShapeID="_x0000_i1025" DrawAspect="Content" ObjectID="_1652165621" r:id="rId9"/>
              </w:object>
            </w:r>
          </w:p>
        </w:tc>
      </w:tr>
      <w:bookmarkEnd w:id="4"/>
      <w:bookmarkEnd w:id="5"/>
      <w:tr w:rsidR="004805E9" w:rsidTr="00C06CE3">
        <w:trPr>
          <w:cantSplit/>
          <w:trHeight w:hRule="exact" w:val="740"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7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7"/>
          </w:p>
          <w:p w:rsidR="004805E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8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8"/>
          </w:p>
        </w:tc>
      </w:tr>
      <w:tr w:rsidR="004805E9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3637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  <w:format w:val="Didžiosios raidės"/>
                  </w:textInput>
                </w:ffData>
              </w:fldChar>
            </w:r>
            <w:bookmarkStart w:id="9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447215">
              <w:rPr>
                <w:b/>
                <w:noProof/>
              </w:rPr>
              <w:t>SPRENDIMAS</w:t>
            </w:r>
            <w:r>
              <w:rPr>
                <w:b/>
                <w:caps/>
              </w:rPr>
              <w:fldChar w:fldCharType="end"/>
            </w:r>
            <w:bookmarkEnd w:id="9"/>
          </w:p>
          <w:p w:rsidR="004805E9" w:rsidRDefault="004805E9">
            <w:pPr>
              <w:tabs>
                <w:tab w:val="left" w:pos="5244"/>
              </w:tabs>
              <w:jc w:val="center"/>
            </w:pPr>
          </w:p>
        </w:tc>
      </w:tr>
      <w:tr w:rsidR="004805E9" w:rsidTr="00C06CE3">
        <w:trPr>
          <w:cantSplit/>
          <w:trHeight w:val="740"/>
        </w:trPr>
        <w:tc>
          <w:tcPr>
            <w:tcW w:w="9639" w:type="dxa"/>
            <w:gridSpan w:val="2"/>
          </w:tcPr>
          <w:p w:rsidR="004805E9" w:rsidRDefault="003637E1" w:rsidP="00763CAC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10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7215" w:rsidRPr="00763CAC">
              <w:rPr>
                <w:b/>
                <w:noProof/>
              </w:rPr>
              <w:t>DĖL KAUNO MIESTO SAVIVALDYBĖS TARYBOS 20</w:t>
            </w:r>
            <w:r w:rsidR="00447215">
              <w:rPr>
                <w:b/>
                <w:noProof/>
              </w:rPr>
              <w:t>20</w:t>
            </w:r>
            <w:r w:rsidR="00447215" w:rsidRPr="00763CAC">
              <w:rPr>
                <w:b/>
                <w:noProof/>
              </w:rPr>
              <w:t xml:space="preserve"> M. VASARIO </w:t>
            </w:r>
            <w:r w:rsidR="00447215">
              <w:rPr>
                <w:b/>
                <w:noProof/>
              </w:rPr>
              <w:t>4</w:t>
            </w:r>
            <w:r w:rsidR="00447215" w:rsidRPr="00763CAC">
              <w:rPr>
                <w:b/>
                <w:noProof/>
              </w:rPr>
              <w:t xml:space="preserve"> D. SPRENDIMO NR. T-</w:t>
            </w:r>
            <w:r w:rsidR="00447215">
              <w:rPr>
                <w:b/>
                <w:noProof/>
              </w:rPr>
              <w:t>2</w:t>
            </w:r>
            <w:r w:rsidR="00447215" w:rsidRPr="00763CAC">
              <w:rPr>
                <w:b/>
                <w:noProof/>
              </w:rPr>
              <w:t xml:space="preserve"> „DĖL KAUNO MIESTO SAVIVALDYBĖS 20</w:t>
            </w:r>
            <w:r w:rsidR="00447215">
              <w:rPr>
                <w:b/>
                <w:noProof/>
              </w:rPr>
              <w:t>20</w:t>
            </w:r>
            <w:r w:rsidR="00447215" w:rsidRPr="00763CAC">
              <w:rPr>
                <w:b/>
                <w:noProof/>
              </w:rPr>
              <w:t>–202</w:t>
            </w:r>
            <w:r w:rsidR="00447215">
              <w:rPr>
                <w:b/>
                <w:noProof/>
              </w:rPr>
              <w:t>2</w:t>
            </w:r>
            <w:r w:rsidR="00447215" w:rsidRPr="00763CAC">
              <w:rPr>
                <w:b/>
                <w:noProof/>
              </w:rPr>
              <w:t xml:space="preserve"> METŲ STRATEGINIO VEIKLOS PLANO PATVIRTINIMO“ PAKEITIMO </w:t>
            </w:r>
            <w:r>
              <w:rPr>
                <w:b/>
              </w:rPr>
              <w:fldChar w:fldCharType="end"/>
            </w:r>
            <w:bookmarkEnd w:id="10"/>
          </w:p>
        </w:tc>
      </w:tr>
      <w:tr w:rsidR="004805E9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851D77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11" w:name="r09"/>
            <w:r>
              <w:instrText xml:space="preserve"> FORMTEXT </w:instrText>
            </w:r>
            <w:r>
              <w:fldChar w:fldCharType="separate"/>
            </w:r>
            <w:r w:rsidR="0022519E">
              <w:rPr>
                <w:noProof/>
              </w:rPr>
              <w:t xml:space="preserve">2020 m. gegužės 26 d.   </w:t>
            </w:r>
            <w:r>
              <w:fldChar w:fldCharType="end"/>
            </w:r>
            <w:bookmarkEnd w:id="11"/>
            <w:r>
              <w:t xml:space="preserve"> </w:t>
            </w:r>
            <w:r w:rsidR="004805E9"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12" w:name="r10"/>
            <w:r>
              <w:instrText xml:space="preserve"> FORMTEXT </w:instrText>
            </w:r>
            <w:r>
              <w:fldChar w:fldCharType="separate"/>
            </w:r>
            <w:r w:rsidR="0022519E">
              <w:rPr>
                <w:noProof/>
              </w:rPr>
              <w:t>T-</w:t>
            </w:r>
            <w:r w:rsidR="00447215">
              <w:rPr>
                <w:noProof/>
              </w:rPr>
              <w:t>209</w:t>
            </w:r>
            <w:r>
              <w:fldChar w:fldCharType="end"/>
            </w:r>
            <w:bookmarkEnd w:id="12"/>
          </w:p>
          <w:p w:rsidR="004805E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 w:rsidTr="00C06CE3">
        <w:trPr>
          <w:cantSplit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3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3"/>
          </w:p>
        </w:tc>
      </w:tr>
    </w:tbl>
    <w:p w:rsidR="004805E9" w:rsidRDefault="004805E9">
      <w:pPr>
        <w:spacing w:after="480"/>
      </w:pPr>
    </w:p>
    <w:p w:rsidR="004805E9" w:rsidRDefault="004805E9">
      <w:pPr>
        <w:spacing w:after="480"/>
        <w:sectPr w:rsidR="004805E9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791551" w:rsidRPr="00F24951" w:rsidRDefault="00763CAC" w:rsidP="009150A2">
      <w:pPr>
        <w:pStyle w:val="Pagrindinistekstas"/>
        <w:jc w:val="both"/>
      </w:pPr>
      <w:bookmarkStart w:id="14" w:name="r18"/>
      <w:r w:rsidRPr="002E262F">
        <w:rPr>
          <w:szCs w:val="24"/>
        </w:rPr>
        <w:t>Vadovaudamasi Lietuvos Respublikos vietos savivaldos įstatymo 16 straipsnio 2 dalies 40 punktu ir atsižvelgdama į Kauno miesto savivaldybės strateginio planavimo dokumentų rengimo ir įgyvendinimo stebėsenos tvarkos aprašo, patvirtinto Kauno miesto savivaldybės tarybos 2016 m. rugsėjo 6 d. sprendimu Nr. T-438 „Dėl Kauno miesto savivaldybės strateginio planavimo dokumentų rengimo ir įgyvendinimo stebėsenos tvarkos aprašo patvirtinimo“, 33 punktą, Kauno miesto savivaldybės taryba  n u s p r e n d ž i a:</w:t>
      </w:r>
      <w:r w:rsidR="00355FC0">
        <w:rPr>
          <w:szCs w:val="24"/>
        </w:rPr>
        <w:t xml:space="preserve"> </w:t>
      </w:r>
    </w:p>
    <w:p w:rsidR="00763CAC" w:rsidRDefault="00763CAC" w:rsidP="00763CAC">
      <w:pPr>
        <w:pStyle w:val="Pagrindinistekstas"/>
        <w:jc w:val="both"/>
      </w:pPr>
      <w:r>
        <w:t xml:space="preserve">1. </w:t>
      </w:r>
      <w:r w:rsidRPr="00763CAC">
        <w:t>Pakeisti Kauno miesto savivaldybės 20</w:t>
      </w:r>
      <w:r>
        <w:t>20</w:t>
      </w:r>
      <w:r w:rsidRPr="00763CAC">
        <w:t>–202</w:t>
      </w:r>
      <w:r>
        <w:t>2</w:t>
      </w:r>
      <w:r w:rsidRPr="00763CAC">
        <w:t xml:space="preserve"> metų strateginį veiklos planą, patvirtintą Kauno </w:t>
      </w:r>
      <w:r>
        <w:t>miesto savivaldybės tarybos 2020 m. vasario 4 d. sprendimu Nr. T-2</w:t>
      </w:r>
      <w:r w:rsidRPr="00763CAC">
        <w:t xml:space="preserve"> „Dėl Kauno miesto savivaldybės 20</w:t>
      </w:r>
      <w:r>
        <w:t>20–2022</w:t>
      </w:r>
      <w:r w:rsidRPr="00763CAC">
        <w:t xml:space="preserve"> metų strateginio veiklos plano patvirtinimo“:</w:t>
      </w:r>
      <w:r w:rsidR="00791551">
        <w:t xml:space="preserve"> </w:t>
      </w:r>
    </w:p>
    <w:p w:rsidR="00763CAC" w:rsidRPr="007A6732" w:rsidRDefault="00763CAC" w:rsidP="00763CAC">
      <w:pPr>
        <w:pStyle w:val="Pagrindinistekstas"/>
        <w:jc w:val="both"/>
      </w:pPr>
      <w:r w:rsidRPr="007A6732">
        <w:t>1.</w:t>
      </w:r>
      <w:r w:rsidR="005E2DF6">
        <w:t>1</w:t>
      </w:r>
      <w:r w:rsidRPr="007A6732">
        <w:t>. Pakeisti 2 priedą:</w:t>
      </w:r>
      <w:r w:rsidR="00355FC0">
        <w:t xml:space="preserve"> </w:t>
      </w:r>
    </w:p>
    <w:p w:rsidR="00DD5513" w:rsidRDefault="007A6383" w:rsidP="00763CAC">
      <w:pPr>
        <w:pStyle w:val="Pagrindinistekstas"/>
        <w:jc w:val="both"/>
      </w:pPr>
      <w:r w:rsidRPr="007A6732">
        <w:t>1.</w:t>
      </w:r>
      <w:r w:rsidR="005E2DF6">
        <w:t>1</w:t>
      </w:r>
      <w:r w:rsidRPr="007A6732">
        <w:t xml:space="preserve">.1. </w:t>
      </w:r>
      <w:r w:rsidR="00DD5513" w:rsidRPr="007A6732">
        <w:t>Pakeisti 02.01.0</w:t>
      </w:r>
      <w:r w:rsidR="00DD5513">
        <w:t>1</w:t>
      </w:r>
      <w:r w:rsidR="00DD5513" w:rsidRPr="007A6732">
        <w:t>.</w:t>
      </w:r>
      <w:r w:rsidR="00DD5513">
        <w:t>120</w:t>
      </w:r>
      <w:r w:rsidR="00DD5513" w:rsidRPr="007A6732">
        <w:t xml:space="preserve"> papunktį ir jį išdėstyti taip:</w:t>
      </w:r>
      <w:r w:rsidR="00355FC0">
        <w:t xml:space="preserve"> </w:t>
      </w:r>
    </w:p>
    <w:tbl>
      <w:tblPr>
        <w:tblW w:w="10243" w:type="dxa"/>
        <w:tblInd w:w="-57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1008"/>
        <w:gridCol w:w="864"/>
        <w:gridCol w:w="709"/>
        <w:gridCol w:w="1152"/>
        <w:gridCol w:w="864"/>
        <w:gridCol w:w="864"/>
        <w:gridCol w:w="1134"/>
        <w:gridCol w:w="567"/>
        <w:gridCol w:w="547"/>
        <w:gridCol w:w="547"/>
        <w:gridCol w:w="547"/>
      </w:tblGrid>
      <w:tr w:rsidR="00982628" w:rsidRPr="00982628" w:rsidTr="00562305">
        <w:trPr>
          <w:trHeight w:val="1872"/>
        </w:trPr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982628" w:rsidP="00982628">
            <w:pPr>
              <w:spacing w:line="276" w:lineRule="auto"/>
              <w:ind w:left="684" w:hanging="684"/>
              <w:rPr>
                <w:sz w:val="22"/>
                <w:szCs w:val="22"/>
              </w:rPr>
            </w:pPr>
            <w:r w:rsidRPr="00562305">
              <w:rPr>
                <w:sz w:val="22"/>
                <w:szCs w:val="22"/>
              </w:rPr>
              <w:t>„</w:t>
            </w:r>
            <w:r w:rsidRPr="00982628">
              <w:rPr>
                <w:sz w:val="22"/>
                <w:szCs w:val="22"/>
              </w:rPr>
              <w:t>02.01.01.120.</w:t>
            </w:r>
          </w:p>
        </w:tc>
        <w:tc>
          <w:tcPr>
            <w:tcW w:w="1008" w:type="dxa"/>
            <w:vMerge w:val="restart"/>
            <w:tcBorders>
              <w:top w:val="single" w:sz="4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982628" w:rsidP="00562305">
            <w:pPr>
              <w:suppressAutoHyphens/>
              <w:autoSpaceDN w:val="0"/>
              <w:textAlignment w:val="baseline"/>
              <w:rPr>
                <w:sz w:val="22"/>
                <w:szCs w:val="22"/>
              </w:rPr>
            </w:pPr>
            <w:r w:rsidRPr="00982628">
              <w:rPr>
                <w:sz w:val="22"/>
                <w:szCs w:val="22"/>
              </w:rPr>
              <w:t>Ugdymo kokybės gerinimas Kauno „</w:t>
            </w:r>
            <w:proofErr w:type="spellStart"/>
            <w:r w:rsidRPr="00982628">
              <w:rPr>
                <w:sz w:val="22"/>
                <w:szCs w:val="22"/>
              </w:rPr>
              <w:t>Nemu</w:t>
            </w:r>
            <w:r w:rsidR="00562305" w:rsidRPr="00562305">
              <w:rPr>
                <w:sz w:val="22"/>
                <w:szCs w:val="22"/>
              </w:rPr>
              <w:t>-no</w:t>
            </w:r>
            <w:proofErr w:type="spellEnd"/>
            <w:r w:rsidR="00562305" w:rsidRPr="00562305">
              <w:rPr>
                <w:sz w:val="22"/>
                <w:szCs w:val="22"/>
              </w:rPr>
              <w:t xml:space="preserve">“ </w:t>
            </w:r>
            <w:proofErr w:type="spellStart"/>
            <w:r w:rsidRPr="00982628">
              <w:rPr>
                <w:sz w:val="22"/>
                <w:szCs w:val="22"/>
              </w:rPr>
              <w:t>mo</w:t>
            </w:r>
            <w:r w:rsidR="00562305" w:rsidRPr="00562305">
              <w:rPr>
                <w:sz w:val="22"/>
                <w:szCs w:val="22"/>
              </w:rPr>
              <w:t>-</w:t>
            </w:r>
            <w:r w:rsidRPr="00982628">
              <w:rPr>
                <w:sz w:val="22"/>
                <w:szCs w:val="22"/>
              </w:rPr>
              <w:t>kykloje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982628" w:rsidP="00982628">
            <w:pPr>
              <w:spacing w:line="276" w:lineRule="auto"/>
              <w:rPr>
                <w:sz w:val="22"/>
                <w:szCs w:val="22"/>
              </w:rPr>
            </w:pPr>
            <w:r w:rsidRPr="00982628">
              <w:rPr>
                <w:sz w:val="22"/>
                <w:szCs w:val="22"/>
              </w:rPr>
              <w:t>Švietimo skyrius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982628" w:rsidP="00982628">
            <w:pPr>
              <w:spacing w:line="276" w:lineRule="auto"/>
              <w:rPr>
                <w:sz w:val="22"/>
                <w:szCs w:val="22"/>
              </w:rPr>
            </w:pPr>
            <w:r w:rsidRPr="00982628">
              <w:rPr>
                <w:sz w:val="22"/>
                <w:szCs w:val="22"/>
              </w:rPr>
              <w:t>Iš viso</w:t>
            </w:r>
          </w:p>
        </w:tc>
        <w:tc>
          <w:tcPr>
            <w:tcW w:w="1152" w:type="dxa"/>
            <w:vMerge w:val="restart"/>
            <w:tcBorders>
              <w:top w:val="single" w:sz="4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562305" w:rsidP="00562305">
            <w:pPr>
              <w:rPr>
                <w:sz w:val="22"/>
                <w:szCs w:val="22"/>
              </w:rPr>
            </w:pPr>
            <w:r w:rsidRPr="00562305">
              <w:rPr>
                <w:sz w:val="22"/>
                <w:szCs w:val="22"/>
              </w:rPr>
              <w:t>1154</w:t>
            </w:r>
            <w:r w:rsidR="00982628" w:rsidRPr="00982628">
              <w:rPr>
                <w:sz w:val="22"/>
                <w:szCs w:val="22"/>
              </w:rPr>
              <w:t>956</w:t>
            </w:r>
            <w:r w:rsidRPr="00562305">
              <w:rPr>
                <w:sz w:val="22"/>
                <w:szCs w:val="22"/>
              </w:rPr>
              <w:t>,</w:t>
            </w:r>
            <w:r w:rsidR="00982628" w:rsidRPr="00982628">
              <w:rPr>
                <w:sz w:val="22"/>
                <w:szCs w:val="22"/>
              </w:rPr>
              <w:t>45</w:t>
            </w:r>
          </w:p>
        </w:tc>
        <w:tc>
          <w:tcPr>
            <w:tcW w:w="864" w:type="dxa"/>
            <w:vMerge w:val="restart"/>
            <w:tcBorders>
              <w:top w:val="single" w:sz="4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982628" w:rsidP="00562305">
            <w:pPr>
              <w:rPr>
                <w:sz w:val="22"/>
                <w:szCs w:val="22"/>
              </w:rPr>
            </w:pPr>
            <w:r w:rsidRPr="00982628">
              <w:rPr>
                <w:sz w:val="22"/>
                <w:szCs w:val="22"/>
              </w:rPr>
              <w:t>1</w:t>
            </w:r>
            <w:r w:rsidR="00562305" w:rsidRPr="00562305">
              <w:rPr>
                <w:sz w:val="22"/>
                <w:szCs w:val="22"/>
              </w:rPr>
              <w:t>154</w:t>
            </w:r>
            <w:r w:rsidRPr="00982628">
              <w:rPr>
                <w:sz w:val="22"/>
                <w:szCs w:val="22"/>
              </w:rPr>
              <w:t>893</w:t>
            </w:r>
          </w:p>
        </w:tc>
        <w:tc>
          <w:tcPr>
            <w:tcW w:w="864" w:type="dxa"/>
            <w:vMerge w:val="restart"/>
            <w:tcBorders>
              <w:top w:val="single" w:sz="4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562305" w:rsidP="00562305">
            <w:pPr>
              <w:suppressAutoHyphens/>
              <w:autoSpaceDN w:val="0"/>
              <w:snapToGrid w:val="0"/>
              <w:jc w:val="both"/>
              <w:textAlignment w:val="baseline"/>
              <w:rPr>
                <w:sz w:val="22"/>
                <w:szCs w:val="22"/>
              </w:rPr>
            </w:pPr>
            <w:r w:rsidRPr="00562305">
              <w:rPr>
                <w:sz w:val="22"/>
                <w:szCs w:val="22"/>
              </w:rPr>
              <w:t>1154</w:t>
            </w:r>
            <w:r w:rsidR="00982628" w:rsidRPr="00982628">
              <w:rPr>
                <w:sz w:val="22"/>
                <w:szCs w:val="22"/>
              </w:rPr>
              <w:t>893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982628" w:rsidP="00355FC0">
            <w:pPr>
              <w:suppressAutoHyphens/>
              <w:autoSpaceDN w:val="0"/>
              <w:snapToGrid w:val="0"/>
              <w:textAlignment w:val="baseline"/>
              <w:rPr>
                <w:sz w:val="22"/>
                <w:szCs w:val="22"/>
              </w:rPr>
            </w:pPr>
            <w:r w:rsidRPr="00982628">
              <w:rPr>
                <w:sz w:val="22"/>
                <w:szCs w:val="22"/>
              </w:rPr>
              <w:t>8 klasės mokinių, pasiekusių rašymo pagrindinį ir aukštesnįjį lygius, dalis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982628" w:rsidP="00982628">
            <w:pPr>
              <w:rPr>
                <w:color w:val="000000"/>
                <w:sz w:val="22"/>
                <w:szCs w:val="22"/>
              </w:rPr>
            </w:pPr>
            <w:r w:rsidRPr="00982628">
              <w:rPr>
                <w:color w:val="000000"/>
                <w:sz w:val="22"/>
                <w:szCs w:val="22"/>
              </w:rPr>
              <w:t>Proc.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982628" w:rsidP="00FD33BC">
            <w:pPr>
              <w:jc w:val="center"/>
              <w:rPr>
                <w:color w:val="000000"/>
                <w:sz w:val="22"/>
                <w:szCs w:val="22"/>
              </w:rPr>
            </w:pPr>
            <w:r w:rsidRPr="00982628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982628" w:rsidP="00FD33BC">
            <w:pPr>
              <w:jc w:val="center"/>
              <w:rPr>
                <w:color w:val="000000"/>
                <w:sz w:val="22"/>
                <w:szCs w:val="22"/>
              </w:rPr>
            </w:pPr>
            <w:r w:rsidRPr="00982628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982628" w:rsidP="00FD33BC">
            <w:pPr>
              <w:jc w:val="center"/>
              <w:rPr>
                <w:color w:val="000000"/>
                <w:sz w:val="22"/>
                <w:szCs w:val="22"/>
              </w:rPr>
            </w:pPr>
            <w:r w:rsidRPr="00982628">
              <w:rPr>
                <w:color w:val="000000"/>
                <w:sz w:val="22"/>
                <w:szCs w:val="22"/>
              </w:rPr>
              <w:t>76</w:t>
            </w:r>
          </w:p>
        </w:tc>
      </w:tr>
      <w:tr w:rsidR="00982628" w:rsidRPr="00982628" w:rsidTr="00985EC9">
        <w:trPr>
          <w:trHeight w:val="1584"/>
        </w:trPr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982628" w:rsidP="00982628">
            <w:pPr>
              <w:spacing w:line="276" w:lineRule="auto"/>
              <w:ind w:left="684" w:hanging="684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982628" w:rsidP="00982628">
            <w:pPr>
              <w:suppressAutoHyphens/>
              <w:autoSpaceDN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982628" w:rsidP="009826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982628" w:rsidP="009826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982628" w:rsidP="00982628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982628" w:rsidP="00982628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982628" w:rsidP="00982628">
            <w:pPr>
              <w:suppressAutoHyphens/>
              <w:autoSpaceDN w:val="0"/>
              <w:snapToGri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982628" w:rsidP="00355FC0">
            <w:pPr>
              <w:suppressAutoHyphens/>
              <w:autoSpaceDN w:val="0"/>
              <w:snapToGrid w:val="0"/>
              <w:textAlignment w:val="baseline"/>
              <w:rPr>
                <w:sz w:val="22"/>
                <w:szCs w:val="22"/>
              </w:rPr>
            </w:pPr>
            <w:r w:rsidRPr="00982628">
              <w:rPr>
                <w:sz w:val="22"/>
                <w:szCs w:val="22"/>
              </w:rPr>
              <w:t xml:space="preserve">Mokinių skaičiaus vidurkis pagrindinio </w:t>
            </w:r>
            <w:r w:rsidRPr="00982628">
              <w:rPr>
                <w:sz w:val="22"/>
                <w:szCs w:val="22"/>
              </w:rPr>
              <w:lastRenderedPageBreak/>
              <w:t>ugdymo programoje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982628" w:rsidP="00982628">
            <w:pPr>
              <w:rPr>
                <w:color w:val="000000"/>
                <w:sz w:val="22"/>
                <w:szCs w:val="22"/>
              </w:rPr>
            </w:pPr>
            <w:r w:rsidRPr="00982628">
              <w:rPr>
                <w:color w:val="000000"/>
                <w:sz w:val="22"/>
                <w:szCs w:val="22"/>
              </w:rPr>
              <w:lastRenderedPageBreak/>
              <w:t>Vnt.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982628" w:rsidP="00FD33BC">
            <w:pPr>
              <w:jc w:val="center"/>
              <w:rPr>
                <w:color w:val="000000"/>
                <w:sz w:val="22"/>
                <w:szCs w:val="22"/>
              </w:rPr>
            </w:pPr>
            <w:r w:rsidRPr="0098262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982628" w:rsidP="00FD33BC">
            <w:pPr>
              <w:jc w:val="center"/>
              <w:rPr>
                <w:color w:val="000000"/>
                <w:sz w:val="22"/>
                <w:szCs w:val="22"/>
              </w:rPr>
            </w:pPr>
            <w:r w:rsidRPr="00982628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982628" w:rsidP="00FD33BC">
            <w:pPr>
              <w:jc w:val="center"/>
              <w:rPr>
                <w:color w:val="000000"/>
                <w:sz w:val="22"/>
                <w:szCs w:val="22"/>
              </w:rPr>
            </w:pPr>
            <w:r w:rsidRPr="00982628">
              <w:rPr>
                <w:color w:val="000000"/>
                <w:sz w:val="22"/>
                <w:szCs w:val="22"/>
              </w:rPr>
              <w:t>22</w:t>
            </w:r>
          </w:p>
        </w:tc>
      </w:tr>
      <w:tr w:rsidR="00982628" w:rsidRPr="00982628" w:rsidTr="00985EC9">
        <w:trPr>
          <w:trHeight w:val="1008"/>
        </w:trPr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982628" w:rsidP="00982628">
            <w:pPr>
              <w:spacing w:line="276" w:lineRule="auto"/>
              <w:ind w:left="684" w:hanging="684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982628" w:rsidP="00982628">
            <w:pPr>
              <w:suppressAutoHyphens/>
              <w:autoSpaceDN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982628" w:rsidP="009826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982628" w:rsidP="00982628">
            <w:pPr>
              <w:spacing w:line="276" w:lineRule="auto"/>
              <w:rPr>
                <w:sz w:val="22"/>
                <w:szCs w:val="22"/>
              </w:rPr>
            </w:pPr>
            <w:r w:rsidRPr="00982628">
              <w:rPr>
                <w:sz w:val="22"/>
                <w:szCs w:val="22"/>
              </w:rPr>
              <w:t>1.3.2.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982628" w:rsidP="00562305">
            <w:pPr>
              <w:rPr>
                <w:sz w:val="22"/>
                <w:szCs w:val="22"/>
              </w:rPr>
            </w:pPr>
            <w:r w:rsidRPr="00982628">
              <w:rPr>
                <w:sz w:val="22"/>
                <w:szCs w:val="22"/>
              </w:rPr>
              <w:t>523384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982628" w:rsidP="00562305">
            <w:pPr>
              <w:rPr>
                <w:sz w:val="22"/>
                <w:szCs w:val="22"/>
              </w:rPr>
            </w:pPr>
            <w:r w:rsidRPr="00982628">
              <w:rPr>
                <w:sz w:val="22"/>
                <w:szCs w:val="22"/>
              </w:rPr>
              <w:t>523384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982628" w:rsidP="00562305">
            <w:pPr>
              <w:suppressAutoHyphens/>
              <w:autoSpaceDN w:val="0"/>
              <w:snapToGrid w:val="0"/>
              <w:jc w:val="both"/>
              <w:textAlignment w:val="baseline"/>
              <w:rPr>
                <w:sz w:val="22"/>
                <w:szCs w:val="22"/>
              </w:rPr>
            </w:pPr>
            <w:r w:rsidRPr="00982628">
              <w:rPr>
                <w:sz w:val="22"/>
                <w:szCs w:val="22"/>
              </w:rPr>
              <w:t>523384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5FC0" w:rsidRDefault="00982628" w:rsidP="00355FC0">
            <w:pPr>
              <w:suppressAutoHyphens/>
              <w:autoSpaceDN w:val="0"/>
              <w:snapToGrid w:val="0"/>
              <w:textAlignment w:val="baseline"/>
              <w:rPr>
                <w:sz w:val="22"/>
                <w:szCs w:val="22"/>
              </w:rPr>
            </w:pPr>
            <w:r w:rsidRPr="00982628">
              <w:rPr>
                <w:sz w:val="22"/>
                <w:szCs w:val="22"/>
              </w:rPr>
              <w:t>Patyčių</w:t>
            </w:r>
            <w:r w:rsidR="00355FC0">
              <w:rPr>
                <w:sz w:val="22"/>
                <w:szCs w:val="22"/>
              </w:rPr>
              <w:t xml:space="preserve"> </w:t>
            </w:r>
          </w:p>
          <w:p w:rsidR="00982628" w:rsidRPr="00982628" w:rsidRDefault="00EA5BA2" w:rsidP="00355FC0">
            <w:pPr>
              <w:suppressAutoHyphens/>
              <w:autoSpaceDN w:val="0"/>
              <w:snapToGri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82628" w:rsidRPr="00982628">
              <w:rPr>
                <w:sz w:val="22"/>
                <w:szCs w:val="22"/>
              </w:rPr>
              <w:t>6-ose klasėse pokytis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982628" w:rsidP="00982628">
            <w:pPr>
              <w:rPr>
                <w:color w:val="000000"/>
                <w:sz w:val="22"/>
                <w:szCs w:val="22"/>
              </w:rPr>
            </w:pPr>
            <w:r w:rsidRPr="00982628">
              <w:rPr>
                <w:color w:val="000000"/>
                <w:sz w:val="22"/>
                <w:szCs w:val="22"/>
              </w:rPr>
              <w:t>Proc.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982628" w:rsidP="00FD33BC">
            <w:pPr>
              <w:jc w:val="center"/>
              <w:rPr>
                <w:color w:val="000000"/>
                <w:sz w:val="22"/>
                <w:szCs w:val="22"/>
              </w:rPr>
            </w:pPr>
            <w:r w:rsidRPr="00982628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982628" w:rsidP="00FD33BC">
            <w:pPr>
              <w:jc w:val="center"/>
              <w:rPr>
                <w:color w:val="000000"/>
                <w:sz w:val="22"/>
                <w:szCs w:val="22"/>
              </w:rPr>
            </w:pPr>
            <w:r w:rsidRPr="00982628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982628" w:rsidP="00FD33BC">
            <w:pPr>
              <w:jc w:val="center"/>
              <w:rPr>
                <w:color w:val="000000"/>
                <w:sz w:val="22"/>
                <w:szCs w:val="22"/>
              </w:rPr>
            </w:pPr>
            <w:r w:rsidRPr="00982628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982628" w:rsidRPr="00982628" w:rsidTr="00562305">
        <w:trPr>
          <w:trHeight w:val="1872"/>
        </w:trPr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982628" w:rsidP="00982628">
            <w:pPr>
              <w:spacing w:line="276" w:lineRule="auto"/>
              <w:ind w:left="684" w:hanging="684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982628" w:rsidP="00982628">
            <w:pPr>
              <w:suppressAutoHyphens/>
              <w:autoSpaceDN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982628" w:rsidP="009826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982628" w:rsidP="009826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982628" w:rsidP="00982628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982628" w:rsidP="00982628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982628" w:rsidP="00982628">
            <w:pPr>
              <w:suppressAutoHyphens/>
              <w:autoSpaceDN w:val="0"/>
              <w:snapToGri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982628" w:rsidP="00355FC0">
            <w:pPr>
              <w:suppressAutoHyphens/>
              <w:autoSpaceDN w:val="0"/>
              <w:snapToGrid w:val="0"/>
              <w:textAlignment w:val="baseline"/>
              <w:rPr>
                <w:sz w:val="22"/>
                <w:szCs w:val="22"/>
              </w:rPr>
            </w:pPr>
            <w:r w:rsidRPr="00982628">
              <w:rPr>
                <w:sz w:val="22"/>
                <w:szCs w:val="22"/>
              </w:rPr>
              <w:t>Labai gerai ir gerai vaiko savijautą vertinančių tėvų (globėjų, įtėvių, rūpintojų) dalis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982628" w:rsidP="00982628">
            <w:pPr>
              <w:rPr>
                <w:color w:val="000000"/>
                <w:sz w:val="22"/>
                <w:szCs w:val="22"/>
              </w:rPr>
            </w:pPr>
            <w:r w:rsidRPr="00982628">
              <w:rPr>
                <w:color w:val="000000"/>
                <w:sz w:val="22"/>
                <w:szCs w:val="22"/>
              </w:rPr>
              <w:t>Proc.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982628" w:rsidP="00FD33BC">
            <w:pPr>
              <w:jc w:val="center"/>
              <w:rPr>
                <w:color w:val="000000"/>
                <w:sz w:val="22"/>
                <w:szCs w:val="22"/>
              </w:rPr>
            </w:pPr>
            <w:r w:rsidRPr="00982628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982628" w:rsidP="00FD33BC">
            <w:pPr>
              <w:jc w:val="center"/>
              <w:rPr>
                <w:color w:val="000000"/>
                <w:sz w:val="22"/>
                <w:szCs w:val="22"/>
              </w:rPr>
            </w:pPr>
            <w:r w:rsidRPr="00982628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982628" w:rsidP="00FD33BC">
            <w:pPr>
              <w:jc w:val="center"/>
              <w:rPr>
                <w:color w:val="000000"/>
                <w:sz w:val="22"/>
                <w:szCs w:val="22"/>
              </w:rPr>
            </w:pPr>
            <w:r w:rsidRPr="00982628">
              <w:rPr>
                <w:color w:val="000000"/>
                <w:sz w:val="22"/>
                <w:szCs w:val="22"/>
              </w:rPr>
              <w:t>70</w:t>
            </w:r>
          </w:p>
        </w:tc>
      </w:tr>
      <w:tr w:rsidR="00982628" w:rsidRPr="00982628" w:rsidTr="00562305">
        <w:trPr>
          <w:trHeight w:val="1872"/>
        </w:trPr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982628" w:rsidP="00982628">
            <w:pPr>
              <w:spacing w:line="276" w:lineRule="auto"/>
              <w:ind w:left="684" w:hanging="684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982628" w:rsidP="00982628">
            <w:pPr>
              <w:suppressAutoHyphens/>
              <w:autoSpaceDN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982628" w:rsidP="009826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982628" w:rsidP="00982628">
            <w:pPr>
              <w:spacing w:line="276" w:lineRule="auto"/>
              <w:rPr>
                <w:sz w:val="22"/>
                <w:szCs w:val="22"/>
              </w:rPr>
            </w:pPr>
            <w:r w:rsidRPr="00982628">
              <w:rPr>
                <w:sz w:val="22"/>
                <w:szCs w:val="22"/>
              </w:rPr>
              <w:t>1.1.1.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982628" w:rsidP="00562305">
            <w:pPr>
              <w:rPr>
                <w:sz w:val="22"/>
                <w:szCs w:val="22"/>
              </w:rPr>
            </w:pPr>
            <w:r w:rsidRPr="00982628">
              <w:rPr>
                <w:sz w:val="22"/>
                <w:szCs w:val="22"/>
              </w:rPr>
              <w:t>81133</w:t>
            </w:r>
            <w:r w:rsidR="00562305" w:rsidRPr="00562305">
              <w:rPr>
                <w:sz w:val="22"/>
                <w:szCs w:val="22"/>
              </w:rPr>
              <w:t>,</w:t>
            </w:r>
            <w:r w:rsidRPr="00982628">
              <w:rPr>
                <w:sz w:val="22"/>
                <w:szCs w:val="22"/>
              </w:rPr>
              <w:t>45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982628" w:rsidP="00562305">
            <w:pPr>
              <w:rPr>
                <w:sz w:val="22"/>
                <w:szCs w:val="22"/>
              </w:rPr>
            </w:pPr>
            <w:r w:rsidRPr="00982628">
              <w:rPr>
                <w:sz w:val="22"/>
                <w:szCs w:val="22"/>
              </w:rPr>
              <w:t>81070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982628" w:rsidP="00562305">
            <w:pPr>
              <w:suppressAutoHyphens/>
              <w:autoSpaceDN w:val="0"/>
              <w:snapToGrid w:val="0"/>
              <w:jc w:val="both"/>
              <w:textAlignment w:val="baseline"/>
              <w:rPr>
                <w:sz w:val="22"/>
                <w:szCs w:val="22"/>
              </w:rPr>
            </w:pPr>
            <w:r w:rsidRPr="00982628">
              <w:rPr>
                <w:sz w:val="22"/>
                <w:szCs w:val="22"/>
              </w:rPr>
              <w:t>81070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982628" w:rsidP="00355FC0">
            <w:pPr>
              <w:suppressAutoHyphens/>
              <w:autoSpaceDN w:val="0"/>
              <w:snapToGrid w:val="0"/>
              <w:textAlignment w:val="baseline"/>
              <w:rPr>
                <w:sz w:val="22"/>
                <w:szCs w:val="22"/>
              </w:rPr>
            </w:pPr>
            <w:r w:rsidRPr="00982628">
              <w:rPr>
                <w:sz w:val="22"/>
                <w:szCs w:val="22"/>
              </w:rPr>
              <w:t>Labai gerai ir gerai ugdymo kokybę vertinančių tėvų (globėjų, rūpintojų) dalis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982628" w:rsidP="00982628">
            <w:pPr>
              <w:rPr>
                <w:color w:val="000000"/>
                <w:sz w:val="22"/>
                <w:szCs w:val="22"/>
              </w:rPr>
            </w:pPr>
            <w:r w:rsidRPr="00982628">
              <w:rPr>
                <w:color w:val="000000"/>
                <w:sz w:val="22"/>
                <w:szCs w:val="22"/>
              </w:rPr>
              <w:t>Proc.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982628" w:rsidP="00FD33BC">
            <w:pPr>
              <w:jc w:val="center"/>
              <w:rPr>
                <w:color w:val="000000"/>
                <w:sz w:val="22"/>
                <w:szCs w:val="22"/>
              </w:rPr>
            </w:pPr>
            <w:r w:rsidRPr="00982628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982628" w:rsidP="00FD33BC">
            <w:pPr>
              <w:jc w:val="center"/>
              <w:rPr>
                <w:color w:val="000000"/>
                <w:sz w:val="22"/>
                <w:szCs w:val="22"/>
              </w:rPr>
            </w:pPr>
            <w:r w:rsidRPr="00982628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982628" w:rsidP="00FD33BC">
            <w:pPr>
              <w:jc w:val="center"/>
              <w:rPr>
                <w:color w:val="000000"/>
                <w:sz w:val="22"/>
                <w:szCs w:val="22"/>
              </w:rPr>
            </w:pPr>
            <w:r w:rsidRPr="00562305">
              <w:rPr>
                <w:color w:val="000000"/>
                <w:sz w:val="22"/>
                <w:szCs w:val="22"/>
              </w:rPr>
              <w:t>75</w:t>
            </w:r>
          </w:p>
        </w:tc>
      </w:tr>
      <w:tr w:rsidR="00982628" w:rsidRPr="00982628" w:rsidTr="00EA5BA2">
        <w:trPr>
          <w:trHeight w:val="1296"/>
        </w:trPr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982628" w:rsidP="00982628">
            <w:pPr>
              <w:spacing w:line="276" w:lineRule="auto"/>
              <w:ind w:left="684" w:hanging="684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982628" w:rsidP="00982628">
            <w:pPr>
              <w:suppressAutoHyphens/>
              <w:autoSpaceDN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982628" w:rsidP="009826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982628" w:rsidP="009826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982628" w:rsidP="00982628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982628" w:rsidP="00982628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982628" w:rsidP="00982628">
            <w:pPr>
              <w:suppressAutoHyphens/>
              <w:autoSpaceDN w:val="0"/>
              <w:snapToGri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982628" w:rsidP="00355FC0">
            <w:pPr>
              <w:suppressAutoHyphens/>
              <w:autoSpaceDN w:val="0"/>
              <w:snapToGrid w:val="0"/>
              <w:textAlignment w:val="baseline"/>
              <w:rPr>
                <w:sz w:val="22"/>
                <w:szCs w:val="22"/>
              </w:rPr>
            </w:pPr>
            <w:r w:rsidRPr="00982628">
              <w:rPr>
                <w:sz w:val="22"/>
                <w:szCs w:val="22"/>
              </w:rPr>
              <w:t>Vienam pedagogui tenkantis vaikų skaičius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982628" w:rsidP="00982628">
            <w:pPr>
              <w:rPr>
                <w:color w:val="000000"/>
                <w:sz w:val="22"/>
                <w:szCs w:val="22"/>
              </w:rPr>
            </w:pPr>
            <w:r w:rsidRPr="00982628">
              <w:rPr>
                <w:color w:val="000000"/>
                <w:sz w:val="22"/>
                <w:szCs w:val="22"/>
              </w:rPr>
              <w:t>Vnt.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982628" w:rsidP="00FD33BC">
            <w:pPr>
              <w:jc w:val="center"/>
              <w:rPr>
                <w:color w:val="000000"/>
                <w:sz w:val="22"/>
                <w:szCs w:val="22"/>
              </w:rPr>
            </w:pPr>
            <w:r w:rsidRPr="0098262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982628" w:rsidP="00FD33BC">
            <w:pPr>
              <w:jc w:val="center"/>
              <w:rPr>
                <w:color w:val="000000"/>
                <w:sz w:val="22"/>
                <w:szCs w:val="22"/>
              </w:rPr>
            </w:pPr>
            <w:r w:rsidRPr="0098262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982628" w:rsidP="00FD33BC">
            <w:pPr>
              <w:jc w:val="center"/>
              <w:rPr>
                <w:color w:val="000000"/>
                <w:sz w:val="22"/>
                <w:szCs w:val="22"/>
              </w:rPr>
            </w:pPr>
            <w:r w:rsidRPr="00982628">
              <w:rPr>
                <w:color w:val="000000"/>
                <w:sz w:val="22"/>
                <w:szCs w:val="22"/>
              </w:rPr>
              <w:t>10</w:t>
            </w:r>
          </w:p>
        </w:tc>
      </w:tr>
      <w:tr w:rsidR="00982628" w:rsidRPr="00982628" w:rsidTr="00562305">
        <w:trPr>
          <w:trHeight w:val="1872"/>
        </w:trPr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982628" w:rsidP="00982628">
            <w:pPr>
              <w:spacing w:line="276" w:lineRule="auto"/>
              <w:ind w:left="684" w:hanging="684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982628" w:rsidP="00982628">
            <w:pPr>
              <w:suppressAutoHyphens/>
              <w:autoSpaceDN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982628" w:rsidP="009826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982628" w:rsidP="00982628">
            <w:pPr>
              <w:spacing w:line="276" w:lineRule="auto"/>
              <w:rPr>
                <w:sz w:val="22"/>
                <w:szCs w:val="22"/>
              </w:rPr>
            </w:pPr>
            <w:r w:rsidRPr="00982628">
              <w:rPr>
                <w:sz w:val="22"/>
                <w:szCs w:val="22"/>
              </w:rPr>
              <w:t>1.1.2.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562305" w:rsidP="00562305">
            <w:pPr>
              <w:rPr>
                <w:sz w:val="22"/>
                <w:szCs w:val="22"/>
              </w:rPr>
            </w:pPr>
            <w:r w:rsidRPr="00562305">
              <w:rPr>
                <w:sz w:val="22"/>
                <w:szCs w:val="22"/>
              </w:rPr>
              <w:t>550</w:t>
            </w:r>
            <w:r w:rsidR="00982628" w:rsidRPr="00982628">
              <w:rPr>
                <w:sz w:val="22"/>
                <w:szCs w:val="22"/>
              </w:rPr>
              <w:t>439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562305" w:rsidP="00562305">
            <w:pPr>
              <w:rPr>
                <w:sz w:val="22"/>
                <w:szCs w:val="22"/>
              </w:rPr>
            </w:pPr>
            <w:r w:rsidRPr="00562305">
              <w:rPr>
                <w:sz w:val="22"/>
                <w:szCs w:val="22"/>
              </w:rPr>
              <w:t>550</w:t>
            </w:r>
            <w:r w:rsidR="00982628" w:rsidRPr="00982628">
              <w:rPr>
                <w:sz w:val="22"/>
                <w:szCs w:val="22"/>
              </w:rPr>
              <w:t>439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562305" w:rsidP="00562305">
            <w:pPr>
              <w:suppressAutoHyphens/>
              <w:autoSpaceDN w:val="0"/>
              <w:snapToGrid w:val="0"/>
              <w:jc w:val="both"/>
              <w:textAlignment w:val="baseline"/>
              <w:rPr>
                <w:sz w:val="22"/>
                <w:szCs w:val="22"/>
              </w:rPr>
            </w:pPr>
            <w:r w:rsidRPr="00562305">
              <w:rPr>
                <w:sz w:val="22"/>
                <w:szCs w:val="22"/>
              </w:rPr>
              <w:t>550439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982628" w:rsidP="00355FC0">
            <w:pPr>
              <w:suppressAutoHyphens/>
              <w:autoSpaceDN w:val="0"/>
              <w:snapToGrid w:val="0"/>
              <w:textAlignment w:val="baseline"/>
              <w:rPr>
                <w:sz w:val="22"/>
                <w:szCs w:val="22"/>
              </w:rPr>
            </w:pPr>
            <w:proofErr w:type="spellStart"/>
            <w:r w:rsidRPr="00982628">
              <w:rPr>
                <w:sz w:val="22"/>
                <w:szCs w:val="22"/>
              </w:rPr>
              <w:t>Ikimokykli</w:t>
            </w:r>
            <w:r w:rsidR="00355FC0">
              <w:rPr>
                <w:sz w:val="22"/>
                <w:szCs w:val="22"/>
              </w:rPr>
              <w:t>-</w:t>
            </w:r>
            <w:r w:rsidRPr="00982628">
              <w:rPr>
                <w:sz w:val="22"/>
                <w:szCs w:val="22"/>
              </w:rPr>
              <w:t>nio</w:t>
            </w:r>
            <w:proofErr w:type="spellEnd"/>
            <w:r w:rsidRPr="00982628">
              <w:rPr>
                <w:sz w:val="22"/>
                <w:szCs w:val="22"/>
              </w:rPr>
              <w:t xml:space="preserve"> amžiaus vaikų pasiekimų ir pažangos lygio, atitinkančio vaiko raidą, dalis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982628" w:rsidP="00982628">
            <w:pPr>
              <w:rPr>
                <w:color w:val="000000"/>
                <w:sz w:val="22"/>
                <w:szCs w:val="22"/>
              </w:rPr>
            </w:pPr>
            <w:r w:rsidRPr="00982628">
              <w:rPr>
                <w:color w:val="000000"/>
                <w:sz w:val="22"/>
                <w:szCs w:val="22"/>
              </w:rPr>
              <w:t>Proc.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982628" w:rsidP="00FD33BC">
            <w:pPr>
              <w:jc w:val="center"/>
              <w:rPr>
                <w:color w:val="000000"/>
                <w:sz w:val="22"/>
                <w:szCs w:val="22"/>
              </w:rPr>
            </w:pPr>
            <w:r w:rsidRPr="00562305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982628" w:rsidP="00FD33BC">
            <w:pPr>
              <w:jc w:val="center"/>
              <w:rPr>
                <w:color w:val="000000"/>
                <w:sz w:val="22"/>
                <w:szCs w:val="22"/>
              </w:rPr>
            </w:pPr>
            <w:r w:rsidRPr="00562305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628" w:rsidRPr="00982628" w:rsidRDefault="00982628" w:rsidP="00FD33BC">
            <w:pPr>
              <w:jc w:val="center"/>
              <w:rPr>
                <w:color w:val="000000"/>
                <w:sz w:val="22"/>
                <w:szCs w:val="22"/>
              </w:rPr>
            </w:pPr>
            <w:r w:rsidRPr="00562305">
              <w:rPr>
                <w:color w:val="000000"/>
                <w:sz w:val="22"/>
                <w:szCs w:val="22"/>
              </w:rPr>
              <w:t>75“.</w:t>
            </w:r>
          </w:p>
        </w:tc>
      </w:tr>
    </w:tbl>
    <w:p w:rsidR="007A6383" w:rsidRDefault="00DD5513" w:rsidP="00763CAC">
      <w:pPr>
        <w:pStyle w:val="Pagrindinistekstas"/>
        <w:jc w:val="both"/>
      </w:pPr>
      <w:r>
        <w:t>1.</w:t>
      </w:r>
      <w:r w:rsidR="005E2DF6">
        <w:t>1</w:t>
      </w:r>
      <w:r>
        <w:t xml:space="preserve">.2. </w:t>
      </w:r>
      <w:r w:rsidR="007A6383" w:rsidRPr="007A6732">
        <w:t>Pakeisti 02.01.02.004 papunktį ir jį išdėstyti taip:</w:t>
      </w:r>
    </w:p>
    <w:tbl>
      <w:tblPr>
        <w:tblW w:w="10348" w:type="dxa"/>
        <w:tblInd w:w="-57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584"/>
        <w:gridCol w:w="1008"/>
        <w:gridCol w:w="709"/>
        <w:gridCol w:w="720"/>
        <w:gridCol w:w="720"/>
        <w:gridCol w:w="720"/>
        <w:gridCol w:w="1008"/>
        <w:gridCol w:w="567"/>
        <w:gridCol w:w="576"/>
        <w:gridCol w:w="576"/>
        <w:gridCol w:w="600"/>
      </w:tblGrid>
      <w:tr w:rsidR="007A6383" w:rsidTr="00985EC9">
        <w:trPr>
          <w:trHeight w:val="1872"/>
        </w:trPr>
        <w:tc>
          <w:tcPr>
            <w:tcW w:w="1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6383" w:rsidRPr="00A736C5" w:rsidRDefault="007A6383" w:rsidP="00213977">
            <w:pPr>
              <w:spacing w:line="276" w:lineRule="auto"/>
              <w:ind w:left="684" w:hanging="684"/>
            </w:pPr>
            <w:r w:rsidRPr="00A736C5">
              <w:t>„</w:t>
            </w:r>
            <w:r>
              <w:t>02.01.02.004.</w:t>
            </w:r>
          </w:p>
        </w:tc>
        <w:tc>
          <w:tcPr>
            <w:tcW w:w="15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6383" w:rsidRPr="00DB1112" w:rsidRDefault="009F1C42" w:rsidP="00213977">
            <w:pPr>
              <w:suppressAutoHyphens/>
              <w:autoSpaceDN w:val="0"/>
              <w:textAlignment w:val="baseline"/>
              <w:rPr>
                <w:kern w:val="3"/>
                <w:sz w:val="20"/>
                <w:lang w:eastAsia="lt-LT" w:bidi="ar-SA"/>
              </w:rPr>
            </w:pPr>
            <w:r>
              <w:t xml:space="preserve">Renginių, skirtų </w:t>
            </w:r>
            <w:proofErr w:type="spellStart"/>
            <w:r>
              <w:t>choreografi</w:t>
            </w:r>
            <w:r w:rsidR="00B15A26">
              <w:t>-</w:t>
            </w:r>
            <w:r>
              <w:t>niam</w:t>
            </w:r>
            <w:proofErr w:type="spellEnd"/>
            <w:r>
              <w:t xml:space="preserve"> ugdymui, organizavimas Kauno choreografijos mokykloje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6383" w:rsidRPr="00FE4CCF" w:rsidRDefault="009F1C42" w:rsidP="00213977">
            <w:pPr>
              <w:spacing w:line="276" w:lineRule="auto"/>
              <w:rPr>
                <w:highlight w:val="yellow"/>
              </w:rPr>
            </w:pPr>
            <w:r>
              <w:t>Švietimo skyrius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6383" w:rsidRPr="000028BF" w:rsidRDefault="009F1C42" w:rsidP="00213977">
            <w:pPr>
              <w:spacing w:line="276" w:lineRule="auto"/>
            </w:pPr>
            <w:r>
              <w:t>1.1.2</w:t>
            </w:r>
            <w:r w:rsidR="007A6383">
              <w:t>.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6383" w:rsidRPr="00DB1112" w:rsidRDefault="009F1C42" w:rsidP="00213977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7A6383">
              <w:rPr>
                <w:szCs w:val="24"/>
              </w:rPr>
              <w:t>00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6383" w:rsidRPr="00DB1112" w:rsidRDefault="009F1C42" w:rsidP="00213977">
            <w:r>
              <w:rPr>
                <w:szCs w:val="24"/>
              </w:rPr>
              <w:t>40</w:t>
            </w:r>
            <w:r w:rsidR="007A6383">
              <w:rPr>
                <w:szCs w:val="24"/>
              </w:rPr>
              <w:t>00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6383" w:rsidRPr="00DB1112" w:rsidRDefault="009F1C42" w:rsidP="00213977">
            <w:pPr>
              <w:suppressAutoHyphens/>
              <w:autoSpaceDN w:val="0"/>
              <w:snapToGrid w:val="0"/>
              <w:jc w:val="both"/>
              <w:textAlignment w:val="baseline"/>
              <w:rPr>
                <w:kern w:val="3"/>
                <w:szCs w:val="24"/>
                <w:lang w:val="en-US" w:eastAsia="lt-LT" w:bidi="ar-SA"/>
              </w:rPr>
            </w:pPr>
            <w:r>
              <w:rPr>
                <w:szCs w:val="24"/>
              </w:rPr>
              <w:t>40</w:t>
            </w:r>
            <w:r w:rsidR="007A6383">
              <w:rPr>
                <w:szCs w:val="24"/>
              </w:rPr>
              <w:t>00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6383" w:rsidRPr="00DB1112" w:rsidRDefault="009F1C42" w:rsidP="00355FC0">
            <w:pPr>
              <w:suppressAutoHyphens/>
              <w:autoSpaceDN w:val="0"/>
              <w:snapToGrid w:val="0"/>
              <w:textAlignment w:val="baseline"/>
              <w:rPr>
                <w:kern w:val="3"/>
                <w:szCs w:val="24"/>
                <w:lang w:val="en-US" w:eastAsia="lt-LT" w:bidi="ar-SA"/>
              </w:rPr>
            </w:pPr>
            <w:proofErr w:type="spellStart"/>
            <w:r>
              <w:t>Dalyva</w:t>
            </w:r>
            <w:r w:rsidR="00985EC9">
              <w:t>-</w:t>
            </w:r>
            <w:r>
              <w:t>vusių</w:t>
            </w:r>
            <w:proofErr w:type="spellEnd"/>
            <w:r>
              <w:t xml:space="preserve"> veiklose asmenų</w:t>
            </w:r>
            <w:r w:rsidR="007A6383">
              <w:t xml:space="preserve"> skaičius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6383" w:rsidRDefault="007A6383" w:rsidP="00213977">
            <w:pPr>
              <w:rPr>
                <w:color w:val="000000"/>
              </w:rPr>
            </w:pPr>
            <w:r>
              <w:rPr>
                <w:color w:val="000000"/>
              </w:rPr>
              <w:t>Vnt.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6383" w:rsidRDefault="007A6383" w:rsidP="00FD3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F1C42">
              <w:rPr>
                <w:color w:val="000000"/>
              </w:rPr>
              <w:t>500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6383" w:rsidRDefault="007A6383" w:rsidP="00FD3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F1C42">
              <w:rPr>
                <w:color w:val="000000"/>
              </w:rPr>
              <w:t>500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6383" w:rsidRDefault="009F1C42" w:rsidP="00FD3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  <w:r w:rsidR="007A6383">
              <w:rPr>
                <w:color w:val="000000"/>
              </w:rPr>
              <w:t>“.</w:t>
            </w:r>
          </w:p>
        </w:tc>
      </w:tr>
    </w:tbl>
    <w:p w:rsidR="00563773" w:rsidRDefault="00563773" w:rsidP="00763CAC">
      <w:pPr>
        <w:pStyle w:val="Pagrindinistekstas"/>
        <w:jc w:val="both"/>
      </w:pPr>
      <w:r>
        <w:t>1.</w:t>
      </w:r>
      <w:r w:rsidR="005E2DF6">
        <w:t>1</w:t>
      </w:r>
      <w:r>
        <w:t>.</w:t>
      </w:r>
      <w:r w:rsidR="005E2DF6">
        <w:t>3</w:t>
      </w:r>
      <w:r>
        <w:t xml:space="preserve">. </w:t>
      </w:r>
      <w:r w:rsidRPr="007A6732">
        <w:t>Pakeisti 02.0</w:t>
      </w:r>
      <w:r>
        <w:t>2</w:t>
      </w:r>
      <w:r w:rsidRPr="007A6732">
        <w:t>.02.0</w:t>
      </w:r>
      <w:r>
        <w:t>29</w:t>
      </w:r>
      <w:r w:rsidRPr="007A6732">
        <w:t xml:space="preserve"> papunktį ir jį išdėstyti taip:</w:t>
      </w:r>
    </w:p>
    <w:tbl>
      <w:tblPr>
        <w:tblW w:w="10381" w:type="dxa"/>
        <w:tblInd w:w="-57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584"/>
        <w:gridCol w:w="1152"/>
        <w:gridCol w:w="576"/>
        <w:gridCol w:w="720"/>
        <w:gridCol w:w="576"/>
        <w:gridCol w:w="811"/>
        <w:gridCol w:w="992"/>
        <w:gridCol w:w="567"/>
        <w:gridCol w:w="483"/>
        <w:gridCol w:w="576"/>
        <w:gridCol w:w="784"/>
      </w:tblGrid>
      <w:tr w:rsidR="00563773" w:rsidTr="00FD33BC">
        <w:trPr>
          <w:trHeight w:val="1872"/>
        </w:trPr>
        <w:tc>
          <w:tcPr>
            <w:tcW w:w="1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773" w:rsidRPr="00A736C5" w:rsidRDefault="00563773" w:rsidP="00563773">
            <w:pPr>
              <w:spacing w:line="276" w:lineRule="auto"/>
              <w:ind w:left="684" w:hanging="684"/>
            </w:pPr>
            <w:r w:rsidRPr="00A736C5">
              <w:t>„</w:t>
            </w:r>
            <w:r>
              <w:t>02.02.02.029.</w:t>
            </w:r>
          </w:p>
        </w:tc>
        <w:tc>
          <w:tcPr>
            <w:tcW w:w="15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773" w:rsidRPr="00DB1112" w:rsidRDefault="00563773" w:rsidP="00213977">
            <w:pPr>
              <w:suppressAutoHyphens/>
              <w:autoSpaceDN w:val="0"/>
              <w:textAlignment w:val="baseline"/>
              <w:rPr>
                <w:kern w:val="3"/>
                <w:sz w:val="20"/>
                <w:lang w:eastAsia="lt-LT" w:bidi="ar-SA"/>
              </w:rPr>
            </w:pPr>
            <w:r w:rsidRPr="00563773">
              <w:t>Projekto "Sportas vienijantis visuomenę: teisė gyventi sveikame mieste" įgyvendinimas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773" w:rsidRPr="00FE4CCF" w:rsidRDefault="00462926" w:rsidP="00213977">
            <w:pPr>
              <w:spacing w:line="276" w:lineRule="auto"/>
              <w:rPr>
                <w:highlight w:val="yellow"/>
              </w:rPr>
            </w:pPr>
            <w:r>
              <w:t>Investicijų ir projektų</w:t>
            </w:r>
            <w:r w:rsidR="00563773">
              <w:t xml:space="preserve"> skyrius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773" w:rsidRPr="000028BF" w:rsidRDefault="00563773" w:rsidP="00213977">
            <w:pPr>
              <w:spacing w:line="276" w:lineRule="auto"/>
            </w:pPr>
            <w:r>
              <w:t>2.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773" w:rsidRPr="00DB1112" w:rsidRDefault="00462926" w:rsidP="00213977">
            <w:pPr>
              <w:rPr>
                <w:szCs w:val="24"/>
              </w:rPr>
            </w:pPr>
            <w:r>
              <w:rPr>
                <w:szCs w:val="24"/>
              </w:rPr>
              <w:t>8775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773" w:rsidRPr="00DB1112" w:rsidRDefault="00563773" w:rsidP="00213977"/>
        </w:tc>
        <w:tc>
          <w:tcPr>
            <w:tcW w:w="81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773" w:rsidRPr="00DB1112" w:rsidRDefault="00563773" w:rsidP="00213977">
            <w:pPr>
              <w:suppressAutoHyphens/>
              <w:autoSpaceDN w:val="0"/>
              <w:snapToGrid w:val="0"/>
              <w:jc w:val="both"/>
              <w:textAlignment w:val="baseline"/>
              <w:rPr>
                <w:kern w:val="3"/>
                <w:szCs w:val="24"/>
                <w:lang w:val="en-US" w:eastAsia="lt-LT" w:bidi="ar-SA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773" w:rsidRPr="00DB1112" w:rsidRDefault="00462926" w:rsidP="00355FC0">
            <w:pPr>
              <w:suppressAutoHyphens/>
              <w:autoSpaceDN w:val="0"/>
              <w:snapToGrid w:val="0"/>
              <w:textAlignment w:val="baseline"/>
              <w:rPr>
                <w:kern w:val="3"/>
                <w:szCs w:val="24"/>
                <w:lang w:val="en-US" w:eastAsia="lt-LT" w:bidi="ar-SA"/>
              </w:rPr>
            </w:pPr>
            <w:r w:rsidRPr="00462926">
              <w:t>Parengtų projekto ataskaitų skaičius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773" w:rsidRDefault="00563773" w:rsidP="00213977">
            <w:pPr>
              <w:rPr>
                <w:color w:val="000000"/>
              </w:rPr>
            </w:pPr>
            <w:r>
              <w:rPr>
                <w:color w:val="000000"/>
              </w:rPr>
              <w:t>Vnt.</w:t>
            </w:r>
          </w:p>
        </w:tc>
        <w:tc>
          <w:tcPr>
            <w:tcW w:w="4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773" w:rsidRDefault="00563773" w:rsidP="00FD3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773" w:rsidRDefault="00462926" w:rsidP="00FD3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773" w:rsidRDefault="00462926" w:rsidP="00FD3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63773">
              <w:rPr>
                <w:color w:val="000000"/>
              </w:rPr>
              <w:t>“.</w:t>
            </w:r>
          </w:p>
        </w:tc>
      </w:tr>
    </w:tbl>
    <w:p w:rsidR="000738EB" w:rsidRDefault="00E16959" w:rsidP="00E16959">
      <w:pPr>
        <w:pStyle w:val="Pagrindinistekstas"/>
        <w:jc w:val="both"/>
      </w:pPr>
      <w:r w:rsidRPr="007A6732">
        <w:t>1.</w:t>
      </w:r>
      <w:r w:rsidR="005E2DF6">
        <w:t>1</w:t>
      </w:r>
      <w:r w:rsidRPr="007A6732">
        <w:t>.</w:t>
      </w:r>
      <w:r w:rsidR="005E2DF6">
        <w:t>4</w:t>
      </w:r>
      <w:r w:rsidRPr="007A6732">
        <w:t xml:space="preserve">. </w:t>
      </w:r>
      <w:r w:rsidR="000738EB">
        <w:t>Pripažinti netekusi</w:t>
      </w:r>
      <w:r w:rsidR="00355FC0">
        <w:t>ais</w:t>
      </w:r>
      <w:r w:rsidR="000738EB">
        <w:t xml:space="preserve"> galios 02.03.04.022, 02.03.04.024, 02.03.04.025, 02.03.04.027</w:t>
      </w:r>
      <w:r w:rsidR="00355FC0">
        <w:t xml:space="preserve"> ir</w:t>
      </w:r>
      <w:r w:rsidR="005E2DF6">
        <w:t xml:space="preserve"> 02.03.04.033</w:t>
      </w:r>
      <w:r w:rsidR="000738EB">
        <w:t xml:space="preserve"> papunkčius.</w:t>
      </w:r>
      <w:r w:rsidR="00355FC0">
        <w:t xml:space="preserve"> </w:t>
      </w:r>
    </w:p>
    <w:p w:rsidR="002772F3" w:rsidRPr="007A6732" w:rsidRDefault="002772F3" w:rsidP="00763CAC">
      <w:pPr>
        <w:pStyle w:val="Pagrindinistekstas"/>
        <w:jc w:val="both"/>
      </w:pPr>
      <w:r w:rsidRPr="007A6732">
        <w:t>1.</w:t>
      </w:r>
      <w:r w:rsidR="005E2DF6">
        <w:t>1</w:t>
      </w:r>
      <w:r w:rsidRPr="007A6732">
        <w:t>.</w:t>
      </w:r>
      <w:r w:rsidR="009F2BF7">
        <w:t>5</w:t>
      </w:r>
      <w:r w:rsidRPr="007A6732">
        <w:t>. Pakeisti 02.04.0</w:t>
      </w:r>
      <w:r w:rsidR="007A6383" w:rsidRPr="007A6732">
        <w:t>2</w:t>
      </w:r>
      <w:r w:rsidRPr="007A6732">
        <w:t>.007 papunktį ir jį išdėstyti taip:</w:t>
      </w:r>
      <w:r w:rsidR="00355FC0">
        <w:t xml:space="preserve"> </w:t>
      </w:r>
    </w:p>
    <w:tbl>
      <w:tblPr>
        <w:tblW w:w="10298" w:type="dxa"/>
        <w:tblInd w:w="-57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2016"/>
        <w:gridCol w:w="1134"/>
        <w:gridCol w:w="709"/>
        <w:gridCol w:w="576"/>
        <w:gridCol w:w="576"/>
        <w:gridCol w:w="576"/>
        <w:gridCol w:w="1134"/>
        <w:gridCol w:w="567"/>
        <w:gridCol w:w="425"/>
        <w:gridCol w:w="425"/>
        <w:gridCol w:w="600"/>
      </w:tblGrid>
      <w:tr w:rsidR="002772F3" w:rsidTr="006B081C">
        <w:trPr>
          <w:trHeight w:val="1440"/>
        </w:trPr>
        <w:tc>
          <w:tcPr>
            <w:tcW w:w="1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72F3" w:rsidRPr="00A736C5" w:rsidRDefault="002772F3" w:rsidP="007A6383">
            <w:pPr>
              <w:spacing w:line="276" w:lineRule="auto"/>
              <w:ind w:left="684" w:hanging="684"/>
            </w:pPr>
            <w:r w:rsidRPr="00A736C5">
              <w:t>„</w:t>
            </w:r>
            <w:r>
              <w:t>02.04.0</w:t>
            </w:r>
            <w:r w:rsidR="007A6383">
              <w:t>2</w:t>
            </w:r>
            <w:r>
              <w:t>.007.</w:t>
            </w:r>
          </w:p>
        </w:tc>
        <w:tc>
          <w:tcPr>
            <w:tcW w:w="201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72F3" w:rsidRPr="00DB1112" w:rsidRDefault="002772F3" w:rsidP="002772F3">
            <w:pPr>
              <w:suppressAutoHyphens/>
              <w:autoSpaceDN w:val="0"/>
              <w:textAlignment w:val="baseline"/>
              <w:rPr>
                <w:kern w:val="3"/>
                <w:sz w:val="20"/>
                <w:lang w:eastAsia="lt-LT" w:bidi="ar-SA"/>
              </w:rPr>
            </w:pPr>
            <w:r>
              <w:t>Duomenims teikti Suteiktos valstybės pagalbos registrui (valstybinė funkcija)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72F3" w:rsidRPr="00FE4CCF" w:rsidRDefault="002772F3" w:rsidP="00213977">
            <w:pPr>
              <w:spacing w:line="276" w:lineRule="auto"/>
              <w:rPr>
                <w:highlight w:val="yellow"/>
              </w:rPr>
            </w:pPr>
            <w:r>
              <w:t>Licencijų, leidimų ir paslaugų skyrius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72F3" w:rsidRPr="000028BF" w:rsidRDefault="002772F3" w:rsidP="00213977">
            <w:pPr>
              <w:spacing w:line="276" w:lineRule="auto"/>
            </w:pPr>
            <w:r>
              <w:t>1.3.1.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72F3" w:rsidRPr="00DB1112" w:rsidRDefault="002772F3" w:rsidP="00213977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72F3" w:rsidRPr="00DB1112" w:rsidRDefault="002772F3" w:rsidP="00213977">
            <w:r>
              <w:rPr>
                <w:szCs w:val="24"/>
              </w:rPr>
              <w:t>100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72F3" w:rsidRPr="00DB1112" w:rsidRDefault="002772F3" w:rsidP="00213977">
            <w:pPr>
              <w:suppressAutoHyphens/>
              <w:autoSpaceDN w:val="0"/>
              <w:snapToGrid w:val="0"/>
              <w:jc w:val="both"/>
              <w:textAlignment w:val="baseline"/>
              <w:rPr>
                <w:kern w:val="3"/>
                <w:szCs w:val="24"/>
                <w:lang w:val="en-US" w:eastAsia="lt-LT" w:bidi="ar-SA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72F3" w:rsidRPr="00DB1112" w:rsidRDefault="002772F3" w:rsidP="002772F3">
            <w:pPr>
              <w:suppressAutoHyphens/>
              <w:autoSpaceDN w:val="0"/>
              <w:snapToGrid w:val="0"/>
              <w:jc w:val="both"/>
              <w:textAlignment w:val="baseline"/>
              <w:rPr>
                <w:kern w:val="3"/>
                <w:szCs w:val="24"/>
                <w:lang w:val="en-US" w:eastAsia="lt-LT" w:bidi="ar-SA"/>
              </w:rPr>
            </w:pPr>
            <w:r>
              <w:t>Perduotų įrašų skaičius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72F3" w:rsidRDefault="002772F3" w:rsidP="00213977">
            <w:pPr>
              <w:rPr>
                <w:color w:val="000000"/>
              </w:rPr>
            </w:pPr>
            <w:r>
              <w:rPr>
                <w:color w:val="000000"/>
              </w:rPr>
              <w:t>Vnt.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72F3" w:rsidRDefault="002772F3" w:rsidP="00355F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72F3" w:rsidRDefault="002772F3" w:rsidP="00355F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72F3" w:rsidRDefault="002772F3" w:rsidP="00355F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1“.</w:t>
            </w:r>
          </w:p>
        </w:tc>
      </w:tr>
    </w:tbl>
    <w:p w:rsidR="00337593" w:rsidRPr="007A6732" w:rsidRDefault="007A6383" w:rsidP="00337593">
      <w:pPr>
        <w:pStyle w:val="Pagrindinistekstas"/>
        <w:jc w:val="both"/>
      </w:pPr>
      <w:r w:rsidRPr="007A6732">
        <w:t>1.</w:t>
      </w:r>
      <w:r w:rsidR="005E2DF6">
        <w:t>1</w:t>
      </w:r>
      <w:r w:rsidRPr="007A6732">
        <w:t>.</w:t>
      </w:r>
      <w:r w:rsidR="009F2BF7">
        <w:t>6</w:t>
      </w:r>
      <w:r w:rsidRPr="007A6732">
        <w:t xml:space="preserve">. </w:t>
      </w:r>
      <w:r w:rsidR="00337593" w:rsidRPr="007A6732">
        <w:t>Pakeisti 02.0</w:t>
      </w:r>
      <w:r w:rsidR="00337593">
        <w:t>4</w:t>
      </w:r>
      <w:r w:rsidR="00337593" w:rsidRPr="007A6732">
        <w:t>.0</w:t>
      </w:r>
      <w:r w:rsidR="00337593">
        <w:t>2</w:t>
      </w:r>
      <w:r w:rsidR="00337593" w:rsidRPr="007A6732">
        <w:t>.0</w:t>
      </w:r>
      <w:r w:rsidR="00337593">
        <w:t>15</w:t>
      </w:r>
      <w:r w:rsidR="00337593" w:rsidRPr="007A6732">
        <w:t xml:space="preserve"> papunktį ir jį išdėstyti taip:</w:t>
      </w:r>
      <w:r w:rsidR="00FD33BC">
        <w:t xml:space="preserve"> </w:t>
      </w:r>
    </w:p>
    <w:tbl>
      <w:tblPr>
        <w:tblW w:w="10523" w:type="dxa"/>
        <w:tblInd w:w="-57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8"/>
        <w:gridCol w:w="1008"/>
        <w:gridCol w:w="1008"/>
        <w:gridCol w:w="576"/>
        <w:gridCol w:w="864"/>
        <w:gridCol w:w="864"/>
        <w:gridCol w:w="864"/>
        <w:gridCol w:w="1296"/>
        <w:gridCol w:w="556"/>
        <w:gridCol w:w="576"/>
        <w:gridCol w:w="576"/>
        <w:gridCol w:w="807"/>
      </w:tblGrid>
      <w:tr w:rsidR="00337593" w:rsidRPr="00E16959" w:rsidTr="00355FC0">
        <w:trPr>
          <w:trHeight w:val="1872"/>
        </w:trPr>
        <w:tc>
          <w:tcPr>
            <w:tcW w:w="15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7593" w:rsidRPr="00E16959" w:rsidRDefault="00337593" w:rsidP="00337593">
            <w:pPr>
              <w:pStyle w:val="Standard"/>
              <w:snapToGrid w:val="0"/>
              <w:rPr>
                <w:sz w:val="24"/>
                <w:szCs w:val="24"/>
              </w:rPr>
            </w:pPr>
            <w:r w:rsidRPr="00E16959">
              <w:rPr>
                <w:sz w:val="24"/>
                <w:szCs w:val="24"/>
              </w:rPr>
              <w:lastRenderedPageBreak/>
              <w:t>„02.0</w:t>
            </w:r>
            <w:r>
              <w:rPr>
                <w:sz w:val="24"/>
                <w:szCs w:val="24"/>
              </w:rPr>
              <w:t>4</w:t>
            </w:r>
            <w:r w:rsidRPr="00E1695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E1695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15</w:t>
            </w:r>
            <w:r w:rsidRPr="00E16959">
              <w:rPr>
                <w:sz w:val="24"/>
                <w:szCs w:val="24"/>
              </w:rPr>
              <w:t>.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7593" w:rsidRPr="00E16959" w:rsidRDefault="00337593" w:rsidP="00355FC0">
            <w:pPr>
              <w:pStyle w:val="Standard"/>
              <w:snapToGrid w:val="0"/>
              <w:rPr>
                <w:sz w:val="24"/>
                <w:szCs w:val="24"/>
              </w:rPr>
            </w:pPr>
            <w:proofErr w:type="spellStart"/>
            <w:r w:rsidRPr="00337593">
              <w:rPr>
                <w:sz w:val="24"/>
                <w:szCs w:val="24"/>
              </w:rPr>
              <w:t>Valsty</w:t>
            </w:r>
            <w:r w:rsidR="00355FC0">
              <w:rPr>
                <w:sz w:val="24"/>
                <w:szCs w:val="24"/>
              </w:rPr>
              <w:t>-</w:t>
            </w:r>
            <w:r w:rsidRPr="00337593">
              <w:rPr>
                <w:sz w:val="24"/>
                <w:szCs w:val="24"/>
              </w:rPr>
              <w:t>bi</w:t>
            </w:r>
            <w:r w:rsidR="005302A4">
              <w:rPr>
                <w:sz w:val="24"/>
                <w:szCs w:val="24"/>
              </w:rPr>
              <w:t>nės</w:t>
            </w:r>
            <w:proofErr w:type="spellEnd"/>
            <w:r w:rsidR="005302A4">
              <w:rPr>
                <w:sz w:val="24"/>
                <w:szCs w:val="24"/>
              </w:rPr>
              <w:t xml:space="preserve"> </w:t>
            </w:r>
            <w:proofErr w:type="spellStart"/>
            <w:r w:rsidR="005302A4">
              <w:rPr>
                <w:sz w:val="24"/>
                <w:szCs w:val="24"/>
              </w:rPr>
              <w:t>kalbos</w:t>
            </w:r>
            <w:proofErr w:type="spellEnd"/>
            <w:r w:rsidR="005302A4">
              <w:rPr>
                <w:sz w:val="24"/>
                <w:szCs w:val="24"/>
              </w:rPr>
              <w:t xml:space="preserve"> </w:t>
            </w:r>
            <w:proofErr w:type="spellStart"/>
            <w:r w:rsidR="005302A4">
              <w:rPr>
                <w:sz w:val="24"/>
                <w:szCs w:val="24"/>
              </w:rPr>
              <w:t>vartojimo</w:t>
            </w:r>
            <w:proofErr w:type="spellEnd"/>
            <w:r w:rsidR="005302A4">
              <w:rPr>
                <w:sz w:val="24"/>
                <w:szCs w:val="24"/>
              </w:rPr>
              <w:t xml:space="preserve"> ir </w:t>
            </w:r>
            <w:proofErr w:type="spellStart"/>
            <w:r w:rsidRPr="00337593">
              <w:rPr>
                <w:sz w:val="24"/>
                <w:szCs w:val="24"/>
              </w:rPr>
              <w:t>taisy</w:t>
            </w:r>
            <w:r w:rsidR="005302A4">
              <w:rPr>
                <w:sz w:val="24"/>
                <w:szCs w:val="24"/>
              </w:rPr>
              <w:t>-</w:t>
            </w:r>
            <w:r w:rsidRPr="00337593">
              <w:rPr>
                <w:sz w:val="24"/>
                <w:szCs w:val="24"/>
              </w:rPr>
              <w:t>klingumo</w:t>
            </w:r>
            <w:proofErr w:type="spellEnd"/>
            <w:r w:rsidRPr="00337593">
              <w:rPr>
                <w:sz w:val="24"/>
                <w:szCs w:val="24"/>
              </w:rPr>
              <w:t xml:space="preserve"> </w:t>
            </w:r>
            <w:proofErr w:type="spellStart"/>
            <w:r w:rsidRPr="00337593">
              <w:rPr>
                <w:sz w:val="24"/>
                <w:szCs w:val="24"/>
              </w:rPr>
              <w:t>kontrolei</w:t>
            </w:r>
            <w:proofErr w:type="spellEnd"/>
            <w:r w:rsidRPr="00337593">
              <w:rPr>
                <w:sz w:val="24"/>
                <w:szCs w:val="24"/>
              </w:rPr>
              <w:t xml:space="preserve">  (</w:t>
            </w:r>
            <w:proofErr w:type="spellStart"/>
            <w:r w:rsidRPr="00337593">
              <w:rPr>
                <w:sz w:val="24"/>
                <w:szCs w:val="24"/>
              </w:rPr>
              <w:t>valstybi</w:t>
            </w:r>
            <w:r w:rsidR="00E44A6A">
              <w:rPr>
                <w:sz w:val="24"/>
                <w:szCs w:val="24"/>
              </w:rPr>
              <w:t>-</w:t>
            </w:r>
            <w:r w:rsidRPr="00337593">
              <w:rPr>
                <w:sz w:val="24"/>
                <w:szCs w:val="24"/>
              </w:rPr>
              <w:t>nė</w:t>
            </w:r>
            <w:proofErr w:type="spellEnd"/>
            <w:r w:rsidRPr="00337593">
              <w:rPr>
                <w:sz w:val="24"/>
                <w:szCs w:val="24"/>
              </w:rPr>
              <w:t xml:space="preserve"> funk</w:t>
            </w:r>
            <w:r w:rsidR="00355FC0">
              <w:rPr>
                <w:sz w:val="24"/>
                <w:szCs w:val="24"/>
              </w:rPr>
              <w:t>-</w:t>
            </w:r>
            <w:proofErr w:type="spellStart"/>
            <w:r w:rsidRPr="00337593">
              <w:rPr>
                <w:sz w:val="24"/>
                <w:szCs w:val="24"/>
              </w:rPr>
              <w:t>cija</w:t>
            </w:r>
            <w:proofErr w:type="spellEnd"/>
            <w:r w:rsidRPr="00337593">
              <w:rPr>
                <w:sz w:val="24"/>
                <w:szCs w:val="24"/>
              </w:rPr>
              <w:t>)</w:t>
            </w:r>
            <w:r w:rsidR="00355F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7593" w:rsidRPr="00E16959" w:rsidRDefault="00337593" w:rsidP="00213977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Viešosios tvarkos</w:t>
            </w:r>
            <w:r w:rsidRPr="00E16959">
              <w:rPr>
                <w:sz w:val="24"/>
                <w:szCs w:val="24"/>
              </w:rPr>
              <w:t xml:space="preserve"> skyrius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7593" w:rsidRPr="00E16959" w:rsidRDefault="00337593" w:rsidP="00337593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Pr="00E1695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711CCA">
              <w:rPr>
                <w:sz w:val="24"/>
                <w:szCs w:val="24"/>
              </w:rPr>
              <w:t>.</w:t>
            </w:r>
          </w:p>
        </w:tc>
        <w:tc>
          <w:tcPr>
            <w:tcW w:w="86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7593" w:rsidRPr="00E16959" w:rsidRDefault="00711CCA" w:rsidP="00213977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20300</w:t>
            </w:r>
          </w:p>
        </w:tc>
        <w:tc>
          <w:tcPr>
            <w:tcW w:w="86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7593" w:rsidRPr="00E16959" w:rsidRDefault="00711CCA" w:rsidP="00213977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20300</w:t>
            </w:r>
          </w:p>
        </w:tc>
        <w:tc>
          <w:tcPr>
            <w:tcW w:w="86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7593" w:rsidRPr="00E16959" w:rsidRDefault="00711CCA" w:rsidP="00213977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20300</w:t>
            </w:r>
          </w:p>
        </w:tc>
        <w:tc>
          <w:tcPr>
            <w:tcW w:w="129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5FC0" w:rsidRDefault="00711CCA" w:rsidP="00355FC0">
            <w:pPr>
              <w:pStyle w:val="Standard"/>
              <w:snapToGrid w:val="0"/>
              <w:rPr>
                <w:sz w:val="24"/>
                <w:szCs w:val="24"/>
              </w:rPr>
            </w:pPr>
            <w:proofErr w:type="spellStart"/>
            <w:r w:rsidRPr="00711CCA">
              <w:rPr>
                <w:sz w:val="24"/>
                <w:szCs w:val="24"/>
              </w:rPr>
              <w:t>Valstybinės</w:t>
            </w:r>
            <w:proofErr w:type="spellEnd"/>
            <w:r w:rsidRPr="00711CCA">
              <w:rPr>
                <w:sz w:val="24"/>
                <w:szCs w:val="24"/>
              </w:rPr>
              <w:t xml:space="preserve"> </w:t>
            </w:r>
            <w:proofErr w:type="spellStart"/>
            <w:r w:rsidRPr="00711CCA">
              <w:rPr>
                <w:sz w:val="24"/>
                <w:szCs w:val="24"/>
              </w:rPr>
              <w:t>kalbos</w:t>
            </w:r>
            <w:proofErr w:type="spellEnd"/>
            <w:r w:rsidRPr="00711CCA">
              <w:rPr>
                <w:sz w:val="24"/>
                <w:szCs w:val="24"/>
              </w:rPr>
              <w:t xml:space="preserve"> </w:t>
            </w:r>
            <w:proofErr w:type="spellStart"/>
            <w:r w:rsidRPr="00711CCA">
              <w:rPr>
                <w:sz w:val="24"/>
                <w:szCs w:val="24"/>
              </w:rPr>
              <w:t>vartojimo</w:t>
            </w:r>
            <w:proofErr w:type="spellEnd"/>
            <w:r w:rsidR="00355FC0">
              <w:rPr>
                <w:sz w:val="24"/>
                <w:szCs w:val="24"/>
              </w:rPr>
              <w:t xml:space="preserve"> </w:t>
            </w:r>
          </w:p>
          <w:p w:rsidR="00337593" w:rsidRPr="00E16959" w:rsidRDefault="00711CCA" w:rsidP="00355FC0">
            <w:pPr>
              <w:pStyle w:val="Standard"/>
              <w:snapToGrid w:val="0"/>
              <w:rPr>
                <w:sz w:val="24"/>
                <w:szCs w:val="24"/>
              </w:rPr>
            </w:pPr>
            <w:r w:rsidRPr="00711CCA">
              <w:rPr>
                <w:sz w:val="24"/>
                <w:szCs w:val="24"/>
              </w:rPr>
              <w:t xml:space="preserve"> ir </w:t>
            </w:r>
            <w:proofErr w:type="spellStart"/>
            <w:r w:rsidRPr="00711CCA">
              <w:rPr>
                <w:sz w:val="24"/>
                <w:szCs w:val="24"/>
              </w:rPr>
              <w:t>taisyk</w:t>
            </w:r>
            <w:r w:rsidR="00355FC0">
              <w:rPr>
                <w:sz w:val="24"/>
                <w:szCs w:val="24"/>
              </w:rPr>
              <w:t>-</w:t>
            </w:r>
            <w:r w:rsidRPr="00711CCA">
              <w:rPr>
                <w:sz w:val="24"/>
                <w:szCs w:val="24"/>
              </w:rPr>
              <w:t>lingumo</w:t>
            </w:r>
            <w:proofErr w:type="spellEnd"/>
            <w:r w:rsidRPr="00711CCA">
              <w:rPr>
                <w:sz w:val="24"/>
                <w:szCs w:val="24"/>
              </w:rPr>
              <w:t xml:space="preserve"> </w:t>
            </w:r>
            <w:proofErr w:type="spellStart"/>
            <w:r w:rsidRPr="00711CCA">
              <w:rPr>
                <w:sz w:val="24"/>
                <w:szCs w:val="24"/>
              </w:rPr>
              <w:t>kontrolės</w:t>
            </w:r>
            <w:proofErr w:type="spellEnd"/>
            <w:r w:rsidRPr="00711CCA">
              <w:rPr>
                <w:sz w:val="24"/>
                <w:szCs w:val="24"/>
              </w:rPr>
              <w:t xml:space="preserve"> </w:t>
            </w:r>
            <w:proofErr w:type="spellStart"/>
            <w:r w:rsidRPr="00711CCA">
              <w:rPr>
                <w:sz w:val="24"/>
                <w:szCs w:val="24"/>
              </w:rPr>
              <w:t>procedūrų</w:t>
            </w:r>
            <w:proofErr w:type="spellEnd"/>
            <w:r w:rsidRPr="00711CCA">
              <w:rPr>
                <w:sz w:val="24"/>
                <w:szCs w:val="24"/>
              </w:rPr>
              <w:t xml:space="preserve"> </w:t>
            </w:r>
            <w:proofErr w:type="spellStart"/>
            <w:r w:rsidRPr="00711CCA">
              <w:rPr>
                <w:sz w:val="24"/>
                <w:szCs w:val="24"/>
              </w:rPr>
              <w:t>skaičius</w:t>
            </w:r>
            <w:proofErr w:type="spellEnd"/>
          </w:p>
        </w:tc>
        <w:tc>
          <w:tcPr>
            <w:tcW w:w="55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7593" w:rsidRPr="00E16959" w:rsidRDefault="00337593" w:rsidP="00213977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E16959">
              <w:rPr>
                <w:sz w:val="24"/>
                <w:szCs w:val="24"/>
              </w:rPr>
              <w:t>Vnt</w:t>
            </w:r>
            <w:proofErr w:type="spellEnd"/>
            <w:r w:rsidRPr="00E16959">
              <w:rPr>
                <w:sz w:val="24"/>
                <w:szCs w:val="24"/>
              </w:rPr>
              <w:t>.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7593" w:rsidRPr="00E16959" w:rsidRDefault="00711CCA" w:rsidP="00355FC0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6300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7593" w:rsidRPr="00E16959" w:rsidRDefault="00711CCA" w:rsidP="00355FC0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337593" w:rsidRPr="00E16959">
              <w:rPr>
                <w:sz w:val="24"/>
                <w:szCs w:val="24"/>
              </w:rPr>
              <w:t>00</w:t>
            </w:r>
          </w:p>
        </w:tc>
        <w:tc>
          <w:tcPr>
            <w:tcW w:w="80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7593" w:rsidRPr="00E16959" w:rsidRDefault="00711CCA" w:rsidP="00355FC0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337593" w:rsidRPr="00E16959">
              <w:rPr>
                <w:sz w:val="24"/>
                <w:szCs w:val="24"/>
              </w:rPr>
              <w:t>00</w:t>
            </w:r>
            <w:r w:rsidR="00337593" w:rsidRPr="00E16959">
              <w:rPr>
                <w:color w:val="000000"/>
                <w:sz w:val="24"/>
                <w:szCs w:val="24"/>
              </w:rPr>
              <w:t>“.</w:t>
            </w:r>
          </w:p>
        </w:tc>
      </w:tr>
    </w:tbl>
    <w:p w:rsidR="007A6383" w:rsidRPr="007A6732" w:rsidRDefault="00337593" w:rsidP="00763CAC">
      <w:pPr>
        <w:pStyle w:val="Pagrindinistekstas"/>
        <w:jc w:val="both"/>
      </w:pPr>
      <w:r>
        <w:t>1.</w:t>
      </w:r>
      <w:r w:rsidR="005E2DF6">
        <w:t>1</w:t>
      </w:r>
      <w:r>
        <w:t>.</w:t>
      </w:r>
      <w:r w:rsidR="009F2BF7">
        <w:t>7</w:t>
      </w:r>
      <w:r>
        <w:t xml:space="preserve">. </w:t>
      </w:r>
      <w:r w:rsidR="007A6383" w:rsidRPr="007A6732">
        <w:t>Pakeisti 02.04.02.023 papunktį ir jį išdėstyti taip:</w:t>
      </w:r>
      <w:r w:rsidR="00355FC0">
        <w:t xml:space="preserve"> </w:t>
      </w:r>
    </w:p>
    <w:tbl>
      <w:tblPr>
        <w:tblW w:w="10359" w:type="dxa"/>
        <w:tblInd w:w="-57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8"/>
        <w:gridCol w:w="1248"/>
        <w:gridCol w:w="1111"/>
        <w:gridCol w:w="576"/>
        <w:gridCol w:w="576"/>
        <w:gridCol w:w="576"/>
        <w:gridCol w:w="576"/>
        <w:gridCol w:w="1872"/>
        <w:gridCol w:w="556"/>
        <w:gridCol w:w="576"/>
        <w:gridCol w:w="576"/>
        <w:gridCol w:w="588"/>
      </w:tblGrid>
      <w:tr w:rsidR="007A6383" w:rsidRPr="005302A4" w:rsidTr="007A6383">
        <w:trPr>
          <w:trHeight w:val="1872"/>
        </w:trPr>
        <w:tc>
          <w:tcPr>
            <w:tcW w:w="15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6383" w:rsidRPr="005302A4" w:rsidRDefault="007A6383" w:rsidP="007A6383">
            <w:pPr>
              <w:spacing w:line="276" w:lineRule="auto"/>
              <w:ind w:left="684" w:hanging="684"/>
              <w:rPr>
                <w:szCs w:val="24"/>
              </w:rPr>
            </w:pPr>
            <w:r w:rsidRPr="005302A4">
              <w:rPr>
                <w:szCs w:val="24"/>
              </w:rPr>
              <w:t>„02.04.02.023.</w:t>
            </w:r>
          </w:p>
        </w:tc>
        <w:tc>
          <w:tcPr>
            <w:tcW w:w="124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6383" w:rsidRPr="005302A4" w:rsidRDefault="007A6383" w:rsidP="00355FC0">
            <w:pPr>
              <w:suppressAutoHyphens/>
              <w:autoSpaceDN w:val="0"/>
              <w:textAlignment w:val="baseline"/>
              <w:rPr>
                <w:kern w:val="3"/>
                <w:szCs w:val="24"/>
                <w:lang w:eastAsia="lt-LT" w:bidi="ar-SA"/>
              </w:rPr>
            </w:pPr>
            <w:proofErr w:type="spellStart"/>
            <w:r w:rsidRPr="005302A4">
              <w:rPr>
                <w:szCs w:val="24"/>
              </w:rPr>
              <w:t>Administ</w:t>
            </w:r>
            <w:r w:rsidR="00355FC0">
              <w:rPr>
                <w:szCs w:val="24"/>
              </w:rPr>
              <w:t>-</w:t>
            </w:r>
            <w:r w:rsidRPr="005302A4">
              <w:rPr>
                <w:szCs w:val="24"/>
              </w:rPr>
              <w:t>racinės</w:t>
            </w:r>
            <w:proofErr w:type="spellEnd"/>
            <w:r w:rsidRPr="005302A4">
              <w:rPr>
                <w:szCs w:val="24"/>
              </w:rPr>
              <w:t xml:space="preserve"> naštos mažinimas tobulinant leidimų išdavimo procesus Licencijų, leidimų ir paslaugų skyriuje</w:t>
            </w:r>
          </w:p>
        </w:tc>
        <w:tc>
          <w:tcPr>
            <w:tcW w:w="111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6383" w:rsidRPr="005302A4" w:rsidRDefault="007A6383" w:rsidP="007A6383">
            <w:pPr>
              <w:spacing w:line="276" w:lineRule="auto"/>
              <w:rPr>
                <w:szCs w:val="24"/>
                <w:highlight w:val="yellow"/>
              </w:rPr>
            </w:pPr>
            <w:r w:rsidRPr="005302A4">
              <w:rPr>
                <w:szCs w:val="24"/>
              </w:rPr>
              <w:t>Licencijų, leidimų ir paslaugų skyrius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6383" w:rsidRPr="005302A4" w:rsidRDefault="007A6383" w:rsidP="007A6383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6383" w:rsidRPr="005302A4" w:rsidRDefault="007A6383" w:rsidP="007A6383">
            <w:pPr>
              <w:rPr>
                <w:szCs w:val="24"/>
              </w:rPr>
            </w:pPr>
          </w:p>
        </w:tc>
        <w:tc>
          <w:tcPr>
            <w:tcW w:w="5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6383" w:rsidRPr="005302A4" w:rsidRDefault="007A6383" w:rsidP="007A6383">
            <w:pPr>
              <w:rPr>
                <w:szCs w:val="24"/>
              </w:rPr>
            </w:pPr>
          </w:p>
        </w:tc>
        <w:tc>
          <w:tcPr>
            <w:tcW w:w="5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6383" w:rsidRPr="005302A4" w:rsidRDefault="007A6383" w:rsidP="007A6383">
            <w:pPr>
              <w:suppressAutoHyphens/>
              <w:autoSpaceDN w:val="0"/>
              <w:snapToGrid w:val="0"/>
              <w:jc w:val="both"/>
              <w:textAlignment w:val="baseline"/>
              <w:rPr>
                <w:kern w:val="3"/>
                <w:szCs w:val="24"/>
                <w:lang w:val="en-US" w:eastAsia="lt-LT" w:bidi="ar-SA"/>
              </w:rPr>
            </w:pPr>
          </w:p>
        </w:tc>
        <w:tc>
          <w:tcPr>
            <w:tcW w:w="18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6383" w:rsidRPr="005302A4" w:rsidRDefault="007A6383" w:rsidP="00355FC0">
            <w:pPr>
              <w:suppressAutoHyphens/>
              <w:autoSpaceDN w:val="0"/>
              <w:snapToGrid w:val="0"/>
              <w:textAlignment w:val="baseline"/>
              <w:rPr>
                <w:kern w:val="3"/>
                <w:szCs w:val="24"/>
                <w:lang w:val="en-US" w:eastAsia="lt-LT" w:bidi="ar-SA"/>
              </w:rPr>
            </w:pPr>
            <w:r w:rsidRPr="005302A4">
              <w:rPr>
                <w:szCs w:val="24"/>
              </w:rPr>
              <w:t>Leidimų</w:t>
            </w:r>
            <w:r w:rsidR="00355FC0">
              <w:rPr>
                <w:szCs w:val="24"/>
              </w:rPr>
              <w:t xml:space="preserve"> ir</w:t>
            </w:r>
            <w:r w:rsidRPr="005302A4">
              <w:rPr>
                <w:szCs w:val="24"/>
              </w:rPr>
              <w:t xml:space="preserve"> licencijų, išduodamų popierine forma, rūšių kiekio mažėjimas (pokytis nuo visų išduotų leidimų, licencijų rūšių)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6383" w:rsidRPr="005302A4" w:rsidRDefault="007A6383" w:rsidP="007A6383">
            <w:pPr>
              <w:pStyle w:val="Standard"/>
              <w:snapToGrid w:val="0"/>
              <w:jc w:val="both"/>
              <w:rPr>
                <w:sz w:val="24"/>
                <w:szCs w:val="24"/>
                <w:lang w:val="lt-LT"/>
              </w:rPr>
            </w:pPr>
            <w:r w:rsidRPr="005302A4">
              <w:rPr>
                <w:sz w:val="24"/>
                <w:szCs w:val="24"/>
                <w:lang w:val="lt-LT"/>
              </w:rPr>
              <w:t>Proc.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6383" w:rsidRPr="005302A4" w:rsidRDefault="007A6383" w:rsidP="00355FC0">
            <w:pPr>
              <w:pStyle w:val="Standard"/>
              <w:snapToGrid w:val="0"/>
              <w:jc w:val="center"/>
              <w:rPr>
                <w:sz w:val="24"/>
                <w:szCs w:val="24"/>
                <w:lang w:val="lt-LT"/>
              </w:rPr>
            </w:pPr>
            <w:r w:rsidRPr="005302A4">
              <w:rPr>
                <w:sz w:val="24"/>
                <w:szCs w:val="24"/>
                <w:lang w:val="lt-LT"/>
              </w:rPr>
              <w:t>20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6383" w:rsidRPr="005302A4" w:rsidRDefault="007A6383" w:rsidP="00355FC0">
            <w:pPr>
              <w:pStyle w:val="Standard"/>
              <w:snapToGrid w:val="0"/>
              <w:jc w:val="center"/>
              <w:rPr>
                <w:sz w:val="24"/>
                <w:szCs w:val="24"/>
                <w:lang w:val="lt-LT"/>
              </w:rPr>
            </w:pPr>
            <w:r w:rsidRPr="005302A4">
              <w:rPr>
                <w:sz w:val="24"/>
                <w:szCs w:val="24"/>
                <w:lang w:val="lt-LT"/>
              </w:rPr>
              <w:t>20</w:t>
            </w:r>
          </w:p>
        </w:tc>
        <w:tc>
          <w:tcPr>
            <w:tcW w:w="5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6383" w:rsidRPr="005302A4" w:rsidRDefault="007A6383" w:rsidP="00355FC0">
            <w:pPr>
              <w:pStyle w:val="Standard"/>
              <w:snapToGrid w:val="0"/>
              <w:jc w:val="center"/>
              <w:rPr>
                <w:sz w:val="24"/>
                <w:szCs w:val="24"/>
                <w:lang w:val="lt-LT"/>
              </w:rPr>
            </w:pPr>
            <w:r w:rsidRPr="005302A4">
              <w:rPr>
                <w:sz w:val="24"/>
                <w:szCs w:val="24"/>
                <w:lang w:val="lt-LT"/>
              </w:rPr>
              <w:t>20“.</w:t>
            </w:r>
          </w:p>
        </w:tc>
      </w:tr>
    </w:tbl>
    <w:p w:rsidR="005E2DF6" w:rsidRPr="005302A4" w:rsidRDefault="00763CAC" w:rsidP="00355FC0">
      <w:pPr>
        <w:pStyle w:val="Pagrindinistekstas"/>
        <w:jc w:val="both"/>
      </w:pPr>
      <w:r w:rsidRPr="005302A4">
        <w:t>1.</w:t>
      </w:r>
      <w:r w:rsidR="005E2DF6" w:rsidRPr="005302A4">
        <w:t>2</w:t>
      </w:r>
      <w:r w:rsidRPr="005302A4">
        <w:t>. Pakeisti 3 priedą</w:t>
      </w:r>
      <w:r w:rsidR="00FD33BC">
        <w:t xml:space="preserve"> ir </w:t>
      </w:r>
      <w:r w:rsidR="005E2DF6" w:rsidRPr="005302A4">
        <w:t>03.04.02.029 papunktį išdėstyti taip:</w:t>
      </w:r>
      <w:r w:rsidR="00355FC0">
        <w:t xml:space="preserve"> </w:t>
      </w:r>
    </w:p>
    <w:tbl>
      <w:tblPr>
        <w:tblW w:w="10448" w:type="dxa"/>
        <w:tblInd w:w="-57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8"/>
        <w:gridCol w:w="1440"/>
        <w:gridCol w:w="1152"/>
        <w:gridCol w:w="733"/>
        <w:gridCol w:w="425"/>
        <w:gridCol w:w="709"/>
        <w:gridCol w:w="709"/>
        <w:gridCol w:w="1456"/>
        <w:gridCol w:w="556"/>
        <w:gridCol w:w="576"/>
        <w:gridCol w:w="576"/>
        <w:gridCol w:w="588"/>
      </w:tblGrid>
      <w:tr w:rsidR="005302A4" w:rsidRPr="005302A4" w:rsidTr="00355FC0">
        <w:trPr>
          <w:trHeight w:val="1872"/>
        </w:trPr>
        <w:tc>
          <w:tcPr>
            <w:tcW w:w="15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2DF6" w:rsidRPr="005302A4" w:rsidRDefault="005E2DF6" w:rsidP="005E2DF6">
            <w:pPr>
              <w:spacing w:line="276" w:lineRule="auto"/>
              <w:ind w:left="684" w:hanging="684"/>
              <w:rPr>
                <w:szCs w:val="24"/>
              </w:rPr>
            </w:pPr>
            <w:r w:rsidRPr="005302A4">
              <w:rPr>
                <w:szCs w:val="24"/>
              </w:rPr>
              <w:t>„03.04.02.029.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2DF6" w:rsidRPr="005302A4" w:rsidRDefault="005E2DF6" w:rsidP="003543B2">
            <w:pPr>
              <w:suppressAutoHyphens/>
              <w:autoSpaceDN w:val="0"/>
              <w:textAlignment w:val="baseline"/>
              <w:rPr>
                <w:kern w:val="3"/>
                <w:szCs w:val="24"/>
                <w:lang w:eastAsia="lt-LT" w:bidi="ar-SA"/>
              </w:rPr>
            </w:pPr>
            <w:r w:rsidRPr="005302A4">
              <w:rPr>
                <w:szCs w:val="24"/>
              </w:rPr>
              <w:t>Visuomeninės paskirties objektų prieinamumo didinimas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2DF6" w:rsidRPr="005302A4" w:rsidRDefault="005E2DF6" w:rsidP="003543B2">
            <w:pPr>
              <w:spacing w:line="276" w:lineRule="auto"/>
              <w:rPr>
                <w:szCs w:val="24"/>
                <w:highlight w:val="yellow"/>
              </w:rPr>
            </w:pPr>
            <w:r w:rsidRPr="005302A4">
              <w:rPr>
                <w:szCs w:val="24"/>
              </w:rPr>
              <w:t>Strateginio planavimo, analizės ir programų valdymo skyrius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2DF6" w:rsidRPr="005302A4" w:rsidRDefault="005E2DF6" w:rsidP="003543B2">
            <w:pPr>
              <w:spacing w:line="276" w:lineRule="auto"/>
              <w:rPr>
                <w:szCs w:val="24"/>
              </w:rPr>
            </w:pPr>
            <w:r w:rsidRPr="005302A4">
              <w:rPr>
                <w:szCs w:val="24"/>
              </w:rPr>
              <w:t>1.1.2.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2DF6" w:rsidRPr="005302A4" w:rsidRDefault="005E2DF6" w:rsidP="003543B2">
            <w:pPr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2DF6" w:rsidRPr="005302A4" w:rsidRDefault="005E2DF6" w:rsidP="003543B2">
            <w:pPr>
              <w:rPr>
                <w:szCs w:val="24"/>
              </w:rPr>
            </w:pPr>
            <w:r w:rsidRPr="005302A4">
              <w:rPr>
                <w:szCs w:val="24"/>
              </w:rPr>
              <w:t>20000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2DF6" w:rsidRPr="005302A4" w:rsidRDefault="005E2DF6" w:rsidP="003543B2">
            <w:pPr>
              <w:suppressAutoHyphens/>
              <w:autoSpaceDN w:val="0"/>
              <w:snapToGrid w:val="0"/>
              <w:jc w:val="both"/>
              <w:textAlignment w:val="baseline"/>
              <w:rPr>
                <w:kern w:val="3"/>
                <w:szCs w:val="24"/>
                <w:lang w:val="en-US" w:eastAsia="lt-LT" w:bidi="ar-SA"/>
              </w:rPr>
            </w:pPr>
            <w:r w:rsidRPr="005302A4">
              <w:rPr>
                <w:kern w:val="3"/>
                <w:szCs w:val="24"/>
                <w:lang w:val="en-US" w:eastAsia="lt-LT" w:bidi="ar-SA"/>
              </w:rPr>
              <w:t>20000</w:t>
            </w:r>
          </w:p>
        </w:tc>
        <w:tc>
          <w:tcPr>
            <w:tcW w:w="145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2DF6" w:rsidRPr="005302A4" w:rsidRDefault="005E2DF6" w:rsidP="003543B2">
            <w:pPr>
              <w:suppressAutoHyphens/>
              <w:autoSpaceDN w:val="0"/>
              <w:snapToGrid w:val="0"/>
              <w:jc w:val="both"/>
              <w:textAlignment w:val="baseline"/>
              <w:rPr>
                <w:kern w:val="3"/>
                <w:szCs w:val="24"/>
                <w:lang w:val="en-US" w:eastAsia="lt-LT" w:bidi="ar-SA"/>
              </w:rPr>
            </w:pPr>
            <w:r w:rsidRPr="005302A4">
              <w:rPr>
                <w:szCs w:val="24"/>
              </w:rPr>
              <w:t>Pritaikytų objektų skaičius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2DF6" w:rsidRPr="005302A4" w:rsidRDefault="005E2DF6" w:rsidP="003543B2">
            <w:pPr>
              <w:pStyle w:val="Standard"/>
              <w:snapToGrid w:val="0"/>
              <w:jc w:val="both"/>
              <w:rPr>
                <w:sz w:val="24"/>
                <w:szCs w:val="24"/>
                <w:lang w:val="lt-LT"/>
              </w:rPr>
            </w:pPr>
            <w:r w:rsidRPr="005302A4">
              <w:rPr>
                <w:sz w:val="24"/>
                <w:szCs w:val="24"/>
                <w:lang w:val="lt-LT"/>
              </w:rPr>
              <w:t>Vnt.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2DF6" w:rsidRPr="005302A4" w:rsidRDefault="005E2DF6" w:rsidP="00FD33BC">
            <w:pPr>
              <w:pStyle w:val="Standard"/>
              <w:snapToGrid w:val="0"/>
              <w:jc w:val="center"/>
              <w:rPr>
                <w:sz w:val="24"/>
                <w:szCs w:val="24"/>
                <w:lang w:val="lt-LT"/>
              </w:rPr>
            </w:pPr>
            <w:r w:rsidRPr="005302A4">
              <w:rPr>
                <w:sz w:val="24"/>
                <w:szCs w:val="24"/>
                <w:lang w:val="lt-LT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2DF6" w:rsidRPr="005302A4" w:rsidRDefault="005E2DF6" w:rsidP="00FD33BC">
            <w:pPr>
              <w:pStyle w:val="Standard"/>
              <w:snapToGrid w:val="0"/>
              <w:jc w:val="center"/>
              <w:rPr>
                <w:sz w:val="24"/>
                <w:szCs w:val="24"/>
                <w:lang w:val="lt-LT"/>
              </w:rPr>
            </w:pPr>
            <w:r w:rsidRPr="005302A4"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5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2DF6" w:rsidRPr="005302A4" w:rsidRDefault="005E2DF6" w:rsidP="00FD33BC">
            <w:pPr>
              <w:pStyle w:val="Standard"/>
              <w:snapToGrid w:val="0"/>
              <w:jc w:val="center"/>
              <w:rPr>
                <w:sz w:val="24"/>
                <w:szCs w:val="24"/>
                <w:lang w:val="lt-LT"/>
              </w:rPr>
            </w:pPr>
            <w:r w:rsidRPr="005302A4">
              <w:rPr>
                <w:sz w:val="24"/>
                <w:szCs w:val="24"/>
                <w:lang w:val="lt-LT"/>
              </w:rPr>
              <w:t>1“.</w:t>
            </w:r>
          </w:p>
        </w:tc>
      </w:tr>
    </w:tbl>
    <w:p w:rsidR="00791551" w:rsidRDefault="00791551" w:rsidP="00FD33BC">
      <w:pPr>
        <w:pStyle w:val="Pagrindinistekstas"/>
        <w:ind w:firstLine="1296"/>
        <w:jc w:val="both"/>
      </w:pPr>
      <w:r w:rsidRPr="005302A4">
        <w:t xml:space="preserve">2. </w:t>
      </w:r>
      <w:r w:rsidR="00C80726" w:rsidRPr="005302A4">
        <w:t xml:space="preserve">Šis sprendimas </w:t>
      </w:r>
      <w:r w:rsidR="00C80726" w:rsidRPr="00AA4D3B">
        <w:t xml:space="preserve">per vieną mėnesį nuo jo </w:t>
      </w:r>
      <w:r w:rsidR="00C80726">
        <w:t xml:space="preserve">paskelbimo </w:t>
      </w:r>
      <w:r w:rsidR="00C80726" w:rsidRPr="00AA4D3B">
        <w:t xml:space="preserve">dienos </w:t>
      </w:r>
      <w:r w:rsidR="00FD33BC" w:rsidRPr="00FD33BC">
        <w:t>gali būti skundžiamas Regionų apygardos administracinio teismo Kauno rūmams (A. Mickevičiaus g. 8A, Kaunas)</w:t>
      </w:r>
      <w:r w:rsidR="00FD33BC">
        <w:t xml:space="preserve"> </w:t>
      </w:r>
      <w:r w:rsidR="00C80726" w:rsidRPr="00AA4D3B">
        <w:t>Lietuvos Respublikos administracinių bylų teisenos įstatymo nustatyta tvarka.</w:t>
      </w:r>
      <w:r w:rsidR="00FD33BC">
        <w:t xml:space="preserve"> </w:t>
      </w:r>
    </w:p>
    <w:bookmarkEnd w:id="14"/>
    <w:p w:rsidR="004805E9" w:rsidRDefault="004805E9">
      <w:pPr>
        <w:ind w:firstLine="1298"/>
        <w:sectPr w:rsidR="004805E9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4805E9" w:rsidRDefault="004805E9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1916"/>
        <w:gridCol w:w="3402"/>
      </w:tblGrid>
      <w:tr w:rsidR="004805E9">
        <w:trPr>
          <w:cantSplit/>
        </w:trPr>
        <w:tc>
          <w:tcPr>
            <w:tcW w:w="4321" w:type="dxa"/>
          </w:tcPr>
          <w:p w:rsidR="004805E9" w:rsidRDefault="004805E9" w:rsidP="00791551">
            <w:pPr>
              <w:keepNext/>
              <w:spacing w:after="12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5" w:name="r20_1_1"/>
            <w:r>
              <w:instrText xml:space="preserve"> FORMTEXT </w:instrText>
            </w:r>
            <w:r>
              <w:fldChar w:fldCharType="separate"/>
            </w:r>
            <w:r w:rsidR="00791551" w:rsidRPr="00791551">
              <w:rPr>
                <w:noProof/>
              </w:rPr>
              <w:t>Savivaldybės meras</w:t>
            </w:r>
            <w:r>
              <w:fldChar w:fldCharType="end"/>
            </w:r>
            <w:bookmarkEnd w:id="15"/>
          </w:p>
        </w:tc>
        <w:tc>
          <w:tcPr>
            <w:tcW w:w="1916" w:type="dxa"/>
          </w:tcPr>
          <w:p w:rsidR="004805E9" w:rsidRDefault="004805E9">
            <w:pPr>
              <w:keepNext/>
              <w:spacing w:after="120"/>
            </w:pPr>
          </w:p>
        </w:tc>
        <w:tc>
          <w:tcPr>
            <w:tcW w:w="3402" w:type="dxa"/>
          </w:tcPr>
          <w:p w:rsidR="004805E9" w:rsidRDefault="00050B61" w:rsidP="0022519E">
            <w:pPr>
              <w:keepNext/>
              <w:spacing w:after="12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helpText w:type="text" w:val="Vardas"/>
                  <w:statusText w:type="text" w:val="Vardas"/>
                  <w:textInput/>
                </w:ffData>
              </w:fldChar>
            </w:r>
            <w:bookmarkStart w:id="16" w:name="r20_2_1"/>
            <w:r>
              <w:instrText xml:space="preserve"> FORMTEXT </w:instrText>
            </w:r>
            <w:r>
              <w:fldChar w:fldCharType="separate"/>
            </w:r>
            <w:r w:rsidR="0022519E">
              <w:rPr>
                <w:noProof/>
              </w:rPr>
              <w:t>Visvaldas</w:t>
            </w:r>
            <w:r>
              <w:fldChar w:fldCharType="end"/>
            </w:r>
            <w:bookmarkEnd w:id="16"/>
            <w:r w:rsidR="004805E9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helpText w:type="text" w:val="Pavardė"/>
                  <w:statusText w:type="text" w:val="Pavardė"/>
                  <w:textInput/>
                </w:ffData>
              </w:fldChar>
            </w:r>
            <w:bookmarkStart w:id="17" w:name="r20_3_1"/>
            <w:r>
              <w:instrText xml:space="preserve"> FORMTEXT </w:instrText>
            </w:r>
            <w:r>
              <w:fldChar w:fldCharType="separate"/>
            </w:r>
            <w:r w:rsidR="0022519E">
              <w:rPr>
                <w:noProof/>
              </w:rPr>
              <w:t>Matijošaitis</w:t>
            </w:r>
            <w:r>
              <w:fldChar w:fldCharType="end"/>
            </w:r>
            <w:bookmarkEnd w:id="17"/>
          </w:p>
        </w:tc>
      </w:tr>
    </w:tbl>
    <w:p w:rsidR="004805E9" w:rsidRDefault="004805E9">
      <w:pPr>
        <w:keepNext/>
      </w:pPr>
    </w:p>
    <w:sectPr w:rsidR="004805E9">
      <w:footerReference w:type="default" r:id="rId15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5F8" w:rsidRDefault="000835F8">
      <w:r>
        <w:separator/>
      </w:r>
    </w:p>
  </w:endnote>
  <w:endnote w:type="continuationSeparator" w:id="0">
    <w:p w:rsidR="000835F8" w:rsidRDefault="00083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213977">
      <w:trPr>
        <w:trHeight w:hRule="exact" w:val="794"/>
      </w:trPr>
      <w:tc>
        <w:tcPr>
          <w:tcW w:w="5184" w:type="dxa"/>
        </w:tcPr>
        <w:p w:rsidR="00213977" w:rsidRDefault="00213977">
          <w:pPr>
            <w:pStyle w:val="Porat"/>
          </w:pPr>
        </w:p>
      </w:tc>
      <w:tc>
        <w:tcPr>
          <w:tcW w:w="2592" w:type="dxa"/>
        </w:tcPr>
        <w:p w:rsidR="00213977" w:rsidRDefault="00213977">
          <w:pPr>
            <w:pStyle w:val="Porat"/>
          </w:pPr>
        </w:p>
      </w:tc>
      <w:tc>
        <w:tcPr>
          <w:tcW w:w="2592" w:type="dxa"/>
        </w:tcPr>
        <w:p w:rsidR="00213977" w:rsidRDefault="00213977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213977" w:rsidRDefault="00213977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977" w:rsidRDefault="00213977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213977">
      <w:trPr>
        <w:trHeight w:hRule="exact" w:val="794"/>
      </w:trPr>
      <w:tc>
        <w:tcPr>
          <w:tcW w:w="5184" w:type="dxa"/>
        </w:tcPr>
        <w:p w:rsidR="00213977" w:rsidRDefault="00213977">
          <w:pPr>
            <w:pStyle w:val="Porat"/>
          </w:pPr>
        </w:p>
      </w:tc>
      <w:tc>
        <w:tcPr>
          <w:tcW w:w="2592" w:type="dxa"/>
        </w:tcPr>
        <w:p w:rsidR="00213977" w:rsidRDefault="00213977">
          <w:pPr>
            <w:pStyle w:val="Porat"/>
          </w:pPr>
        </w:p>
      </w:tc>
      <w:tc>
        <w:tcPr>
          <w:tcW w:w="2592" w:type="dxa"/>
        </w:tcPr>
        <w:p w:rsidR="00213977" w:rsidRDefault="00213977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213977" w:rsidRDefault="00213977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213977">
      <w:trPr>
        <w:trHeight w:hRule="exact" w:val="794"/>
      </w:trPr>
      <w:tc>
        <w:tcPr>
          <w:tcW w:w="5184" w:type="dxa"/>
        </w:tcPr>
        <w:p w:rsidR="00213977" w:rsidRDefault="00213977">
          <w:pPr>
            <w:pStyle w:val="Porat"/>
          </w:pPr>
        </w:p>
      </w:tc>
      <w:tc>
        <w:tcPr>
          <w:tcW w:w="2592" w:type="dxa"/>
        </w:tcPr>
        <w:p w:rsidR="00213977" w:rsidRDefault="00213977">
          <w:pPr>
            <w:pStyle w:val="Porat"/>
          </w:pPr>
        </w:p>
      </w:tc>
      <w:tc>
        <w:tcPr>
          <w:tcW w:w="2592" w:type="dxa"/>
        </w:tcPr>
        <w:p w:rsidR="00213977" w:rsidRDefault="00213977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213977" w:rsidRDefault="00213977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5F8" w:rsidRDefault="000835F8">
      <w:pPr>
        <w:pStyle w:val="Porat"/>
        <w:spacing w:before="240"/>
      </w:pPr>
    </w:p>
  </w:footnote>
  <w:footnote w:type="continuationSeparator" w:id="0">
    <w:p w:rsidR="000835F8" w:rsidRDefault="00083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977" w:rsidRDefault="00213977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977" w:rsidRDefault="00213977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026093">
      <w:rPr>
        <w:rStyle w:val="Puslapionumeris"/>
        <w:noProof/>
      </w:rPr>
      <w:t>3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377E9"/>
    <w:multiLevelType w:val="hybridMultilevel"/>
    <w:tmpl w:val="C8F85E1E"/>
    <w:lvl w:ilvl="0" w:tplc="B53EBA54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8" w:hanging="360"/>
      </w:pPr>
    </w:lvl>
    <w:lvl w:ilvl="2" w:tplc="0409001B" w:tentative="1">
      <w:start w:val="1"/>
      <w:numFmt w:val="lowerRoman"/>
      <w:lvlText w:val="%3."/>
      <w:lvlJc w:val="right"/>
      <w:pPr>
        <w:ind w:left="3098" w:hanging="180"/>
      </w:pPr>
    </w:lvl>
    <w:lvl w:ilvl="3" w:tplc="0409000F" w:tentative="1">
      <w:start w:val="1"/>
      <w:numFmt w:val="decimal"/>
      <w:lvlText w:val="%4."/>
      <w:lvlJc w:val="left"/>
      <w:pPr>
        <w:ind w:left="3818" w:hanging="360"/>
      </w:pPr>
    </w:lvl>
    <w:lvl w:ilvl="4" w:tplc="04090019" w:tentative="1">
      <w:start w:val="1"/>
      <w:numFmt w:val="lowerLetter"/>
      <w:lvlText w:val="%5."/>
      <w:lvlJc w:val="left"/>
      <w:pPr>
        <w:ind w:left="4538" w:hanging="360"/>
      </w:pPr>
    </w:lvl>
    <w:lvl w:ilvl="5" w:tplc="0409001B" w:tentative="1">
      <w:start w:val="1"/>
      <w:numFmt w:val="lowerRoman"/>
      <w:lvlText w:val="%6."/>
      <w:lvlJc w:val="right"/>
      <w:pPr>
        <w:ind w:left="5258" w:hanging="180"/>
      </w:pPr>
    </w:lvl>
    <w:lvl w:ilvl="6" w:tplc="0409000F" w:tentative="1">
      <w:start w:val="1"/>
      <w:numFmt w:val="decimal"/>
      <w:lvlText w:val="%7."/>
      <w:lvlJc w:val="left"/>
      <w:pPr>
        <w:ind w:left="5978" w:hanging="360"/>
      </w:pPr>
    </w:lvl>
    <w:lvl w:ilvl="7" w:tplc="04090019" w:tentative="1">
      <w:start w:val="1"/>
      <w:numFmt w:val="lowerLetter"/>
      <w:lvlText w:val="%8."/>
      <w:lvlJc w:val="left"/>
      <w:pPr>
        <w:ind w:left="6698" w:hanging="360"/>
      </w:pPr>
    </w:lvl>
    <w:lvl w:ilvl="8" w:tplc="04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" w15:restartNumberingAfterBreak="0">
    <w:nsid w:val="67672726"/>
    <w:multiLevelType w:val="hybridMultilevel"/>
    <w:tmpl w:val="2DEE932E"/>
    <w:lvl w:ilvl="0" w:tplc="B53EBA54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8" w:hanging="360"/>
      </w:pPr>
    </w:lvl>
    <w:lvl w:ilvl="2" w:tplc="0409001B" w:tentative="1">
      <w:start w:val="1"/>
      <w:numFmt w:val="lowerRoman"/>
      <w:lvlText w:val="%3."/>
      <w:lvlJc w:val="right"/>
      <w:pPr>
        <w:ind w:left="3098" w:hanging="180"/>
      </w:pPr>
    </w:lvl>
    <w:lvl w:ilvl="3" w:tplc="0409000F" w:tentative="1">
      <w:start w:val="1"/>
      <w:numFmt w:val="decimal"/>
      <w:lvlText w:val="%4."/>
      <w:lvlJc w:val="left"/>
      <w:pPr>
        <w:ind w:left="3818" w:hanging="360"/>
      </w:pPr>
    </w:lvl>
    <w:lvl w:ilvl="4" w:tplc="04090019" w:tentative="1">
      <w:start w:val="1"/>
      <w:numFmt w:val="lowerLetter"/>
      <w:lvlText w:val="%5."/>
      <w:lvlJc w:val="left"/>
      <w:pPr>
        <w:ind w:left="4538" w:hanging="360"/>
      </w:pPr>
    </w:lvl>
    <w:lvl w:ilvl="5" w:tplc="0409001B" w:tentative="1">
      <w:start w:val="1"/>
      <w:numFmt w:val="lowerRoman"/>
      <w:lvlText w:val="%6."/>
      <w:lvlJc w:val="right"/>
      <w:pPr>
        <w:ind w:left="5258" w:hanging="180"/>
      </w:pPr>
    </w:lvl>
    <w:lvl w:ilvl="6" w:tplc="0409000F" w:tentative="1">
      <w:start w:val="1"/>
      <w:numFmt w:val="decimal"/>
      <w:lvlText w:val="%7."/>
      <w:lvlJc w:val="left"/>
      <w:pPr>
        <w:ind w:left="5978" w:hanging="360"/>
      </w:pPr>
    </w:lvl>
    <w:lvl w:ilvl="7" w:tplc="04090019" w:tentative="1">
      <w:start w:val="1"/>
      <w:numFmt w:val="lowerLetter"/>
      <w:lvlText w:val="%8."/>
      <w:lvlJc w:val="left"/>
      <w:pPr>
        <w:ind w:left="6698" w:hanging="360"/>
      </w:pPr>
    </w:lvl>
    <w:lvl w:ilvl="8" w:tplc="0409001B" w:tentative="1">
      <w:start w:val="1"/>
      <w:numFmt w:val="lowerRoman"/>
      <w:lvlText w:val="%9."/>
      <w:lvlJc w:val="right"/>
      <w:pPr>
        <w:ind w:left="74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5E6467"/>
    <w:rsid w:val="00026093"/>
    <w:rsid w:val="000263EC"/>
    <w:rsid w:val="0004523A"/>
    <w:rsid w:val="00050B61"/>
    <w:rsid w:val="000727A2"/>
    <w:rsid w:val="000738EB"/>
    <w:rsid w:val="000835F8"/>
    <w:rsid w:val="00094E4C"/>
    <w:rsid w:val="00213977"/>
    <w:rsid w:val="0022519E"/>
    <w:rsid w:val="00266465"/>
    <w:rsid w:val="002772F3"/>
    <w:rsid w:val="002E0AA7"/>
    <w:rsid w:val="0030399B"/>
    <w:rsid w:val="003157B4"/>
    <w:rsid w:val="00337593"/>
    <w:rsid w:val="00355FC0"/>
    <w:rsid w:val="003637E1"/>
    <w:rsid w:val="00447215"/>
    <w:rsid w:val="00462926"/>
    <w:rsid w:val="004805E9"/>
    <w:rsid w:val="00515725"/>
    <w:rsid w:val="005302A4"/>
    <w:rsid w:val="00562305"/>
    <w:rsid w:val="00563773"/>
    <w:rsid w:val="005E2DF6"/>
    <w:rsid w:val="005E6467"/>
    <w:rsid w:val="006A138F"/>
    <w:rsid w:val="006B081C"/>
    <w:rsid w:val="00711CCA"/>
    <w:rsid w:val="0075325A"/>
    <w:rsid w:val="00763CAC"/>
    <w:rsid w:val="00791551"/>
    <w:rsid w:val="007A5FDE"/>
    <w:rsid w:val="007A6383"/>
    <w:rsid w:val="007A6732"/>
    <w:rsid w:val="007D1D62"/>
    <w:rsid w:val="00851D77"/>
    <w:rsid w:val="008D13CF"/>
    <w:rsid w:val="009150A2"/>
    <w:rsid w:val="00974298"/>
    <w:rsid w:val="00982628"/>
    <w:rsid w:val="00985EC9"/>
    <w:rsid w:val="009F02A4"/>
    <w:rsid w:val="009F1C42"/>
    <w:rsid w:val="009F2BF7"/>
    <w:rsid w:val="009F39E5"/>
    <w:rsid w:val="00A4408D"/>
    <w:rsid w:val="00A46D33"/>
    <w:rsid w:val="00A53D76"/>
    <w:rsid w:val="00AA6A0B"/>
    <w:rsid w:val="00AF353B"/>
    <w:rsid w:val="00B15A26"/>
    <w:rsid w:val="00B319E1"/>
    <w:rsid w:val="00B462C9"/>
    <w:rsid w:val="00B535F7"/>
    <w:rsid w:val="00B55D51"/>
    <w:rsid w:val="00BA348D"/>
    <w:rsid w:val="00BB3F5F"/>
    <w:rsid w:val="00BB766E"/>
    <w:rsid w:val="00BD77D0"/>
    <w:rsid w:val="00C06CE3"/>
    <w:rsid w:val="00C10BF5"/>
    <w:rsid w:val="00C80726"/>
    <w:rsid w:val="00D6482F"/>
    <w:rsid w:val="00D86282"/>
    <w:rsid w:val="00DD5513"/>
    <w:rsid w:val="00E12834"/>
    <w:rsid w:val="00E16959"/>
    <w:rsid w:val="00E44A6A"/>
    <w:rsid w:val="00E87B48"/>
    <w:rsid w:val="00EA5BA2"/>
    <w:rsid w:val="00EC418D"/>
    <w:rsid w:val="00F2223C"/>
    <w:rsid w:val="00F24951"/>
    <w:rsid w:val="00F80F79"/>
    <w:rsid w:val="00FD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A252B5B-CE2B-4BB7-9E06-58E10E91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customStyle="1" w:styleId="Standard">
    <w:name w:val="Standard"/>
    <w:rsid w:val="007A6383"/>
    <w:pPr>
      <w:suppressAutoHyphens/>
      <w:autoSpaceDN w:val="0"/>
      <w:textAlignment w:val="baseline"/>
    </w:pPr>
    <w:rPr>
      <w:kern w:val="3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4721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47215"/>
    <w:rPr>
      <w:rFonts w:ascii="Segoe UI" w:hAnsi="Segoe UI" w:cs="Segoe UI"/>
      <w:sz w:val="18"/>
      <w:szCs w:val="18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8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_Taryba\t_T_projekta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64BA8-8EC0-45DE-9351-1B33162E4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t_T_projektas</Template>
  <TotalTime>0</TotalTime>
  <Pages>3</Pages>
  <Words>2707</Words>
  <Characters>1543</Characters>
  <Application>Microsoft Office Word</Application>
  <DocSecurity>4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2020-05-26   SPRENDIMAS   Nr. T-209</vt:lpstr>
      <vt:lpstr>KAUNO MIESTO SAVIVALDYBĖS TARYBA   ....--   SPRENDIMAS   Nr. ....</vt:lpstr>
    </vt:vector>
  </TitlesOfParts>
  <Manager>Savivaldybės meras Visvaldas Matijošaitis</Manager>
  <Company>KAUNO MIESTO SAVIVALDYBĖ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2020-05-26   SPRENDIMAS   Nr. T-209</dc:title>
  <dc:subject>DĖL KAUNO MIESTO SAVIVALDYBĖS TARYBOS 2020 M. VASARIO 4 D. SPRENDIMO NR. T-2 „DĖL KAUNO MIESTO SAVIVALDYBĖS 2020–2022 METŲ STRATEGINIO VEIKLOS PLANO PATVIRTINIMO“ PAKEITIMO</dc:subject>
  <dc:creator>Windows User</dc:creator>
  <cp:lastModifiedBy>Rita Motiejūnienė</cp:lastModifiedBy>
  <cp:revision>2</cp:revision>
  <cp:lastPrinted>2020-05-26T13:14:00Z</cp:lastPrinted>
  <dcterms:created xsi:type="dcterms:W3CDTF">2020-05-28T07:07:00Z</dcterms:created>
  <dcterms:modified xsi:type="dcterms:W3CDTF">2020-05-28T07:07:00Z</dcterms:modified>
</cp:coreProperties>
</file>