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848EC" w:rsidTr="008848EC">
        <w:trPr>
          <w:trHeight w:val="1702"/>
        </w:trPr>
        <w:tc>
          <w:tcPr>
            <w:tcW w:w="4788" w:type="dxa"/>
          </w:tcPr>
          <w:p w:rsidR="008848EC" w:rsidRDefault="008848EC" w:rsidP="0088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F62DD77" wp14:editId="0ED72C39">
                  <wp:simplePos x="1333500" y="9239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2575560" cy="1181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f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1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8848EC" w:rsidRDefault="008848EC" w:rsidP="008848EC">
            <w:pPr>
              <w:widowControl w:val="0"/>
              <w:tabs>
                <w:tab w:val="left" w:pos="1095"/>
                <w:tab w:val="center" w:pos="2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ab/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3"/>
            </w:tblGrid>
            <w:tr w:rsidR="008848EC" w:rsidTr="008848EC">
              <w:trPr>
                <w:trHeight w:val="1014"/>
                <w:jc w:val="center"/>
              </w:trPr>
              <w:tc>
                <w:tcPr>
                  <w:tcW w:w="2153" w:type="dxa"/>
                  <w:vAlign w:val="bottom"/>
                </w:tcPr>
                <w:p w:rsidR="008848EC" w:rsidRDefault="008848EC" w:rsidP="008848EC">
                  <w:pPr>
                    <w:framePr w:hSpace="180" w:wrap="around" w:hAnchor="margin" w:y="-645"/>
                    <w:widowControl w:val="0"/>
                    <w:tabs>
                      <w:tab w:val="left" w:pos="1095"/>
                      <w:tab w:val="center" w:pos="2286"/>
                    </w:tabs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</w:rPr>
                    <w:drawing>
                      <wp:inline distT="0" distB="0" distL="0" distR="0" wp14:anchorId="6FC84246" wp14:editId="70A360C7">
                        <wp:extent cx="628015" cy="628015"/>
                        <wp:effectExtent l="0" t="0" r="635" b="63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48EC" w:rsidTr="008848EC">
              <w:trPr>
                <w:jc w:val="center"/>
              </w:trPr>
              <w:tc>
                <w:tcPr>
                  <w:tcW w:w="2153" w:type="dxa"/>
                  <w:vAlign w:val="bottom"/>
                </w:tcPr>
                <w:p w:rsidR="008848EC" w:rsidRDefault="008848EC" w:rsidP="008848EC">
                  <w:pPr>
                    <w:framePr w:hSpace="180" w:wrap="around" w:hAnchor="margin" w:y="-645"/>
                    <w:widowControl w:val="0"/>
                    <w:tabs>
                      <w:tab w:val="left" w:pos="1095"/>
                      <w:tab w:val="center" w:pos="228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lang w:val="lt-LT"/>
                    </w:rPr>
                  </w:pPr>
                  <w:r w:rsidRPr="008848EC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V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lang w:val="lt-LT"/>
                    </w:rPr>
                    <w:t>iešoji įstaiga</w:t>
                  </w:r>
                </w:p>
                <w:p w:rsidR="008848EC" w:rsidRDefault="008848EC" w:rsidP="008848EC">
                  <w:pPr>
                    <w:framePr w:hSpace="180" w:wrap="around" w:hAnchor="margin" w:y="-645"/>
                    <w:widowControl w:val="0"/>
                    <w:tabs>
                      <w:tab w:val="left" w:pos="1095"/>
                      <w:tab w:val="center" w:pos="228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lang w:val="lt-LT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lang w:val="lt-LT"/>
                    </w:rPr>
                    <w:t xml:space="preserve">„KARTU </w:t>
                  </w:r>
                  <w:r w:rsidRPr="008848EC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lang w:val="lt-LT"/>
                    </w:rPr>
                    <w:t>STIPRESNI“</w:t>
                  </w:r>
                </w:p>
                <w:p w:rsidR="008848EC" w:rsidRDefault="008848EC" w:rsidP="008848EC">
                  <w:pPr>
                    <w:framePr w:hSpace="180" w:wrap="around" w:hAnchor="margin" w:y="-645"/>
                    <w:widowControl w:val="0"/>
                    <w:tabs>
                      <w:tab w:val="left" w:pos="1095"/>
                      <w:tab w:val="center" w:pos="228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8848EC" w:rsidRPr="008848EC" w:rsidRDefault="008848EC" w:rsidP="008848EC">
            <w:pPr>
              <w:widowControl w:val="0"/>
              <w:tabs>
                <w:tab w:val="left" w:pos="1095"/>
                <w:tab w:val="center" w:pos="2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8848EC" w:rsidRDefault="008848EC" w:rsidP="00884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</w:rPr>
        <w:t>PROJEKTAS NR.</w:t>
      </w:r>
      <w:proofErr w:type="gramEnd"/>
      <w:r>
        <w:rPr>
          <w:rFonts w:ascii="Times New Roman" w:hAnsi="Times New Roman"/>
          <w:b/>
          <w:bCs/>
        </w:rPr>
        <w:t xml:space="preserve"> 08.3.1-ESFA-K-413-01-0057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„SUSIGRĄŽINTI GYVENIMĄ“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1"/>
          <w:szCs w:val="21"/>
        </w:rPr>
        <w:t>Siekdama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prisidėti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prie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priemonės</w:t>
      </w:r>
      <w:proofErr w:type="spellEnd"/>
      <w:r>
        <w:rPr>
          <w:rFonts w:ascii="Times New Roman" w:hAnsi="Times New Roman"/>
          <w:sz w:val="21"/>
          <w:szCs w:val="21"/>
        </w:rPr>
        <w:t xml:space="preserve"> „</w:t>
      </w:r>
      <w:proofErr w:type="spellStart"/>
      <w:r>
        <w:rPr>
          <w:rFonts w:ascii="Times New Roman" w:hAnsi="Times New Roman"/>
          <w:sz w:val="21"/>
          <w:szCs w:val="21"/>
        </w:rPr>
        <w:t>Socialinę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atskirtį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patiriančių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asmenų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integracija</w:t>
      </w:r>
      <w:proofErr w:type="spellEnd"/>
      <w:r>
        <w:rPr>
          <w:rFonts w:ascii="Times New Roman" w:hAnsi="Times New Roman"/>
          <w:sz w:val="21"/>
          <w:szCs w:val="21"/>
        </w:rPr>
        <w:t xml:space="preserve"> į </w:t>
      </w:r>
      <w:proofErr w:type="spellStart"/>
      <w:r>
        <w:rPr>
          <w:rFonts w:ascii="Times New Roman" w:hAnsi="Times New Roman"/>
          <w:sz w:val="21"/>
          <w:szCs w:val="21"/>
        </w:rPr>
        <w:t>darbo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rinką</w:t>
      </w:r>
      <w:proofErr w:type="spellEnd"/>
      <w:proofErr w:type="gramStart"/>
      <w:r>
        <w:rPr>
          <w:rFonts w:ascii="Times New Roman" w:hAnsi="Times New Roman"/>
          <w:sz w:val="21"/>
          <w:szCs w:val="21"/>
        </w:rPr>
        <w:t xml:space="preserve">“ </w:t>
      </w:r>
      <w:proofErr w:type="spellStart"/>
      <w:r>
        <w:rPr>
          <w:rFonts w:ascii="Times New Roman" w:hAnsi="Times New Roman"/>
          <w:sz w:val="21"/>
          <w:szCs w:val="21"/>
        </w:rPr>
        <w:t>įgyvendinimo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ir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kartu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norėdama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pagerinti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socialinę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atskirtį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patiriančių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asmenų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padėtį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visuomenėje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bei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sumažinti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jų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socialinę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atskirtį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Viešoji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įstaiga</w:t>
      </w:r>
      <w:proofErr w:type="spellEnd"/>
      <w:r>
        <w:rPr>
          <w:rFonts w:ascii="Times New Roman" w:hAnsi="Times New Roman"/>
          <w:sz w:val="21"/>
          <w:szCs w:val="21"/>
        </w:rPr>
        <w:t xml:space="preserve"> “</w:t>
      </w:r>
      <w:proofErr w:type="spellStart"/>
      <w:r>
        <w:rPr>
          <w:rFonts w:ascii="Times New Roman" w:hAnsi="Times New Roman"/>
          <w:sz w:val="21"/>
          <w:szCs w:val="21"/>
        </w:rPr>
        <w:t>Kartu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stipresni</w:t>
      </w:r>
      <w:proofErr w:type="spellEnd"/>
      <w:r>
        <w:rPr>
          <w:rFonts w:ascii="Times New Roman" w:hAnsi="Times New Roman"/>
          <w:sz w:val="21"/>
          <w:szCs w:val="21"/>
        </w:rPr>
        <w:t xml:space="preserve">” </w:t>
      </w:r>
      <w:proofErr w:type="spellStart"/>
      <w:r>
        <w:rPr>
          <w:rFonts w:ascii="Times New Roman" w:hAnsi="Times New Roman"/>
          <w:sz w:val="21"/>
          <w:szCs w:val="21"/>
        </w:rPr>
        <w:t>įgyvendina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projektą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i/>
          <w:iCs/>
          <w:sz w:val="21"/>
          <w:szCs w:val="21"/>
        </w:rPr>
        <w:t>„</w:t>
      </w:r>
      <w:proofErr w:type="spellStart"/>
      <w:r>
        <w:rPr>
          <w:rFonts w:ascii="Times New Roman" w:hAnsi="Times New Roman"/>
          <w:i/>
          <w:iCs/>
          <w:sz w:val="21"/>
          <w:szCs w:val="21"/>
        </w:rPr>
        <w:t>Susigrąžinti</w:t>
      </w:r>
      <w:proofErr w:type="spellEnd"/>
      <w:r>
        <w:rPr>
          <w:rFonts w:ascii="Times New Roman" w:hAnsi="Times New Roman"/>
          <w:i/>
          <w:iCs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i/>
          <w:iCs/>
          <w:sz w:val="21"/>
          <w:szCs w:val="21"/>
        </w:rPr>
        <w:t>gyvenimą</w:t>
      </w:r>
      <w:proofErr w:type="spellEnd"/>
      <w:r>
        <w:rPr>
          <w:rFonts w:ascii="Times New Roman" w:hAnsi="Times New Roman"/>
          <w:i/>
          <w:iCs/>
          <w:sz w:val="21"/>
          <w:szCs w:val="21"/>
        </w:rPr>
        <w:t>“</w:t>
      </w:r>
      <w:r>
        <w:rPr>
          <w:rFonts w:ascii="Times New Roman" w:hAnsi="Times New Roman"/>
          <w:sz w:val="21"/>
          <w:szCs w:val="21"/>
        </w:rPr>
        <w:t>.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Projekto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įgyvendinimo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laikotarpis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2018-04-03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2021-10-02</w:t>
      </w:r>
      <w:r>
        <w:rPr>
          <w:rFonts w:ascii="Times New Roman" w:hAnsi="Times New Roman"/>
        </w:rPr>
        <w:t xml:space="preserve"> (41 </w:t>
      </w:r>
      <w:proofErr w:type="spellStart"/>
      <w:r>
        <w:rPr>
          <w:rFonts w:ascii="Times New Roman" w:hAnsi="Times New Roman"/>
        </w:rPr>
        <w:t>mėn</w:t>
      </w:r>
      <w:proofErr w:type="spellEnd"/>
      <w:r>
        <w:rPr>
          <w:rFonts w:ascii="Times New Roman" w:hAnsi="Times New Roman"/>
        </w:rPr>
        <w:t>.)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Projekto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tikslinė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grupė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neįgalieji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socialin</w:t>
      </w:r>
      <w:proofErr w:type="spellEnd"/>
      <w:r>
        <w:rPr>
          <w:rFonts w:ascii="Times New Roman" w:hAnsi="Times New Roman"/>
          <w:b/>
          <w:bCs/>
          <w:lang w:val="lt-LT"/>
        </w:rPr>
        <w:t xml:space="preserve">ės rizikos šeimos, socialinės pašalpos gavėjai, alkoholiu </w:t>
      </w:r>
      <w:bookmarkStart w:id="0" w:name="_GoBack"/>
      <w:bookmarkEnd w:id="0"/>
      <w:r>
        <w:rPr>
          <w:rFonts w:ascii="Times New Roman" w:hAnsi="Times New Roman"/>
          <w:b/>
          <w:bCs/>
          <w:lang w:val="lt-LT"/>
        </w:rPr>
        <w:t>piknaudžiaujantys asmenys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numatomas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dalyvių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skaičius</w:t>
      </w:r>
      <w:proofErr w:type="spellEnd"/>
      <w:r>
        <w:rPr>
          <w:rFonts w:ascii="Times New Roman" w:hAnsi="Times New Roman"/>
        </w:rPr>
        <w:t xml:space="preserve"> – 250).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Projekto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veiklose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dalyvauti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asmenys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iš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Kauno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miesto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Jonavos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Kaišiadorių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Kėdainių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Raseinių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rajonų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</w:rPr>
        <w:t>savivaldybių</w:t>
      </w:r>
      <w:proofErr w:type="spellEnd"/>
      <w:r>
        <w:rPr>
          <w:rFonts w:ascii="Times New Roman" w:hAnsi="Times New Roman"/>
        </w:rPr>
        <w:t>.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Projekto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veiklos</w:t>
      </w:r>
      <w:proofErr w:type="spellEnd"/>
      <w:r>
        <w:rPr>
          <w:rFonts w:ascii="Times New Roman" w:hAnsi="Times New Roman"/>
        </w:rPr>
        <w:t>:</w:t>
      </w:r>
    </w:p>
    <w:p w:rsidR="008848EC" w:rsidRDefault="008848EC" w:rsidP="00884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Asmens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poreikių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vertinimas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individualus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grupinis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motyvavimas</w:t>
      </w:r>
      <w:proofErr w:type="spellEnd"/>
      <w:r>
        <w:rPr>
          <w:rFonts w:ascii="Times New Roman" w:hAnsi="Times New Roman"/>
        </w:rPr>
        <w:t xml:space="preserve">; 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8848EC" w:rsidRDefault="008848EC" w:rsidP="00884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Socialinių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įgūdžių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ugdymas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palaikymas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atkūrimas</w:t>
      </w:r>
      <w:proofErr w:type="spellEnd"/>
      <w:r>
        <w:rPr>
          <w:rFonts w:ascii="Times New Roman" w:hAnsi="Times New Roman"/>
        </w:rPr>
        <w:t xml:space="preserve">; </w:t>
      </w:r>
    </w:p>
    <w:p w:rsidR="008848EC" w:rsidRDefault="008848EC" w:rsidP="00884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Profesinis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orientavimas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informavimas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konsultavimas</w:t>
      </w:r>
      <w:proofErr w:type="spellEnd"/>
      <w:r>
        <w:rPr>
          <w:rFonts w:ascii="Times New Roman" w:hAnsi="Times New Roman"/>
        </w:rPr>
        <w:t xml:space="preserve">; 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8848EC" w:rsidRDefault="008848EC" w:rsidP="00884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Bendrųjų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gebėjimų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mokymai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tikslinės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grupės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dalyviams</w:t>
      </w:r>
      <w:proofErr w:type="spellEnd"/>
      <w:r>
        <w:rPr>
          <w:rFonts w:ascii="Times New Roman" w:hAnsi="Times New Roman"/>
        </w:rPr>
        <w:t xml:space="preserve">; 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8848EC" w:rsidRDefault="008848EC" w:rsidP="00884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Praktinių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įgūdžių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ugdymas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vietoje</w:t>
      </w:r>
      <w:proofErr w:type="spellEnd"/>
      <w:r>
        <w:rPr>
          <w:rFonts w:ascii="Times New Roman" w:hAnsi="Times New Roman"/>
        </w:rPr>
        <w:t xml:space="preserve">; 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8848EC" w:rsidRDefault="008848EC" w:rsidP="00884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7" w:lineRule="auto"/>
        <w:ind w:hanging="35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Tarpininkavimas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pagalba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įsidarbinant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įsidarbinus</w:t>
      </w:r>
      <w:proofErr w:type="spellEnd"/>
      <w:r>
        <w:rPr>
          <w:rFonts w:ascii="Times New Roman" w:hAnsi="Times New Roman"/>
        </w:rPr>
        <w:t xml:space="preserve">. 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Įgyvendinant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veiklas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dalyviais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dirbs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psichologas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socialinis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darbuotojas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užimtumo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specialistas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karjeros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konsultantas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Dalyviams</w:t>
      </w:r>
      <w:proofErr w:type="spellEnd"/>
      <w:r>
        <w:rPr>
          <w:rFonts w:ascii="Times New Roman" w:hAnsi="Times New Roman"/>
        </w:rPr>
        <w:t xml:space="preserve"> bus </w:t>
      </w:r>
      <w:proofErr w:type="spellStart"/>
      <w:r>
        <w:rPr>
          <w:rFonts w:ascii="Times New Roman" w:hAnsi="Times New Roman"/>
        </w:rPr>
        <w:t>teikiamos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individualios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konsultacijos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atsižvelgiant</w:t>
      </w:r>
      <w:proofErr w:type="spellEnd"/>
      <w:r>
        <w:rPr>
          <w:rFonts w:ascii="Times New Roman" w:hAnsi="Times New Roman"/>
        </w:rPr>
        <w:t xml:space="preserve"> į </w:t>
      </w:r>
      <w:proofErr w:type="spellStart"/>
      <w:r>
        <w:rPr>
          <w:rFonts w:ascii="Times New Roman" w:hAnsi="Times New Roman"/>
        </w:rPr>
        <w:t>dalyvių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poreikius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lūkesčius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organizuojami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grupiniai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užsiėmimai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kiekvienoje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savivaldybėje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Dalyviams</w:t>
      </w:r>
      <w:proofErr w:type="spellEnd"/>
      <w:r>
        <w:rPr>
          <w:rFonts w:ascii="Times New Roman" w:hAnsi="Times New Roman"/>
        </w:rPr>
        <w:t xml:space="preserve"> bus </w:t>
      </w:r>
      <w:proofErr w:type="spellStart"/>
      <w:r>
        <w:rPr>
          <w:rFonts w:ascii="Times New Roman" w:hAnsi="Times New Roman"/>
        </w:rPr>
        <w:t>teikiamos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konsultacijos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dėl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įsidarbinimo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bendradarbiaujant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Kauno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teritorine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birža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darbdaviais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projekto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į</w:t>
      </w:r>
      <w:proofErr w:type="spellStart"/>
      <w:r>
        <w:rPr>
          <w:rFonts w:ascii="Times New Roman" w:hAnsi="Times New Roman"/>
        </w:rPr>
        <w:t>gyvendinimo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partneriais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padedama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surasti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praktikos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vietą</w:t>
      </w:r>
      <w:proofErr w:type="spellEnd"/>
      <w:r>
        <w:rPr>
          <w:rFonts w:ascii="Times New Roman" w:hAnsi="Times New Roman"/>
        </w:rPr>
        <w:t>.</w:t>
      </w:r>
    </w:p>
    <w:p w:rsidR="008848EC" w:rsidRDefault="008848EC" w:rsidP="008848EC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Taip</w:t>
      </w:r>
      <w:proofErr w:type="spellEnd"/>
      <w:r>
        <w:rPr>
          <w:rFonts w:ascii="Times New Roman" w:hAnsi="Times New Roman"/>
        </w:rPr>
        <w:t xml:space="preserve"> pat </w:t>
      </w:r>
      <w:proofErr w:type="spellStart"/>
      <w:proofErr w:type="gramStart"/>
      <w:r>
        <w:rPr>
          <w:rFonts w:ascii="Times New Roman" w:hAnsi="Times New Roman"/>
        </w:rPr>
        <w:t>dalis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labiausiai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motyvuotų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dalyvių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turės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galimybę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nemokamai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baigti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profesinio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mokymo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programas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renkantis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Teritorinės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biržos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siūlomų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specialybių</w:t>
      </w:r>
      <w:proofErr w:type="spellEnd"/>
      <w:r>
        <w:rPr>
          <w:rFonts w:ascii="Times New Roman" w:hAnsi="Times New Roman"/>
        </w:rPr>
        <w:t>*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>*</w:t>
      </w:r>
      <w:proofErr w:type="spellStart"/>
      <w:r>
        <w:rPr>
          <w:rFonts w:ascii="Times New Roman" w:hAnsi="Times New Roman"/>
          <w:i/>
          <w:iCs/>
        </w:rPr>
        <w:t>Profesinio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mokymo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programų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sąrašas</w:t>
      </w:r>
      <w:proofErr w:type="spellEnd"/>
      <w:r>
        <w:rPr>
          <w:rFonts w:ascii="Times New Roman" w:hAnsi="Times New Roman"/>
          <w:i/>
          <w:iCs/>
        </w:rPr>
        <w:t xml:space="preserve"> bus </w:t>
      </w:r>
      <w:proofErr w:type="spellStart"/>
      <w:r>
        <w:rPr>
          <w:rFonts w:ascii="Times New Roman" w:hAnsi="Times New Roman"/>
          <w:i/>
          <w:iCs/>
        </w:rPr>
        <w:t>pristatomas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pradėjus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dalyvauti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projekte</w:t>
      </w:r>
      <w:proofErr w:type="spellEnd"/>
      <w:r>
        <w:rPr>
          <w:rFonts w:ascii="Times New Roman" w:hAnsi="Times New Roman"/>
          <w:i/>
          <w:iCs/>
        </w:rPr>
        <w:t xml:space="preserve">, bus </w:t>
      </w:r>
      <w:proofErr w:type="spellStart"/>
      <w:r>
        <w:rPr>
          <w:rFonts w:ascii="Times New Roman" w:hAnsi="Times New Roman"/>
          <w:i/>
          <w:iCs/>
        </w:rPr>
        <w:t>renkamos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iki</w:t>
      </w:r>
      <w:proofErr w:type="spellEnd"/>
      <w:r>
        <w:rPr>
          <w:rFonts w:ascii="Times New Roman" w:hAnsi="Times New Roman"/>
          <w:i/>
          <w:iCs/>
        </w:rPr>
        <w:t xml:space="preserve"> 10 </w:t>
      </w:r>
      <w:proofErr w:type="spellStart"/>
      <w:r>
        <w:rPr>
          <w:rFonts w:ascii="Times New Roman" w:hAnsi="Times New Roman"/>
          <w:i/>
          <w:iCs/>
        </w:rPr>
        <w:t>dalyvių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grupės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spellStart"/>
      <w:r>
        <w:rPr>
          <w:rFonts w:ascii="Times New Roman" w:hAnsi="Times New Roman"/>
          <w:i/>
          <w:iCs/>
        </w:rPr>
        <w:t>siūlomos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dalyviams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aktualios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ir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jų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poreikius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atitinkančios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programos</w:t>
      </w:r>
      <w:proofErr w:type="spellEnd"/>
      <w:r>
        <w:rPr>
          <w:rFonts w:ascii="Times New Roman" w:hAnsi="Times New Roman"/>
          <w:i/>
          <w:iCs/>
        </w:rPr>
        <w:t>.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360" w:right="2200" w:hanging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Įgyvendinant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dalyviams</w:t>
      </w:r>
      <w:proofErr w:type="spellEnd"/>
      <w:r>
        <w:rPr>
          <w:rFonts w:ascii="Times New Roman" w:hAnsi="Times New Roman"/>
        </w:rPr>
        <w:t xml:space="preserve"> bus </w:t>
      </w:r>
      <w:proofErr w:type="spellStart"/>
      <w:r>
        <w:rPr>
          <w:rFonts w:ascii="Times New Roman" w:hAnsi="Times New Roman"/>
        </w:rPr>
        <w:t>organizuojami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bendrųjų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gebėjimų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mokymai</w:t>
      </w:r>
      <w:proofErr w:type="spellEnd"/>
      <w:r>
        <w:rPr>
          <w:rFonts w:ascii="Times New Roman" w:hAnsi="Times New Roman"/>
        </w:rPr>
        <w:t xml:space="preserve">: </w:t>
      </w:r>
    </w:p>
    <w:p w:rsidR="008848EC" w:rsidRDefault="008848EC" w:rsidP="008848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Skaitmeninio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raštingumo</w:t>
      </w:r>
      <w:proofErr w:type="spellEnd"/>
      <w:r>
        <w:rPr>
          <w:rFonts w:ascii="Times New Roman" w:hAnsi="Times New Roman"/>
        </w:rPr>
        <w:t xml:space="preserve"> (40 val.; 8 </w:t>
      </w:r>
      <w:proofErr w:type="spellStart"/>
      <w:r>
        <w:rPr>
          <w:rFonts w:ascii="Times New Roman" w:hAnsi="Times New Roman"/>
        </w:rPr>
        <w:t>asmenų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grupėse</w:t>
      </w:r>
      <w:proofErr w:type="spellEnd"/>
      <w:r>
        <w:rPr>
          <w:rFonts w:ascii="Times New Roman" w:hAnsi="Times New Roman"/>
        </w:rPr>
        <w:t>)</w:t>
      </w:r>
    </w:p>
    <w:p w:rsidR="008848EC" w:rsidRDefault="008848EC" w:rsidP="008848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Bendravimo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užsienio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kalbomis</w:t>
      </w:r>
      <w:proofErr w:type="spellEnd"/>
      <w:r>
        <w:rPr>
          <w:rFonts w:ascii="Times New Roman" w:hAnsi="Times New Roman"/>
        </w:rPr>
        <w:t xml:space="preserve"> (40 val.; 8 </w:t>
      </w:r>
      <w:proofErr w:type="spellStart"/>
      <w:r>
        <w:rPr>
          <w:rFonts w:ascii="Times New Roman" w:hAnsi="Times New Roman"/>
        </w:rPr>
        <w:t>asmenų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grupėse</w:t>
      </w:r>
      <w:proofErr w:type="spellEnd"/>
      <w:r>
        <w:rPr>
          <w:rFonts w:ascii="Times New Roman" w:hAnsi="Times New Roman"/>
        </w:rPr>
        <w:t>)</w:t>
      </w:r>
    </w:p>
    <w:p w:rsidR="008848EC" w:rsidRDefault="008848EC" w:rsidP="008848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Iniciatyvumo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verslumo</w:t>
      </w:r>
      <w:proofErr w:type="spellEnd"/>
      <w:r>
        <w:rPr>
          <w:rFonts w:ascii="Times New Roman" w:hAnsi="Times New Roman"/>
        </w:rPr>
        <w:t xml:space="preserve"> (40 val.; 15 </w:t>
      </w:r>
      <w:proofErr w:type="spellStart"/>
      <w:r>
        <w:rPr>
          <w:rFonts w:ascii="Times New Roman" w:hAnsi="Times New Roman"/>
        </w:rPr>
        <w:t>asmenų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grupėse</w:t>
      </w:r>
      <w:proofErr w:type="spellEnd"/>
      <w:r>
        <w:rPr>
          <w:rFonts w:ascii="Times New Roman" w:hAnsi="Times New Roman"/>
        </w:rPr>
        <w:t>)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51" w:lineRule="exact"/>
        <w:ind w:left="720"/>
        <w:rPr>
          <w:rFonts w:ascii="Times New Roman" w:hAnsi="Times New Roman"/>
        </w:rPr>
      </w:pP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DALYVAVIMAS PROJEKTO VEIKLOSE IR MOKYMUOSE NEMOKAMAS.</w:t>
      </w:r>
      <w:proofErr w:type="gramEnd"/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JEIGU NORITE TAPTI PROJEKTO DALYVIU, KREIPKITĖS:</w:t>
      </w:r>
    </w:p>
    <w:p w:rsidR="008848EC" w:rsidRDefault="008848EC" w:rsidP="008848EC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8848EC" w:rsidRDefault="008848EC" w:rsidP="008848E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Projekto vadovė </w:t>
      </w:r>
      <w:r>
        <w:rPr>
          <w:rFonts w:ascii="Times New Roman" w:hAnsi="Times New Roman"/>
          <w:b/>
          <w:bCs/>
          <w:i/>
          <w:iCs/>
          <w:bdr w:val="none" w:sz="0" w:space="0" w:color="auto" w:frame="1"/>
          <w:lang w:val="pl-PL"/>
        </w:rPr>
        <w:t>Inga Dulinskienė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u w:val="single"/>
          <w:lang w:val="pl-PL"/>
        </w:rPr>
        <w:t>inga.dulinskiene</w:t>
      </w:r>
      <w:r>
        <w:rPr>
          <w:rFonts w:ascii="Times New Roman" w:hAnsi="Times New Roman"/>
          <w:u w:val="single"/>
          <w:bdr w:val="none" w:sz="0" w:space="0" w:color="auto" w:frame="1"/>
          <w:lang w:val="pl-PL"/>
        </w:rPr>
        <w:t>@gmail.com</w:t>
      </w:r>
      <w:r>
        <w:rPr>
          <w:rFonts w:ascii="Times New Roman" w:hAnsi="Times New Roman"/>
          <w:u w:val="single"/>
          <w:lang w:val="pl-PL"/>
        </w:rPr>
        <w:br/>
      </w:r>
      <w:r>
        <w:rPr>
          <w:rFonts w:ascii="Times New Roman" w:hAnsi="Times New Roman"/>
          <w:lang w:val="pl-PL"/>
        </w:rPr>
        <w:t>Paslaugų koordinatorė </w:t>
      </w:r>
      <w:r>
        <w:rPr>
          <w:rFonts w:ascii="Times New Roman" w:hAnsi="Times New Roman"/>
          <w:b/>
          <w:bCs/>
          <w:i/>
          <w:iCs/>
          <w:bdr w:val="none" w:sz="0" w:space="0" w:color="auto" w:frame="1"/>
          <w:lang w:val="pl-PL"/>
        </w:rPr>
        <w:t>Egidija Žąsytytė</w:t>
      </w:r>
      <w:r>
        <w:rPr>
          <w:rFonts w:ascii="Times New Roman" w:hAnsi="Times New Roman"/>
          <w:lang w:val="pl-PL"/>
        </w:rPr>
        <w:t>, 8 656 62307, </w:t>
      </w:r>
      <w:hyperlink r:id="rId8" w:history="1">
        <w:r>
          <w:rPr>
            <w:rStyle w:val="Hyperlink"/>
            <w:color w:val="000000"/>
            <w:bdr w:val="none" w:sz="0" w:space="0" w:color="auto" w:frame="1"/>
            <w:lang w:val="pl-PL"/>
            <w14:textFill>
              <w14:solidFill>
                <w14:srgbClr w14:val="000000"/>
              </w14:solidFill>
            </w14:textFill>
          </w:rPr>
          <w:t>info.projektasKS@gmail.com</w:t>
        </w:r>
      </w:hyperlink>
    </w:p>
    <w:p w:rsidR="00173169" w:rsidRDefault="008848EC" w:rsidP="008848EC">
      <w:r>
        <w:rPr>
          <w:rFonts w:ascii="Times New Roman" w:hAnsi="Times New Roman"/>
          <w:lang w:val="pl-PL"/>
        </w:rPr>
        <w:t>Socialinė darbuotoja, karjeros konsultantė </w:t>
      </w:r>
      <w:r>
        <w:rPr>
          <w:rFonts w:ascii="Times New Roman" w:hAnsi="Times New Roman"/>
          <w:b/>
          <w:bCs/>
          <w:i/>
          <w:iCs/>
          <w:bdr w:val="none" w:sz="0" w:space="0" w:color="auto" w:frame="1"/>
          <w:lang w:val="pl-PL"/>
        </w:rPr>
        <w:t xml:space="preserve">Santa Adomaitytė </w:t>
      </w:r>
      <w:r>
        <w:rPr>
          <w:rFonts w:ascii="Times New Roman" w:hAnsi="Times New Roman"/>
          <w:lang w:val="pl-PL"/>
        </w:rPr>
        <w:t xml:space="preserve"> 8 658 81468, </w:t>
      </w:r>
      <w:hyperlink r:id="rId9" w:history="1">
        <w:r>
          <w:rPr>
            <w:rStyle w:val="Hyperlink"/>
            <w:color w:val="000000"/>
            <w:bdr w:val="none" w:sz="0" w:space="0" w:color="auto" w:frame="1"/>
            <w:lang w:val="pl-PL"/>
            <w14:textFill>
              <w14:solidFill>
                <w14:srgbClr w14:val="000000"/>
              </w14:solidFill>
            </w14:textFill>
          </w:rPr>
          <w:t>info.projektasKS@gmail.com</w:t>
        </w:r>
      </w:hyperlink>
    </w:p>
    <w:sectPr w:rsidR="00173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7B2553E"/>
    <w:multiLevelType w:val="hybridMultilevel"/>
    <w:tmpl w:val="4012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EC"/>
    <w:rsid w:val="00173169"/>
    <w:rsid w:val="008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EC"/>
    <w:pPr>
      <w:spacing w:after="160"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8EC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table" w:styleId="TableGrid">
    <w:name w:val="Table Grid"/>
    <w:basedOn w:val="TableNormal"/>
    <w:uiPriority w:val="59"/>
    <w:rsid w:val="0088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E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EC"/>
    <w:pPr>
      <w:spacing w:after="160"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8EC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table" w:styleId="TableGrid">
    <w:name w:val="Table Grid"/>
    <w:basedOn w:val="TableNormal"/>
    <w:uiPriority w:val="59"/>
    <w:rsid w:val="0088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E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rojektasK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projektas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Foba</dc:creator>
  <cp:lastModifiedBy>Foba</cp:lastModifiedBy>
  <cp:revision>1</cp:revision>
  <dcterms:created xsi:type="dcterms:W3CDTF">2018-06-27T06:41:00Z</dcterms:created>
  <dcterms:modified xsi:type="dcterms:W3CDTF">2018-06-27T06:48:00Z</dcterms:modified>
</cp:coreProperties>
</file>