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4AE" w:rsidRDefault="006834AE" w:rsidP="00F67D69">
      <w:pPr>
        <w:spacing w:line="336" w:lineRule="auto"/>
        <w:outlineLvl w:val="0"/>
        <w:rPr>
          <w:color w:val="0000FF"/>
        </w:rPr>
      </w:pPr>
      <w:bookmarkStart w:id="0" w:name="_GoBack"/>
      <w:bookmarkEnd w:id="0"/>
    </w:p>
    <w:p w:rsidR="0005074A" w:rsidRPr="00447F3F" w:rsidRDefault="0005074A" w:rsidP="00F67D69">
      <w:pPr>
        <w:spacing w:line="336" w:lineRule="auto"/>
        <w:outlineLvl w:val="0"/>
      </w:pPr>
      <w:r w:rsidRPr="0005074A">
        <w:rPr>
          <w:color w:val="0000FF"/>
        </w:rPr>
        <w:tab/>
      </w:r>
      <w:r w:rsidRPr="0005074A">
        <w:rPr>
          <w:color w:val="0000FF"/>
        </w:rPr>
        <w:tab/>
      </w:r>
      <w:r w:rsidRPr="0005074A">
        <w:rPr>
          <w:color w:val="0000FF"/>
        </w:rPr>
        <w:tab/>
      </w:r>
      <w:r w:rsidRPr="0005074A">
        <w:rPr>
          <w:color w:val="0000FF"/>
        </w:rPr>
        <w:tab/>
      </w:r>
      <w:r w:rsidRPr="00447F3F">
        <w:t>PATVIRTINTA</w:t>
      </w:r>
    </w:p>
    <w:p w:rsidR="0005074A" w:rsidRPr="00447F3F" w:rsidRDefault="0005074A" w:rsidP="00F67D69">
      <w:pPr>
        <w:spacing w:line="336" w:lineRule="auto"/>
      </w:pPr>
      <w:r w:rsidRPr="00447F3F">
        <w:tab/>
      </w:r>
      <w:r w:rsidRPr="00447F3F">
        <w:tab/>
      </w:r>
      <w:r w:rsidRPr="00447F3F">
        <w:tab/>
      </w:r>
      <w:r w:rsidRPr="00447F3F">
        <w:tab/>
        <w:t>Kauno miesto savivaldybės tarybos</w:t>
      </w:r>
    </w:p>
    <w:p w:rsidR="0005074A" w:rsidRPr="00447F3F" w:rsidRDefault="006D24F2" w:rsidP="00F67D69">
      <w:pPr>
        <w:spacing w:line="336" w:lineRule="auto"/>
        <w:ind w:left="3888" w:firstLine="1296"/>
      </w:pPr>
      <w:r>
        <w:t>201</w:t>
      </w:r>
      <w:r w:rsidR="0042228F">
        <w:t>8</w:t>
      </w:r>
      <w:r w:rsidR="005A29B4">
        <w:t xml:space="preserve"> </w:t>
      </w:r>
      <w:r w:rsidR="00B31B28">
        <w:t xml:space="preserve">m. </w:t>
      </w:r>
      <w:r w:rsidR="00FC3101">
        <w:t xml:space="preserve">spalio 9 d. </w:t>
      </w:r>
    </w:p>
    <w:p w:rsidR="00A72DAD" w:rsidRDefault="00B31B28" w:rsidP="0042228F">
      <w:pPr>
        <w:spacing w:line="336" w:lineRule="auto"/>
      </w:pPr>
      <w:r>
        <w:tab/>
      </w:r>
      <w:r>
        <w:tab/>
      </w:r>
      <w:r>
        <w:tab/>
      </w:r>
      <w:r>
        <w:tab/>
        <w:t>sprendimu Nr.</w:t>
      </w:r>
      <w:r w:rsidR="000E03F3">
        <w:t xml:space="preserve"> </w:t>
      </w:r>
      <w:hyperlink r:id="rId7" w:history="1">
        <w:r w:rsidR="00FC3101" w:rsidRPr="00B44164">
          <w:rPr>
            <w:rStyle w:val="Hipersaitas"/>
          </w:rPr>
          <w:t>T-</w:t>
        </w:r>
        <w:r w:rsidR="00684E0F" w:rsidRPr="00B44164">
          <w:rPr>
            <w:rStyle w:val="Hipersaitas"/>
          </w:rPr>
          <w:t>490</w:t>
        </w:r>
      </w:hyperlink>
      <w:r w:rsidR="00FC3101">
        <w:tab/>
      </w:r>
    </w:p>
    <w:p w:rsidR="0042228F" w:rsidRDefault="0042228F" w:rsidP="0042228F">
      <w:pPr>
        <w:spacing w:line="336" w:lineRule="auto"/>
      </w:pPr>
    </w:p>
    <w:p w:rsidR="00D5518B" w:rsidRPr="00447F3F" w:rsidRDefault="00D5518B" w:rsidP="00F67D69"/>
    <w:p w:rsidR="0005074A" w:rsidRDefault="0005074A" w:rsidP="007A60B5">
      <w:pPr>
        <w:spacing w:line="360" w:lineRule="auto"/>
        <w:jc w:val="center"/>
        <w:rPr>
          <w:b/>
        </w:rPr>
      </w:pPr>
      <w:r w:rsidRPr="00447F3F">
        <w:rPr>
          <w:b/>
        </w:rPr>
        <w:t>MOK</w:t>
      </w:r>
      <w:r w:rsidR="0042228F">
        <w:rPr>
          <w:b/>
        </w:rPr>
        <w:t xml:space="preserve">YMO </w:t>
      </w:r>
      <w:r w:rsidRPr="00447F3F">
        <w:rPr>
          <w:b/>
        </w:rPr>
        <w:t>LĖŠŲ SKYRIMO, NAUDOJIMO IR PERSKIRSTYMO TVARKOS APRAŠAS</w:t>
      </w:r>
    </w:p>
    <w:p w:rsidR="00D5518B" w:rsidRDefault="00D5518B" w:rsidP="00B41E7F">
      <w:pPr>
        <w:jc w:val="center"/>
        <w:rPr>
          <w:b/>
        </w:rPr>
      </w:pPr>
    </w:p>
    <w:p w:rsidR="00D5518B" w:rsidRPr="00447F3F" w:rsidRDefault="00D5518B" w:rsidP="00B41E7F">
      <w:pPr>
        <w:jc w:val="center"/>
        <w:rPr>
          <w:b/>
        </w:rPr>
      </w:pPr>
    </w:p>
    <w:p w:rsidR="00C575BA" w:rsidRDefault="00360E3D" w:rsidP="007A60B5">
      <w:pPr>
        <w:spacing w:line="360" w:lineRule="auto"/>
        <w:jc w:val="center"/>
        <w:outlineLvl w:val="0"/>
        <w:rPr>
          <w:b/>
        </w:rPr>
      </w:pPr>
      <w:r>
        <w:rPr>
          <w:b/>
        </w:rPr>
        <w:t>I</w:t>
      </w:r>
      <w:r w:rsidR="0005074A" w:rsidRPr="00447F3F">
        <w:rPr>
          <w:b/>
        </w:rPr>
        <w:t xml:space="preserve"> </w:t>
      </w:r>
      <w:r w:rsidR="00C575BA">
        <w:rPr>
          <w:b/>
        </w:rPr>
        <w:t>SKYRIUS</w:t>
      </w:r>
    </w:p>
    <w:p w:rsidR="0005074A" w:rsidRPr="00447F3F" w:rsidRDefault="0005074A" w:rsidP="007A60B5">
      <w:pPr>
        <w:spacing w:line="360" w:lineRule="auto"/>
        <w:jc w:val="center"/>
        <w:outlineLvl w:val="0"/>
        <w:rPr>
          <w:b/>
        </w:rPr>
      </w:pPr>
      <w:r w:rsidRPr="00447F3F">
        <w:rPr>
          <w:b/>
        </w:rPr>
        <w:t>BENDROSIOS NUOSTATOS</w:t>
      </w:r>
    </w:p>
    <w:p w:rsidR="00A72DAD" w:rsidRDefault="00A72DAD" w:rsidP="00B41E7F">
      <w:pPr>
        <w:ind w:firstLine="1134"/>
        <w:jc w:val="both"/>
      </w:pPr>
    </w:p>
    <w:p w:rsidR="0005074A" w:rsidRPr="00DC2968" w:rsidRDefault="0005074A" w:rsidP="00A72DAD">
      <w:pPr>
        <w:spacing w:line="360" w:lineRule="auto"/>
        <w:ind w:firstLine="1134"/>
        <w:jc w:val="both"/>
      </w:pPr>
      <w:r w:rsidRPr="00447F3F">
        <w:t xml:space="preserve">1. Šis aprašas reglamentuoja </w:t>
      </w:r>
      <w:r w:rsidR="0042228F">
        <w:t xml:space="preserve">iš Lietuvos Respublikos valstybės biudžeto skiriamų mokymo lėšų paskirstymą ir panaudojimą </w:t>
      </w:r>
      <w:r w:rsidR="0042228F" w:rsidRPr="00DC2968">
        <w:t>valstybinių, savivaldyb</w:t>
      </w:r>
      <w:r w:rsidR="00DC2968" w:rsidRPr="00DC2968">
        <w:t>ės</w:t>
      </w:r>
      <w:r w:rsidR="0042228F" w:rsidRPr="00DC2968">
        <w:t xml:space="preserve"> ir nevalstybinių mokyklų, teikiančių ikimokyklinį, priešmokyklinį ir bendrąjį ugdymą (toliau – mokyklos), mokinių, kurie mokosi pagal ikimokyklinio, priešmokyklinio, pradinio, pagrindinio arba vidurinio ugdymo programas, ugdymo reikmėms tenkinti</w:t>
      </w:r>
      <w:r w:rsidR="00766B0F" w:rsidRPr="00DC2968">
        <w:t>,</w:t>
      </w:r>
      <w:r w:rsidR="002643FE" w:rsidRPr="00DC2968">
        <w:t xml:space="preserve"> taip pat</w:t>
      </w:r>
      <w:r w:rsidR="00FF502A" w:rsidRPr="00DC2968">
        <w:t xml:space="preserve"> </w:t>
      </w:r>
      <w:r w:rsidR="00DA764E" w:rsidRPr="00DC2968">
        <w:t>formalųjį švietimą papildančio ugdymo mokykloms</w:t>
      </w:r>
      <w:r w:rsidR="006451B8" w:rsidRPr="00DC2968">
        <w:t xml:space="preserve"> ir </w:t>
      </w:r>
      <w:r w:rsidR="002267FC" w:rsidRPr="00DC2968">
        <w:t>Kauno ped</w:t>
      </w:r>
      <w:r w:rsidR="00E50F50" w:rsidRPr="00DC2968">
        <w:t>agoginei psichologinei tarnybai tvarką.</w:t>
      </w:r>
      <w:r w:rsidR="00766B0F" w:rsidRPr="00DC2968">
        <w:t xml:space="preserve"> </w:t>
      </w:r>
    </w:p>
    <w:p w:rsidR="000D0015" w:rsidRPr="00DC2968" w:rsidRDefault="00FF502A" w:rsidP="00A72DAD">
      <w:pPr>
        <w:spacing w:line="360" w:lineRule="auto"/>
        <w:ind w:firstLine="1134"/>
        <w:jc w:val="both"/>
      </w:pPr>
      <w:r w:rsidRPr="00DC2968">
        <w:t>A</w:t>
      </w:r>
      <w:r w:rsidR="004B336C" w:rsidRPr="00DC2968">
        <w:t xml:space="preserve">praše vartojamos sąvokos apibrėžtos </w:t>
      </w:r>
      <w:r w:rsidR="005E19DD" w:rsidRPr="00DC2968">
        <w:t>Lietuvos Respublikos š</w:t>
      </w:r>
      <w:r w:rsidR="005B0971" w:rsidRPr="00DC2968">
        <w:t>vietimo įstatyme</w:t>
      </w:r>
      <w:r w:rsidR="004B336C" w:rsidRPr="00DC2968">
        <w:t xml:space="preserve"> ir Mok</w:t>
      </w:r>
      <w:r w:rsidRPr="00DC2968">
        <w:t xml:space="preserve">ymo </w:t>
      </w:r>
      <w:r w:rsidR="004B336C" w:rsidRPr="00DC2968">
        <w:t>lėšų apskaičiavimo</w:t>
      </w:r>
      <w:r w:rsidRPr="00DC2968">
        <w:t xml:space="preserve">, </w:t>
      </w:r>
      <w:r w:rsidR="004B336C" w:rsidRPr="00DC2968">
        <w:t xml:space="preserve">paskirstymo </w:t>
      </w:r>
      <w:r w:rsidRPr="00DC2968">
        <w:t>ir panaudojimo tvarkos apraše,</w:t>
      </w:r>
      <w:r w:rsidR="004B336C" w:rsidRPr="00DC2968">
        <w:t xml:space="preserve"> patvirtint</w:t>
      </w:r>
      <w:r w:rsidRPr="00DC2968">
        <w:t>ame</w:t>
      </w:r>
      <w:r w:rsidR="004B336C" w:rsidRPr="00DC2968">
        <w:t xml:space="preserve"> Lietuv</w:t>
      </w:r>
      <w:r w:rsidR="0046185E" w:rsidRPr="00DC2968">
        <w:t>os Respublikos V</w:t>
      </w:r>
      <w:r w:rsidR="004B336C" w:rsidRPr="00DC2968">
        <w:t>yriausybės 20</w:t>
      </w:r>
      <w:r w:rsidRPr="00DC2968">
        <w:t>18</w:t>
      </w:r>
      <w:r w:rsidR="004B336C" w:rsidRPr="00DC2968">
        <w:t xml:space="preserve"> m. </w:t>
      </w:r>
      <w:r w:rsidRPr="00DC2968">
        <w:t>liepos</w:t>
      </w:r>
      <w:r w:rsidR="004B336C" w:rsidRPr="00DC2968">
        <w:t xml:space="preserve"> </w:t>
      </w:r>
      <w:r w:rsidRPr="00DC2968">
        <w:t>11</w:t>
      </w:r>
      <w:r w:rsidR="004B336C" w:rsidRPr="00DC2968">
        <w:t xml:space="preserve"> d. nutarimu Nr. </w:t>
      </w:r>
      <w:r w:rsidRPr="00DC2968">
        <w:t>679</w:t>
      </w:r>
      <w:r w:rsidR="00537B45" w:rsidRPr="00DC2968">
        <w:t xml:space="preserve"> „Dėl Mok</w:t>
      </w:r>
      <w:r w:rsidRPr="00DC2968">
        <w:t xml:space="preserve">ymo </w:t>
      </w:r>
      <w:r w:rsidR="00537B45" w:rsidRPr="00DC2968">
        <w:t>lėšų apskaičiavimo</w:t>
      </w:r>
      <w:r w:rsidRPr="00DC2968">
        <w:t>,</w:t>
      </w:r>
      <w:r w:rsidR="00537B45" w:rsidRPr="00DC2968">
        <w:t xml:space="preserve"> paskirstymo </w:t>
      </w:r>
      <w:r w:rsidRPr="00DC2968">
        <w:t xml:space="preserve">ir panaudojimo tvarkos aprašo </w:t>
      </w:r>
      <w:r w:rsidR="00537B45" w:rsidRPr="00DC2968">
        <w:t>patvirtinimo“</w:t>
      </w:r>
      <w:r w:rsidR="0017262D" w:rsidRPr="00DC2968">
        <w:rPr>
          <w:color w:val="0000FF"/>
        </w:rPr>
        <w:t xml:space="preserve"> </w:t>
      </w:r>
      <w:r w:rsidR="005B0971" w:rsidRPr="00DC2968">
        <w:t xml:space="preserve">(toliau – </w:t>
      </w:r>
      <w:r w:rsidR="00FF22CE" w:rsidRPr="00DC2968">
        <w:t>Tvarkos a</w:t>
      </w:r>
      <w:r w:rsidRPr="00DC2968">
        <w:t>prašas</w:t>
      </w:r>
      <w:r w:rsidR="005B0971" w:rsidRPr="00DC2968">
        <w:t>).</w:t>
      </w:r>
    </w:p>
    <w:p w:rsidR="00D5518B" w:rsidRPr="00DC2968" w:rsidRDefault="00D5518B" w:rsidP="00F67D69">
      <w:pPr>
        <w:ind w:firstLine="1134"/>
        <w:jc w:val="both"/>
      </w:pPr>
    </w:p>
    <w:p w:rsidR="00360E3D" w:rsidRPr="00DC2968" w:rsidRDefault="00360E3D" w:rsidP="007A60B5">
      <w:pPr>
        <w:spacing w:line="360" w:lineRule="auto"/>
        <w:jc w:val="center"/>
        <w:outlineLvl w:val="0"/>
        <w:rPr>
          <w:b/>
        </w:rPr>
      </w:pPr>
      <w:r w:rsidRPr="00DC2968">
        <w:rPr>
          <w:b/>
        </w:rPr>
        <w:t>II</w:t>
      </w:r>
      <w:r w:rsidR="008E2F2F" w:rsidRPr="00DC2968">
        <w:rPr>
          <w:b/>
        </w:rPr>
        <w:t xml:space="preserve"> SKYRIUS</w:t>
      </w:r>
    </w:p>
    <w:p w:rsidR="0005074A" w:rsidRPr="00DC2968" w:rsidRDefault="00B97B35" w:rsidP="007A60B5">
      <w:pPr>
        <w:spacing w:line="360" w:lineRule="auto"/>
        <w:jc w:val="center"/>
        <w:outlineLvl w:val="0"/>
        <w:rPr>
          <w:b/>
        </w:rPr>
      </w:pPr>
      <w:r w:rsidRPr="00DC2968">
        <w:rPr>
          <w:b/>
        </w:rPr>
        <w:t>MOK</w:t>
      </w:r>
      <w:r w:rsidR="00FF502A" w:rsidRPr="00DC2968">
        <w:rPr>
          <w:b/>
        </w:rPr>
        <w:t>YMO</w:t>
      </w:r>
      <w:r w:rsidRPr="00DC2968">
        <w:rPr>
          <w:b/>
        </w:rPr>
        <w:t xml:space="preserve"> LĖŠŲ SKYRIM</w:t>
      </w:r>
      <w:r w:rsidR="00766B0F" w:rsidRPr="00DC2968">
        <w:rPr>
          <w:b/>
        </w:rPr>
        <w:t>AS</w:t>
      </w:r>
      <w:r w:rsidR="0045526A" w:rsidRPr="00DC2968">
        <w:rPr>
          <w:b/>
        </w:rPr>
        <w:t xml:space="preserve">, </w:t>
      </w:r>
      <w:r w:rsidR="0005074A" w:rsidRPr="00DC2968">
        <w:rPr>
          <w:b/>
        </w:rPr>
        <w:t>NAUDOJIM</w:t>
      </w:r>
      <w:r w:rsidR="00766B0F" w:rsidRPr="00DC2968">
        <w:rPr>
          <w:b/>
        </w:rPr>
        <w:t>AS</w:t>
      </w:r>
      <w:r w:rsidR="0045526A" w:rsidRPr="00DC2968">
        <w:rPr>
          <w:b/>
        </w:rPr>
        <w:t xml:space="preserve"> IR PERSKIRSTYM</w:t>
      </w:r>
      <w:r w:rsidR="00766B0F" w:rsidRPr="00DC2968">
        <w:rPr>
          <w:b/>
        </w:rPr>
        <w:t>AS</w:t>
      </w:r>
      <w:r w:rsidR="0045526A" w:rsidRPr="00DC2968">
        <w:rPr>
          <w:b/>
        </w:rPr>
        <w:t xml:space="preserve"> </w:t>
      </w:r>
    </w:p>
    <w:p w:rsidR="00560A92" w:rsidRPr="00DC2968" w:rsidRDefault="00560A92" w:rsidP="00F67D69">
      <w:pPr>
        <w:jc w:val="center"/>
        <w:outlineLvl w:val="0"/>
        <w:rPr>
          <w:b/>
        </w:rPr>
      </w:pPr>
    </w:p>
    <w:p w:rsidR="00385157" w:rsidRPr="00DC2968" w:rsidRDefault="00385157" w:rsidP="005B3C30">
      <w:pPr>
        <w:spacing w:line="360" w:lineRule="auto"/>
        <w:ind w:firstLine="1134"/>
        <w:jc w:val="both"/>
      </w:pPr>
      <w:r w:rsidRPr="00DC2968">
        <w:t>2. Mokymo lėšas sudaro:</w:t>
      </w:r>
      <w:r w:rsidR="00761AC0" w:rsidRPr="00DC2968">
        <w:t xml:space="preserve"> </w:t>
      </w:r>
    </w:p>
    <w:p w:rsidR="00385157" w:rsidRPr="00DC2968" w:rsidRDefault="00385157" w:rsidP="005B3C30">
      <w:pPr>
        <w:spacing w:line="360" w:lineRule="auto"/>
        <w:ind w:firstLine="1134"/>
        <w:jc w:val="both"/>
      </w:pPr>
      <w:r w:rsidRPr="00DC2968">
        <w:t>2.1. lėšos ugdymo planui (ugdomajai veiklai) įgyvendinti</w:t>
      </w:r>
      <w:r w:rsidR="007C4EA8" w:rsidRPr="00DC2968">
        <w:t xml:space="preserve"> (darbo užmokesčiui pagal ugdymo planą mokėti, taip pat sumokėti už ikimokyklinį ir priešmokyklinį ugdymą, finansuojamą iš mokymo lėšų);</w:t>
      </w:r>
      <w:r w:rsidRPr="00DC2968">
        <w:t xml:space="preserve"> </w:t>
      </w:r>
    </w:p>
    <w:p w:rsidR="00385157" w:rsidRPr="00DC2968" w:rsidRDefault="00385157" w:rsidP="005B3C30">
      <w:pPr>
        <w:spacing w:line="360" w:lineRule="auto"/>
        <w:ind w:firstLine="1134"/>
        <w:jc w:val="both"/>
      </w:pPr>
      <w:r w:rsidRPr="00DC2968">
        <w:t>2.2. lėšos vadovėliams ir kitoms mokymo priemonėms įsigyti</w:t>
      </w:r>
      <w:r w:rsidR="007C4EA8" w:rsidRPr="00DC2968">
        <w:t xml:space="preserve"> (įsigyti ir nuomoti, įskaitant ir skaitmenines versijas);</w:t>
      </w:r>
      <w:r w:rsidRPr="00DC2968">
        <w:t xml:space="preserve"> </w:t>
      </w:r>
    </w:p>
    <w:p w:rsidR="00385157" w:rsidRPr="00DC2968" w:rsidRDefault="00385157" w:rsidP="005B3C30">
      <w:pPr>
        <w:spacing w:line="360" w:lineRule="auto"/>
        <w:ind w:firstLine="1134"/>
        <w:jc w:val="both"/>
      </w:pPr>
      <w:r w:rsidRPr="00DC2968">
        <w:t>2.3.</w:t>
      </w:r>
      <w:r w:rsidR="00FF22CE" w:rsidRPr="00DC2968">
        <w:t xml:space="preserve"> lėšos</w:t>
      </w:r>
      <w:r w:rsidRPr="00DC2968">
        <w:t xml:space="preserve"> mokinių pažintinei veiklai ir profesiniam orientavimui</w:t>
      </w:r>
      <w:r w:rsidR="007C4EA8" w:rsidRPr="00DC2968">
        <w:t>;</w:t>
      </w:r>
      <w:r w:rsidRPr="00DC2968">
        <w:t xml:space="preserve"> </w:t>
      </w:r>
    </w:p>
    <w:p w:rsidR="00385157" w:rsidRPr="00DC2968" w:rsidRDefault="00385157" w:rsidP="005B3C30">
      <w:pPr>
        <w:spacing w:line="360" w:lineRule="auto"/>
        <w:ind w:firstLine="1134"/>
        <w:jc w:val="both"/>
      </w:pPr>
      <w:r w:rsidRPr="00DC2968">
        <w:t>2.4.</w:t>
      </w:r>
      <w:r w:rsidR="00FF22CE" w:rsidRPr="00DC2968">
        <w:t xml:space="preserve"> lėšos</w:t>
      </w:r>
      <w:r w:rsidRPr="00DC2968">
        <w:t xml:space="preserve"> mokytojų ir kitų ugdymo procese dalyvaujančių </w:t>
      </w:r>
      <w:r w:rsidR="007C4EA8" w:rsidRPr="00DC2968">
        <w:t>asmenų kvalifikacijai tobulinti;</w:t>
      </w:r>
      <w:r w:rsidRPr="00DC2968">
        <w:t xml:space="preserve"> </w:t>
      </w:r>
    </w:p>
    <w:p w:rsidR="00385157" w:rsidRPr="00DC2968" w:rsidRDefault="00385157" w:rsidP="005B3C30">
      <w:pPr>
        <w:spacing w:line="360" w:lineRule="auto"/>
        <w:ind w:firstLine="1134"/>
        <w:jc w:val="both"/>
      </w:pPr>
      <w:r w:rsidRPr="00DC2968">
        <w:lastRenderedPageBreak/>
        <w:t xml:space="preserve">2.5. </w:t>
      </w:r>
      <w:r w:rsidR="00FF22CE" w:rsidRPr="00DC2968">
        <w:t xml:space="preserve">lėšos </w:t>
      </w:r>
      <w:r w:rsidRPr="00DC2968">
        <w:t xml:space="preserve">informacinėms ir komunikacinėms technologijoms </w:t>
      </w:r>
      <w:r w:rsidR="00E314EE" w:rsidRPr="00DC2968">
        <w:t xml:space="preserve">(toliau – IKT) </w:t>
      </w:r>
      <w:r w:rsidRPr="00DC2968">
        <w:t>diegti ir naudoti</w:t>
      </w:r>
      <w:r w:rsidR="007C4EA8" w:rsidRPr="00DC2968">
        <w:t xml:space="preserve"> (internetui diegti ir naudoti, duomenų bazėms, elektroniniams dienynams tvarkyti, IKT </w:t>
      </w:r>
      <w:r w:rsidR="00AE6A4B" w:rsidRPr="00DC2968">
        <w:t xml:space="preserve">prižiūrintiems </w:t>
      </w:r>
      <w:r w:rsidR="007C4EA8" w:rsidRPr="00DC2968">
        <w:t xml:space="preserve">darbuotojams mokėti </w:t>
      </w:r>
      <w:r w:rsidR="00AE6A4B" w:rsidRPr="00DC2968">
        <w:t xml:space="preserve">už darbą </w:t>
      </w:r>
      <w:r w:rsidR="007C4EA8" w:rsidRPr="00DC2968">
        <w:t>ir kitoms išlaidoms, susijusioms su IKT);</w:t>
      </w:r>
      <w:r w:rsidRPr="00DC2968">
        <w:t xml:space="preserve"> </w:t>
      </w:r>
    </w:p>
    <w:p w:rsidR="00385157" w:rsidRPr="00DC2968" w:rsidRDefault="00385157" w:rsidP="005B3C30">
      <w:pPr>
        <w:spacing w:line="360" w:lineRule="auto"/>
        <w:ind w:firstLine="1134"/>
        <w:jc w:val="both"/>
      </w:pPr>
      <w:r w:rsidRPr="00DC2968">
        <w:t xml:space="preserve">2.6. </w:t>
      </w:r>
      <w:r w:rsidR="00FF22CE" w:rsidRPr="00DC2968">
        <w:t xml:space="preserve">lėšos </w:t>
      </w:r>
      <w:r w:rsidRPr="00DC2968">
        <w:t>ugdymo procesui organizuoti ir valdyti</w:t>
      </w:r>
      <w:r w:rsidR="007C4EA8" w:rsidRPr="00DC2968">
        <w:t>;</w:t>
      </w:r>
      <w:r w:rsidR="00AE6A4B" w:rsidRPr="00DC2968">
        <w:t xml:space="preserve"> </w:t>
      </w:r>
    </w:p>
    <w:p w:rsidR="00385157" w:rsidRPr="00DC2968" w:rsidRDefault="00385157" w:rsidP="005B3C30">
      <w:pPr>
        <w:spacing w:line="360" w:lineRule="auto"/>
        <w:ind w:firstLine="1134"/>
        <w:jc w:val="both"/>
      </w:pPr>
      <w:r w:rsidRPr="00DC2968">
        <w:t>2.7</w:t>
      </w:r>
      <w:r w:rsidR="00C92455" w:rsidRPr="00DC2968">
        <w:t xml:space="preserve">. </w:t>
      </w:r>
      <w:r w:rsidR="00FF22CE" w:rsidRPr="00DC2968">
        <w:t xml:space="preserve">lėšos </w:t>
      </w:r>
      <w:r w:rsidRPr="00DC2968">
        <w:t>pedagoginei psichologinei pagalbai organizuoti;</w:t>
      </w:r>
      <w:r w:rsidR="00AE6A4B" w:rsidRPr="00DC2968">
        <w:t xml:space="preserve"> </w:t>
      </w:r>
    </w:p>
    <w:p w:rsidR="00385157" w:rsidRPr="00DC2968" w:rsidRDefault="00385157" w:rsidP="005B3C30">
      <w:pPr>
        <w:spacing w:line="360" w:lineRule="auto"/>
        <w:ind w:firstLine="1134"/>
        <w:jc w:val="both"/>
      </w:pPr>
      <w:r w:rsidRPr="00DC2968">
        <w:t xml:space="preserve">2.8. </w:t>
      </w:r>
      <w:r w:rsidR="00FF22CE" w:rsidRPr="00DC2968">
        <w:t xml:space="preserve">lėšos </w:t>
      </w:r>
      <w:r w:rsidRPr="00DC2968">
        <w:t>švietimo pagalbai mokyklose</w:t>
      </w:r>
      <w:r w:rsidR="007C4EA8" w:rsidRPr="00DC2968">
        <w:t xml:space="preserve"> </w:t>
      </w:r>
      <w:r w:rsidR="00AE6A4B" w:rsidRPr="00DC2968">
        <w:t xml:space="preserve">teikti </w:t>
      </w:r>
      <w:r w:rsidR="007C4EA8" w:rsidRPr="00DC2968">
        <w:t>(darbo užmokesčiui mokėti, paslaugoms, susijusioms su psichologine, specialiąja pedagogine, specialiąja ir socialine pedagogine pagalba, taip pat mokykl</w:t>
      </w:r>
      <w:r w:rsidR="00AE6A4B" w:rsidRPr="00DC2968">
        <w:t>ų</w:t>
      </w:r>
      <w:r w:rsidR="007C4EA8" w:rsidRPr="00DC2968">
        <w:t xml:space="preserve"> bibliotek</w:t>
      </w:r>
      <w:r w:rsidR="00AE6A4B" w:rsidRPr="00DC2968">
        <w:t>ų</w:t>
      </w:r>
      <w:r w:rsidR="007C4EA8" w:rsidRPr="00DC2968">
        <w:t xml:space="preserve"> darbuotojams išlaikyti);</w:t>
      </w:r>
      <w:r w:rsidR="00AE6A4B" w:rsidRPr="00DC2968">
        <w:t xml:space="preserve"> </w:t>
      </w:r>
    </w:p>
    <w:p w:rsidR="00385157" w:rsidRPr="00DC2968" w:rsidRDefault="00385157" w:rsidP="005B3C30">
      <w:pPr>
        <w:spacing w:line="360" w:lineRule="auto"/>
        <w:ind w:firstLine="1134"/>
        <w:jc w:val="both"/>
      </w:pPr>
      <w:r w:rsidRPr="00DC2968">
        <w:t xml:space="preserve">2.9. </w:t>
      </w:r>
      <w:r w:rsidR="00FF22CE" w:rsidRPr="00DC2968">
        <w:t xml:space="preserve">lėšos </w:t>
      </w:r>
      <w:r w:rsidRPr="00DC2968">
        <w:t>mokymosi pasiekimų patikrinimams o</w:t>
      </w:r>
      <w:r w:rsidR="007C4EA8" w:rsidRPr="00DC2968">
        <w:t>rganizuoti ir valdyti;</w:t>
      </w:r>
      <w:r w:rsidR="00AE6A4B" w:rsidRPr="00DC2968">
        <w:t xml:space="preserve"> </w:t>
      </w:r>
    </w:p>
    <w:p w:rsidR="00FF22CE" w:rsidRPr="00DC2968" w:rsidRDefault="00385157" w:rsidP="005B3C30">
      <w:pPr>
        <w:spacing w:line="360" w:lineRule="auto"/>
        <w:ind w:firstLine="1134"/>
        <w:jc w:val="both"/>
      </w:pPr>
      <w:r w:rsidRPr="00DC2968">
        <w:t xml:space="preserve">2.10. </w:t>
      </w:r>
      <w:r w:rsidR="00FF22CE" w:rsidRPr="00DC2968">
        <w:t xml:space="preserve">lėšos </w:t>
      </w:r>
      <w:r w:rsidRPr="00DC2968">
        <w:t>formalųjį švietimą papildančio ugdymo programoms finansuoti</w:t>
      </w:r>
      <w:r w:rsidR="007C4EA8" w:rsidRPr="00DC2968">
        <w:t xml:space="preserve"> (įskaitant </w:t>
      </w:r>
      <w:r w:rsidR="00761AC0" w:rsidRPr="00DC2968">
        <w:t>su</w:t>
      </w:r>
      <w:r w:rsidR="007C4EA8" w:rsidRPr="00DC2968">
        <w:t>mokėjimą už darbą mokytojams, dirbantiems pagal šias programas);</w:t>
      </w:r>
      <w:r w:rsidR="00C32AA6" w:rsidRPr="00DC2968">
        <w:t xml:space="preserve"> </w:t>
      </w:r>
    </w:p>
    <w:p w:rsidR="00385157" w:rsidRPr="00DC2968" w:rsidRDefault="00FF22CE" w:rsidP="005B3C30">
      <w:pPr>
        <w:spacing w:line="360" w:lineRule="auto"/>
        <w:ind w:firstLine="1134"/>
        <w:jc w:val="both"/>
      </w:pPr>
      <w:r w:rsidRPr="00DC2968">
        <w:t>2.11</w:t>
      </w:r>
      <w:r w:rsidR="00385157" w:rsidRPr="00DC2968">
        <w:t xml:space="preserve">. </w:t>
      </w:r>
      <w:r w:rsidRPr="00DC2968">
        <w:t>lėšos ugdymo finansavimo poreikių skirtumams tarp mokyklų sumažinti.</w:t>
      </w:r>
      <w:r w:rsidR="00761AC0" w:rsidRPr="00DC2968">
        <w:t xml:space="preserve"> </w:t>
      </w:r>
    </w:p>
    <w:p w:rsidR="00FF22CE" w:rsidRPr="00DC2968" w:rsidRDefault="00FF22CE" w:rsidP="005B3C30">
      <w:pPr>
        <w:spacing w:line="360" w:lineRule="auto"/>
        <w:ind w:firstLine="1134"/>
        <w:jc w:val="both"/>
      </w:pPr>
      <w:r w:rsidRPr="00DC2968">
        <w:t xml:space="preserve">3. </w:t>
      </w:r>
      <w:r w:rsidR="00064F23" w:rsidRPr="00DC2968">
        <w:t>Mokymo lėšos</w:t>
      </w:r>
      <w:r w:rsidRPr="00DC2968">
        <w:t xml:space="preserve"> </w:t>
      </w:r>
      <w:r w:rsidR="00064F23" w:rsidRPr="00DC2968">
        <w:t>apskaičiuojamos vadovaujantis Tvarkos apraše nurodyta tvarka</w:t>
      </w:r>
      <w:r w:rsidR="00E314EE" w:rsidRPr="00DC2968">
        <w:t>.</w:t>
      </w:r>
      <w:r w:rsidR="00064F23" w:rsidRPr="00DC2968">
        <w:t xml:space="preserve"> </w:t>
      </w:r>
    </w:p>
    <w:p w:rsidR="00590FE4" w:rsidRPr="00DC2968" w:rsidRDefault="00590FE4" w:rsidP="005B3C30">
      <w:pPr>
        <w:spacing w:line="360" w:lineRule="auto"/>
        <w:ind w:firstLine="1134"/>
        <w:jc w:val="both"/>
      </w:pPr>
      <w:r w:rsidRPr="00DC2968">
        <w:t>4. Iš mokymo lėšų mokama:</w:t>
      </w:r>
      <w:r w:rsidR="00761AC0" w:rsidRPr="00DC2968">
        <w:t xml:space="preserve"> </w:t>
      </w:r>
    </w:p>
    <w:p w:rsidR="00590FE4" w:rsidRPr="00DC2968" w:rsidRDefault="00590FE4" w:rsidP="00590FE4">
      <w:pPr>
        <w:spacing w:line="360" w:lineRule="auto"/>
        <w:ind w:firstLine="1134"/>
        <w:jc w:val="both"/>
      </w:pPr>
      <w:r w:rsidRPr="00DC2968">
        <w:t xml:space="preserve">4.1. privalomos darbuotojų, kuriems už darbą mokama iš mokymo lėšų, </w:t>
      </w:r>
      <w:r w:rsidR="00761AC0" w:rsidRPr="00DC2968">
        <w:t xml:space="preserve">su </w:t>
      </w:r>
      <w:r w:rsidRPr="00DC2968">
        <w:t>darbo santykiais susijusios valstybinio socialinio draudimo ir sveikatos draudimo įmokos, išmokos ir kompensacijos šiems darbuotojams;</w:t>
      </w:r>
      <w:r w:rsidR="00761AC0" w:rsidRPr="00DC2968">
        <w:t xml:space="preserve"> </w:t>
      </w:r>
    </w:p>
    <w:p w:rsidR="00590FE4" w:rsidRPr="00DC2968" w:rsidRDefault="00590FE4" w:rsidP="00590FE4">
      <w:pPr>
        <w:spacing w:line="360" w:lineRule="auto"/>
        <w:ind w:firstLine="1134"/>
        <w:jc w:val="both"/>
      </w:pPr>
      <w:bookmarkStart w:id="1" w:name="part_3ff95d1ca926416db70211524c9f6cda"/>
      <w:bookmarkEnd w:id="1"/>
      <w:r w:rsidRPr="00DC2968">
        <w:t>4.2. už darbą pedagoginiams darbuotojams, nurodytiems švietimo ir mokslo ministro tvirtinamame Pareigybių, kurias atliekant darbas yra laikomas pedagoginiu, sąraše, išskyrus užmokestį už darbą, kai mokinių tėvų (globėjų, rūpintojų) pageidavimu teikiamos papildomos paslaugos;</w:t>
      </w:r>
      <w:r w:rsidR="00C32AA6" w:rsidRPr="00DC2968">
        <w:t xml:space="preserve"> </w:t>
      </w:r>
    </w:p>
    <w:p w:rsidR="00590FE4" w:rsidRPr="00DC2968" w:rsidRDefault="00590FE4" w:rsidP="00590FE4">
      <w:pPr>
        <w:spacing w:line="360" w:lineRule="auto"/>
        <w:ind w:firstLine="1134"/>
        <w:jc w:val="both"/>
      </w:pPr>
      <w:bookmarkStart w:id="2" w:name="part_5d04369fcac44007acd318fa7360a0d4"/>
      <w:bookmarkEnd w:id="2"/>
      <w:r w:rsidRPr="00DC2968">
        <w:t>4.3. už darbą mokykl</w:t>
      </w:r>
      <w:r w:rsidR="00C32AA6" w:rsidRPr="00DC2968">
        <w:t>ų</w:t>
      </w:r>
      <w:r w:rsidRPr="00DC2968">
        <w:t xml:space="preserve"> bibliotek</w:t>
      </w:r>
      <w:r w:rsidR="00C32AA6" w:rsidRPr="00DC2968">
        <w:t>ų</w:t>
      </w:r>
      <w:r w:rsidRPr="00DC2968">
        <w:t xml:space="preserve"> darbuotojams, gestų kalbos vertėjams, mokytojų padėjėjams, taip pat darbuotojams, kurių funkcijoms priskiriamas mokyklų veiklos kokybės įsivertinimas;</w:t>
      </w:r>
    </w:p>
    <w:p w:rsidR="00590FE4" w:rsidRPr="00DC2968" w:rsidRDefault="00590FE4" w:rsidP="00590FE4">
      <w:pPr>
        <w:spacing w:line="360" w:lineRule="auto"/>
        <w:ind w:firstLine="1134"/>
        <w:jc w:val="both"/>
      </w:pPr>
      <w:bookmarkStart w:id="3" w:name="part_c4b1a8b514514042a37a42e479a48c83"/>
      <w:bookmarkEnd w:id="3"/>
      <w:r w:rsidRPr="00DC2968">
        <w:t>4.4. tarptautinis mokestis už tarptautinio bakalaureato klases.</w:t>
      </w:r>
      <w:r w:rsidR="00C32AA6" w:rsidRPr="00DC2968">
        <w:t xml:space="preserve"> </w:t>
      </w:r>
    </w:p>
    <w:p w:rsidR="007C4EA8" w:rsidRPr="00DC2968" w:rsidRDefault="007C4EA8" w:rsidP="00590FE4">
      <w:pPr>
        <w:spacing w:line="360" w:lineRule="auto"/>
        <w:ind w:firstLine="1134"/>
        <w:jc w:val="both"/>
      </w:pPr>
      <w:r w:rsidRPr="00DC2968">
        <w:t>5. Iš mokymo lėšų, skiriamų pagal Tvarkos aprašą ikimokykliniam ir priešmokykliniam ugdymui, finansuojamas ne trumpesnis kaip 20 valandų per savaitę mokinių ugdymas.</w:t>
      </w:r>
      <w:r w:rsidR="00C32AA6" w:rsidRPr="00DC2968">
        <w:t xml:space="preserve"> </w:t>
      </w:r>
    </w:p>
    <w:p w:rsidR="00590FE4" w:rsidRPr="00DC2968" w:rsidRDefault="007C4EA8" w:rsidP="005B3C30">
      <w:pPr>
        <w:spacing w:line="360" w:lineRule="auto"/>
        <w:ind w:firstLine="1134"/>
        <w:jc w:val="both"/>
      </w:pPr>
      <w:r w:rsidRPr="00DC2968">
        <w:t>6</w:t>
      </w:r>
      <w:r w:rsidR="00590FE4" w:rsidRPr="00DC2968">
        <w:t xml:space="preserve">. </w:t>
      </w:r>
      <w:r w:rsidR="00C32AA6" w:rsidRPr="00DC2968">
        <w:t>A</w:t>
      </w:r>
      <w:r w:rsidRPr="00DC2968">
        <w:t xml:space="preserve">prašo </w:t>
      </w:r>
      <w:r w:rsidR="00590FE4" w:rsidRPr="00DC2968">
        <w:t>2.1–2.</w:t>
      </w:r>
      <w:r w:rsidR="00E314EE" w:rsidRPr="00DC2968">
        <w:t>5</w:t>
      </w:r>
      <w:r w:rsidR="00590FE4" w:rsidRPr="00DC2968">
        <w:t xml:space="preserve"> </w:t>
      </w:r>
      <w:r w:rsidR="008F0FE9" w:rsidRPr="00DC2968">
        <w:t>pa</w:t>
      </w:r>
      <w:r w:rsidR="00590FE4" w:rsidRPr="00DC2968">
        <w:t>punk</w:t>
      </w:r>
      <w:r w:rsidR="008F0FE9" w:rsidRPr="00DC2968">
        <w:t>čiuose</w:t>
      </w:r>
      <w:r w:rsidR="00590FE4" w:rsidRPr="00DC2968">
        <w:t xml:space="preserve"> nurodytos lėšos skiriamos mokykloms, o 2.6–2.11 </w:t>
      </w:r>
      <w:r w:rsidR="008F0FE9" w:rsidRPr="00DC2968">
        <w:t>pa</w:t>
      </w:r>
      <w:r w:rsidR="00590FE4" w:rsidRPr="00DC2968">
        <w:t>punk</w:t>
      </w:r>
      <w:r w:rsidR="008F0FE9" w:rsidRPr="00DC2968">
        <w:t>čiuose</w:t>
      </w:r>
      <w:r w:rsidR="00590FE4" w:rsidRPr="00DC2968">
        <w:t xml:space="preserve"> nurodytos lėšos </w:t>
      </w:r>
      <w:r w:rsidR="00C32AA6" w:rsidRPr="00DC2968">
        <w:t xml:space="preserve">– Kauno miesto </w:t>
      </w:r>
      <w:r w:rsidR="00590FE4" w:rsidRPr="00DC2968">
        <w:t>savivaldybei</w:t>
      </w:r>
      <w:r w:rsidR="00C32AA6" w:rsidRPr="00DC2968">
        <w:t xml:space="preserve"> (toliau – Savivaldybė)</w:t>
      </w:r>
      <w:r w:rsidR="00590FE4" w:rsidRPr="00DC2968">
        <w:t>.</w:t>
      </w:r>
      <w:r w:rsidR="00C32AA6" w:rsidRPr="00DC2968">
        <w:t xml:space="preserve"> </w:t>
      </w:r>
    </w:p>
    <w:p w:rsidR="007C4EA8" w:rsidRPr="00DC2968" w:rsidRDefault="007C4EA8" w:rsidP="005B3C30">
      <w:pPr>
        <w:spacing w:line="360" w:lineRule="auto"/>
        <w:ind w:firstLine="1134"/>
        <w:jc w:val="both"/>
      </w:pPr>
      <w:r w:rsidRPr="00DC2968">
        <w:t xml:space="preserve">7. Aprašo </w:t>
      </w:r>
      <w:r w:rsidR="00DD3103" w:rsidRPr="00DC2968">
        <w:t>2.2</w:t>
      </w:r>
      <w:r w:rsidRPr="00DC2968">
        <w:t>–</w:t>
      </w:r>
      <w:r w:rsidR="00DD3103" w:rsidRPr="00DC2968">
        <w:t>2</w:t>
      </w:r>
      <w:r w:rsidRPr="00DC2968">
        <w:t>.4 papunkčiuose nurodytoms ugdymo reikmėms tenkinti mokyklos turi skirti ne mažiau kaip 80 procentų</w:t>
      </w:r>
      <w:r w:rsidR="00761AC0" w:rsidRPr="00DC2968">
        <w:t xml:space="preserve"> lėšų</w:t>
      </w:r>
      <w:r w:rsidRPr="00DC2968">
        <w:t xml:space="preserve">, o </w:t>
      </w:r>
      <w:r w:rsidR="00DD3103" w:rsidRPr="00DC2968">
        <w:t>2</w:t>
      </w:r>
      <w:r w:rsidRPr="00DC2968">
        <w:t xml:space="preserve">.5 papunktyje nurodytoms ugdymo reikmėms – ne mažiau kaip 40 procentų lėšų, apskaičiuotų pagal </w:t>
      </w:r>
      <w:r w:rsidR="00DD3103" w:rsidRPr="00DC2968">
        <w:t>Tvarkos a</w:t>
      </w:r>
      <w:r w:rsidRPr="00DC2968">
        <w:t>prašo 1 priede nurodytus atitinkamų ugdymo reikmių koeficientus ir faktinį mokinių skaičių.</w:t>
      </w:r>
      <w:r w:rsidR="00761AC0" w:rsidRPr="00DC2968">
        <w:t xml:space="preserve"> </w:t>
      </w:r>
    </w:p>
    <w:p w:rsidR="00A8329B" w:rsidRPr="00DC2968" w:rsidRDefault="00DD3103" w:rsidP="005B3C30">
      <w:pPr>
        <w:spacing w:line="360" w:lineRule="auto"/>
        <w:ind w:firstLine="1134"/>
        <w:jc w:val="both"/>
      </w:pPr>
      <w:r w:rsidRPr="00DC2968">
        <w:t xml:space="preserve">8. </w:t>
      </w:r>
      <w:r w:rsidR="00C32AA6" w:rsidRPr="00DC2968">
        <w:t>A</w:t>
      </w:r>
      <w:r w:rsidRPr="00DC2968">
        <w:t xml:space="preserve">prašo </w:t>
      </w:r>
      <w:r w:rsidR="00C92455" w:rsidRPr="00DC2968">
        <w:t>2.6–2.11 p</w:t>
      </w:r>
      <w:r w:rsidR="00E314EE" w:rsidRPr="00DC2968">
        <w:t>ap</w:t>
      </w:r>
      <w:r w:rsidR="00C92455" w:rsidRPr="00DC2968">
        <w:t>unk</w:t>
      </w:r>
      <w:r w:rsidR="00E314EE" w:rsidRPr="00DC2968">
        <w:t>čiuo</w:t>
      </w:r>
      <w:r w:rsidR="00C92455" w:rsidRPr="00DC2968">
        <w:t xml:space="preserve">se nurodytas lėšas Savivaldybės administracijos Finansų ir ekonomikos skyrius (toliau – Finansų ir ekonomikos skyrius) </w:t>
      </w:r>
      <w:r w:rsidR="00A8329B" w:rsidRPr="00DC2968">
        <w:t>paskirsto</w:t>
      </w:r>
      <w:r w:rsidR="00C32AA6" w:rsidRPr="00DC2968">
        <w:t xml:space="preserve"> taip</w:t>
      </w:r>
      <w:r w:rsidR="00A8329B" w:rsidRPr="00DC2968">
        <w:t>:</w:t>
      </w:r>
      <w:r w:rsidR="00761AC0" w:rsidRPr="00DC2968">
        <w:t xml:space="preserve"> </w:t>
      </w:r>
    </w:p>
    <w:p w:rsidR="00D25892" w:rsidRPr="00DC2968" w:rsidRDefault="00D25892" w:rsidP="005B3C30">
      <w:pPr>
        <w:spacing w:line="360" w:lineRule="auto"/>
        <w:ind w:firstLine="1134"/>
        <w:jc w:val="both"/>
      </w:pPr>
      <w:r w:rsidRPr="00DC2968">
        <w:lastRenderedPageBreak/>
        <w:t>8.1. ikimokyklinio ugdymo mokykloms, bendrojo ugdymo mokykloms</w:t>
      </w:r>
      <w:r w:rsidR="00761AC0" w:rsidRPr="00DC2968">
        <w:t>,</w:t>
      </w:r>
      <w:r w:rsidRPr="00DC2968">
        <w:t xml:space="preserve"> vykdančioms ikimokyklinio, priešmokyklinio, pradinio, pagrindinio ir vidurinio ugdymo programas: </w:t>
      </w:r>
    </w:p>
    <w:p w:rsidR="00135D72" w:rsidRPr="00DC2968" w:rsidRDefault="00A8329B" w:rsidP="00135D72">
      <w:pPr>
        <w:spacing w:line="360" w:lineRule="auto"/>
        <w:ind w:firstLine="1134"/>
        <w:jc w:val="both"/>
      </w:pPr>
      <w:r w:rsidRPr="00DC2968">
        <w:t>8</w:t>
      </w:r>
      <w:r w:rsidR="00C92455" w:rsidRPr="00DC2968">
        <w:t>.</w:t>
      </w:r>
      <w:r w:rsidRPr="00DC2968">
        <w:t>1.</w:t>
      </w:r>
      <w:r w:rsidR="00D25892" w:rsidRPr="00DC2968">
        <w:t xml:space="preserve">1. </w:t>
      </w:r>
      <w:r w:rsidR="00C92455" w:rsidRPr="00DC2968">
        <w:t>lėšas ugdymo procesui organizuoti ir valdyti</w:t>
      </w:r>
      <w:r w:rsidR="00B57516" w:rsidRPr="00DC2968">
        <w:t>,</w:t>
      </w:r>
      <w:r w:rsidR="00135D72" w:rsidRPr="00DC2968">
        <w:t xml:space="preserve"> </w:t>
      </w:r>
      <w:r w:rsidR="00B57516" w:rsidRPr="00DC2968">
        <w:t>apskaičiuot</w:t>
      </w:r>
      <w:r w:rsidR="00587510" w:rsidRPr="00DC2968">
        <w:t>as</w:t>
      </w:r>
      <w:r w:rsidR="00B57516" w:rsidRPr="00DC2968">
        <w:t xml:space="preserve"> </w:t>
      </w:r>
      <w:r w:rsidR="00B61CB5" w:rsidRPr="00DC2968">
        <w:t xml:space="preserve">atsižvelgiant į </w:t>
      </w:r>
      <w:r w:rsidR="00135D72" w:rsidRPr="00DC2968">
        <w:t xml:space="preserve">Tvarkos aprašo 1 priede </w:t>
      </w:r>
      <w:r w:rsidR="00C32AA6" w:rsidRPr="00DC2968">
        <w:t xml:space="preserve">nurodytus </w:t>
      </w:r>
      <w:r w:rsidR="00135D72" w:rsidRPr="00DC2968">
        <w:t>ugdymo reikmių koeficient</w:t>
      </w:r>
      <w:r w:rsidR="00B61CB5" w:rsidRPr="00DC2968">
        <w:t>us</w:t>
      </w:r>
      <w:r w:rsidR="00135D72" w:rsidRPr="00DC2968">
        <w:t xml:space="preserve"> </w:t>
      </w:r>
      <w:r w:rsidR="00C32AA6" w:rsidRPr="00DC2968">
        <w:t xml:space="preserve">ir </w:t>
      </w:r>
      <w:r w:rsidR="00135D72" w:rsidRPr="00DC2968">
        <w:t>faktin</w:t>
      </w:r>
      <w:r w:rsidR="00B61CB5" w:rsidRPr="00DC2968">
        <w:t>į</w:t>
      </w:r>
      <w:r w:rsidR="00135D72" w:rsidRPr="00DC2968">
        <w:t xml:space="preserve"> mokinių skaiči</w:t>
      </w:r>
      <w:r w:rsidR="00B61CB5" w:rsidRPr="00DC2968">
        <w:t>ų</w:t>
      </w:r>
      <w:r w:rsidR="00135D72" w:rsidRPr="00DC2968">
        <w:t xml:space="preserve">, tačiau ne daugiau </w:t>
      </w:r>
      <w:r w:rsidR="00C32AA6" w:rsidRPr="00DC2968">
        <w:t xml:space="preserve">kaip </w:t>
      </w:r>
      <w:r w:rsidR="00135D72" w:rsidRPr="00DC2968">
        <w:t>10 proc. ugdymo planui įgyvendinti skirtų lėšų;</w:t>
      </w:r>
      <w:r w:rsidR="00C32AA6" w:rsidRPr="00DC2968">
        <w:t xml:space="preserve"> </w:t>
      </w:r>
    </w:p>
    <w:p w:rsidR="00135D72" w:rsidRPr="00DC2968" w:rsidRDefault="00135D72" w:rsidP="00A8329B">
      <w:pPr>
        <w:spacing w:line="360" w:lineRule="auto"/>
        <w:ind w:firstLine="1134"/>
        <w:jc w:val="both"/>
      </w:pPr>
      <w:r w:rsidRPr="00DC2968">
        <w:t>8.</w:t>
      </w:r>
      <w:r w:rsidR="00D25892" w:rsidRPr="00DC2968">
        <w:t>1.</w:t>
      </w:r>
      <w:r w:rsidR="00A8329B" w:rsidRPr="00DC2968">
        <w:t xml:space="preserve">2. lėšas švietimo pagalbai mokyklose </w:t>
      </w:r>
      <w:r w:rsidR="00E314EE" w:rsidRPr="00DC2968">
        <w:t xml:space="preserve">teikti, ne mažiau kaip 100 proc., </w:t>
      </w:r>
      <w:r w:rsidR="00B57516" w:rsidRPr="00DC2968">
        <w:t>apskaičiuot</w:t>
      </w:r>
      <w:r w:rsidR="00587510" w:rsidRPr="00DC2968">
        <w:t>as</w:t>
      </w:r>
      <w:r w:rsidR="00B57516" w:rsidRPr="00DC2968">
        <w:t xml:space="preserve"> </w:t>
      </w:r>
      <w:r w:rsidR="00B61CB5" w:rsidRPr="00DC2968">
        <w:t xml:space="preserve">atsižvelgiant į </w:t>
      </w:r>
      <w:r w:rsidR="00A8329B" w:rsidRPr="00DC2968">
        <w:t xml:space="preserve">Tvarkos aprašo 1 priede </w:t>
      </w:r>
      <w:r w:rsidR="00C32AA6" w:rsidRPr="00DC2968">
        <w:t xml:space="preserve">nurodytus </w:t>
      </w:r>
      <w:r w:rsidR="00A8329B" w:rsidRPr="00DC2968">
        <w:t>ugdymo reikmių koeficient</w:t>
      </w:r>
      <w:r w:rsidR="00B61CB5" w:rsidRPr="00DC2968">
        <w:t>us</w:t>
      </w:r>
      <w:r w:rsidR="00A8329B" w:rsidRPr="00DC2968">
        <w:t xml:space="preserve"> </w:t>
      </w:r>
      <w:r w:rsidR="00C32AA6" w:rsidRPr="00DC2968">
        <w:t xml:space="preserve">ir </w:t>
      </w:r>
      <w:r w:rsidR="00A8329B" w:rsidRPr="00DC2968">
        <w:t>faktin</w:t>
      </w:r>
      <w:r w:rsidR="00B61CB5" w:rsidRPr="00DC2968">
        <w:t>į</w:t>
      </w:r>
      <w:r w:rsidR="00A8329B" w:rsidRPr="00DC2968">
        <w:t xml:space="preserve"> mokinių skaiči</w:t>
      </w:r>
      <w:r w:rsidR="00B61CB5" w:rsidRPr="00DC2968">
        <w:t>ų</w:t>
      </w:r>
      <w:r w:rsidR="00A8329B" w:rsidRPr="00DC2968">
        <w:t>;</w:t>
      </w:r>
      <w:r w:rsidR="00C32AA6" w:rsidRPr="00DC2968">
        <w:t xml:space="preserve"> </w:t>
      </w:r>
    </w:p>
    <w:p w:rsidR="00A8329B" w:rsidRPr="00DC2968" w:rsidRDefault="00A8329B" w:rsidP="00A8329B">
      <w:pPr>
        <w:spacing w:line="360" w:lineRule="auto"/>
        <w:ind w:firstLine="1134"/>
        <w:jc w:val="both"/>
      </w:pPr>
      <w:r w:rsidRPr="00DC2968">
        <w:t>8.</w:t>
      </w:r>
      <w:r w:rsidR="00D25892" w:rsidRPr="00DC2968">
        <w:t>1.</w:t>
      </w:r>
      <w:r w:rsidRPr="00DC2968">
        <w:t xml:space="preserve">3. </w:t>
      </w:r>
      <w:r w:rsidR="00D25892" w:rsidRPr="00DC2968">
        <w:t>lėšas mokymosi pasiekimų patikrinimams organizuoti ir v</w:t>
      </w:r>
      <w:r w:rsidR="00E314EE" w:rsidRPr="00DC2968">
        <w:t>ykdyti</w:t>
      </w:r>
      <w:r w:rsidR="00D25892" w:rsidRPr="00DC2968">
        <w:t xml:space="preserve"> pagal mokyklų </w:t>
      </w:r>
      <w:r w:rsidR="00E314EE" w:rsidRPr="00DC2968">
        <w:t xml:space="preserve">vadovų </w:t>
      </w:r>
      <w:r w:rsidR="00D25892" w:rsidRPr="00DC2968">
        <w:t>pateiktą poreikį, suderin</w:t>
      </w:r>
      <w:r w:rsidR="00B61CB5" w:rsidRPr="00DC2968">
        <w:t>tą</w:t>
      </w:r>
      <w:r w:rsidR="00A87B7A" w:rsidRPr="00DC2968">
        <w:t xml:space="preserve"> su Savivaldybės </w:t>
      </w:r>
      <w:r w:rsidR="00B35B8C" w:rsidRPr="00DC2968">
        <w:t xml:space="preserve">administracijos </w:t>
      </w:r>
      <w:r w:rsidR="00D25892" w:rsidRPr="00DC2968">
        <w:t>Švietimo skyriumi</w:t>
      </w:r>
      <w:r w:rsidR="00B35B8C" w:rsidRPr="00DC2968">
        <w:t xml:space="preserve"> (toliau – Švietimo skyrius)</w:t>
      </w:r>
      <w:r w:rsidR="00D25892" w:rsidRPr="00DC2968">
        <w:t>;</w:t>
      </w:r>
      <w:r w:rsidR="00761AC0" w:rsidRPr="00DC2968">
        <w:t xml:space="preserve"> </w:t>
      </w:r>
    </w:p>
    <w:p w:rsidR="00D25892" w:rsidRPr="00DC2968" w:rsidRDefault="00D25892" w:rsidP="00A8329B">
      <w:pPr>
        <w:spacing w:line="360" w:lineRule="auto"/>
        <w:ind w:firstLine="1134"/>
        <w:jc w:val="both"/>
      </w:pPr>
      <w:r w:rsidRPr="00DC2968">
        <w:t>8.1.4. lėšas ugdymo finansavimo poreikių skirtumams tarp mokyklų sumažinti</w:t>
      </w:r>
      <w:r w:rsidR="00C32AA6" w:rsidRPr="00DC2968">
        <w:t>,</w:t>
      </w:r>
      <w:r w:rsidR="00E314EE" w:rsidRPr="00DC2968">
        <w:t xml:space="preserve"> vadovaujantis 9 punkte nurodytom</w:t>
      </w:r>
      <w:r w:rsidR="00C32AA6" w:rsidRPr="00DC2968">
        <w:t>i</w:t>
      </w:r>
      <w:r w:rsidR="00E314EE" w:rsidRPr="00DC2968">
        <w:t>s reikmėm</w:t>
      </w:r>
      <w:r w:rsidR="00C32AA6" w:rsidRPr="00DC2968">
        <w:t>i</w:t>
      </w:r>
      <w:r w:rsidR="00E314EE" w:rsidRPr="00DC2968">
        <w:t xml:space="preserve">s ir </w:t>
      </w:r>
      <w:r w:rsidR="00B61CB5" w:rsidRPr="00DC2968">
        <w:t>tvarka</w:t>
      </w:r>
      <w:r w:rsidR="00C32AA6" w:rsidRPr="00DC2968">
        <w:t xml:space="preserve">; </w:t>
      </w:r>
    </w:p>
    <w:p w:rsidR="00B61CB5" w:rsidRPr="00DC2968" w:rsidRDefault="00B61CB5" w:rsidP="00A8329B">
      <w:pPr>
        <w:spacing w:line="360" w:lineRule="auto"/>
        <w:ind w:firstLine="1134"/>
        <w:jc w:val="both"/>
      </w:pPr>
      <w:r w:rsidRPr="00DC2968">
        <w:t>8.2. lėšas formalųjį švietimą papildančio ugdymo programoms finansuoti,</w:t>
      </w:r>
      <w:r w:rsidR="00E314EE" w:rsidRPr="00DC2968">
        <w:t xml:space="preserve"> apskaičiuotas atsižvelgiant į mokinių, besimokančių pagal formalųjį švietimą papildančio ugdymo programas, skaičių, nurodytą Mokinių registre, ne mažiau kaip 100 proc., šias programas vykdančioms mokykloms </w:t>
      </w:r>
      <w:r w:rsidR="005E57B5" w:rsidRPr="00DC2968">
        <w:t xml:space="preserve">pagal mokyklų </w:t>
      </w:r>
      <w:r w:rsidR="00E314EE" w:rsidRPr="00DC2968">
        <w:t xml:space="preserve">vadovų </w:t>
      </w:r>
      <w:r w:rsidR="005E57B5" w:rsidRPr="00DC2968">
        <w:t>pateiktus mokinių, lankančių šias įstaigas</w:t>
      </w:r>
      <w:r w:rsidR="00BD1133" w:rsidRPr="00DC2968">
        <w:t>,</w:t>
      </w:r>
      <w:r w:rsidR="005E57B5" w:rsidRPr="00DC2968">
        <w:t xml:space="preserve"> sąrašus</w:t>
      </w:r>
      <w:r w:rsidR="00BD1133" w:rsidRPr="00DC2968">
        <w:t>;</w:t>
      </w:r>
      <w:r w:rsidR="005E57B5" w:rsidRPr="00DC2968">
        <w:t xml:space="preserve"> </w:t>
      </w:r>
    </w:p>
    <w:p w:rsidR="00FC39B5" w:rsidRPr="00DC2968" w:rsidRDefault="00B61CB5" w:rsidP="00FC39B5">
      <w:pPr>
        <w:spacing w:line="360" w:lineRule="auto"/>
        <w:ind w:firstLine="1134"/>
        <w:jc w:val="both"/>
      </w:pPr>
      <w:r w:rsidRPr="00DC2968">
        <w:t xml:space="preserve">8.3. </w:t>
      </w:r>
      <w:r w:rsidR="00BD1133" w:rsidRPr="00DC2968">
        <w:t xml:space="preserve">lėšas </w:t>
      </w:r>
      <w:r w:rsidRPr="00DC2968">
        <w:t>Kauno pedagoginei psichologinei tarnybai</w:t>
      </w:r>
      <w:r w:rsidR="00667818" w:rsidRPr="00DC2968">
        <w:t xml:space="preserve"> pedagoginei psichologinei pagalbai organizuoti</w:t>
      </w:r>
      <w:r w:rsidRPr="00DC2968">
        <w:t xml:space="preserve">, </w:t>
      </w:r>
      <w:r w:rsidR="005D7799" w:rsidRPr="00DC2968">
        <w:t>apskaičiuot</w:t>
      </w:r>
      <w:r w:rsidR="00BD1133" w:rsidRPr="00DC2968">
        <w:t>a</w:t>
      </w:r>
      <w:r w:rsidR="005D7799" w:rsidRPr="00DC2968">
        <w:t xml:space="preserve">s </w:t>
      </w:r>
      <w:r w:rsidRPr="00DC2968">
        <w:t xml:space="preserve">atsižvelgiant į </w:t>
      </w:r>
      <w:r w:rsidR="00667818" w:rsidRPr="00DC2968">
        <w:t xml:space="preserve">Tvarkos aprašo 1 priede </w:t>
      </w:r>
      <w:r w:rsidR="00BD1133" w:rsidRPr="00DC2968">
        <w:t xml:space="preserve">nurodytus </w:t>
      </w:r>
      <w:r w:rsidR="00667818" w:rsidRPr="00DC2968">
        <w:t xml:space="preserve">ugdymo reikmių koeficientus </w:t>
      </w:r>
      <w:r w:rsidR="00BD1133" w:rsidRPr="00DC2968">
        <w:t xml:space="preserve">ir </w:t>
      </w:r>
      <w:r w:rsidR="00667818" w:rsidRPr="00DC2968">
        <w:t>faktinį mokinių skaičių</w:t>
      </w:r>
      <w:r w:rsidR="005D7799" w:rsidRPr="00DC2968">
        <w:t>, ne mažiau kaip 100 proc.</w:t>
      </w:r>
      <w:r w:rsidR="00BD1133" w:rsidRPr="00DC2968">
        <w:t>;</w:t>
      </w:r>
      <w:r w:rsidR="00761AC0" w:rsidRPr="00DC2968">
        <w:t xml:space="preserve"> </w:t>
      </w:r>
    </w:p>
    <w:p w:rsidR="00BA43B2" w:rsidRPr="00DC2968" w:rsidRDefault="00E314EE" w:rsidP="00FC39B5">
      <w:pPr>
        <w:spacing w:line="360" w:lineRule="auto"/>
        <w:ind w:firstLine="1134"/>
        <w:jc w:val="both"/>
      </w:pPr>
      <w:r w:rsidRPr="00DC2968">
        <w:t>8.4</w:t>
      </w:r>
      <w:r w:rsidR="00710246">
        <w:t>.</w:t>
      </w:r>
      <w:r w:rsidRPr="00DC2968">
        <w:t xml:space="preserve"> </w:t>
      </w:r>
      <w:r w:rsidR="00BD1133" w:rsidRPr="00DC2968">
        <w:t>s</w:t>
      </w:r>
      <w:r w:rsidR="00B41421" w:rsidRPr="00DC2968">
        <w:t xml:space="preserve">ukauptas </w:t>
      </w:r>
      <w:r w:rsidR="00FC39B5" w:rsidRPr="00DC2968">
        <w:t xml:space="preserve">lėšas ugdymo procesui organizuoti ir valdyti, kurios viršijo 10 proc. ugdymo planui įgyvendinti skirtų lėšų, </w:t>
      </w:r>
      <w:r w:rsidR="007A6F7A" w:rsidRPr="00DC2968">
        <w:t xml:space="preserve">pagal </w:t>
      </w:r>
      <w:r w:rsidRPr="00DC2968">
        <w:t>bendrojo ugdymo mo</w:t>
      </w:r>
      <w:r w:rsidR="00C560CA" w:rsidRPr="00DC2968">
        <w:t xml:space="preserve">kyklų </w:t>
      </w:r>
      <w:r w:rsidRPr="00DC2968">
        <w:t xml:space="preserve">vadovų </w:t>
      </w:r>
      <w:r w:rsidR="007A6F7A" w:rsidRPr="00DC2968">
        <w:t>pateiktą poreikį</w:t>
      </w:r>
      <w:r w:rsidR="00C560CA" w:rsidRPr="00DC2968">
        <w:t xml:space="preserve"> </w:t>
      </w:r>
      <w:r w:rsidR="00FC39B5" w:rsidRPr="00DC2968">
        <w:t xml:space="preserve">tais atvejais, kai </w:t>
      </w:r>
      <w:r w:rsidR="00BD1133" w:rsidRPr="00DC2968">
        <w:t xml:space="preserve">lėšos </w:t>
      </w:r>
      <w:r w:rsidR="00FC39B5" w:rsidRPr="00DC2968">
        <w:t>mokykl</w:t>
      </w:r>
      <w:r w:rsidR="00BD1133" w:rsidRPr="00DC2968">
        <w:t>os</w:t>
      </w:r>
      <w:r w:rsidR="00FC39B5" w:rsidRPr="00DC2968">
        <w:t xml:space="preserve"> ugdymo procesui organizuoti ir valdyti nesudaro 10 proc. lėšų ugdymo planui įgyvendinti</w:t>
      </w:r>
      <w:r w:rsidR="00BA43B2" w:rsidRPr="00DC2968">
        <w:t xml:space="preserve"> ir yra šios sąlygos:</w:t>
      </w:r>
      <w:r w:rsidR="00BD1133" w:rsidRPr="00DC2968">
        <w:t xml:space="preserve"> </w:t>
      </w:r>
    </w:p>
    <w:p w:rsidR="00BA43B2" w:rsidRPr="00DC2968" w:rsidRDefault="00BA43B2" w:rsidP="00FC39B5">
      <w:pPr>
        <w:spacing w:line="360" w:lineRule="auto"/>
        <w:ind w:firstLine="1134"/>
        <w:jc w:val="both"/>
      </w:pPr>
      <w:r w:rsidRPr="00DC2968">
        <w:t xml:space="preserve">8.4.1. </w:t>
      </w:r>
      <w:r w:rsidR="00761AC0" w:rsidRPr="00DC2968">
        <w:t xml:space="preserve">jei </w:t>
      </w:r>
      <w:r w:rsidRPr="00DC2968">
        <w:t xml:space="preserve">iš šių lėšų </w:t>
      </w:r>
      <w:r w:rsidR="00DF2918" w:rsidRPr="00DC2968">
        <w:t>išlaikomų pareigybių pareigin</w:t>
      </w:r>
      <w:r w:rsidR="00287235" w:rsidRPr="00DC2968">
        <w:t xml:space="preserve">ės </w:t>
      </w:r>
      <w:r w:rsidR="00DF2918" w:rsidRPr="00DC2968">
        <w:t>alg</w:t>
      </w:r>
      <w:r w:rsidR="00287235" w:rsidRPr="00DC2968">
        <w:t>os</w:t>
      </w:r>
      <w:r w:rsidR="00DF2918" w:rsidRPr="00DC2968">
        <w:t xml:space="preserve"> pastoviosios dalies koeficientas neviršija atitinkam</w:t>
      </w:r>
      <w:r w:rsidR="007A6F7A" w:rsidRPr="00DC2968">
        <w:t>am</w:t>
      </w:r>
      <w:r w:rsidR="00DF2918" w:rsidRPr="00DC2968">
        <w:t xml:space="preserve"> darbuotoj</w:t>
      </w:r>
      <w:r w:rsidR="007A6F7A" w:rsidRPr="00DC2968">
        <w:t>ui</w:t>
      </w:r>
      <w:r w:rsidR="00DF2918" w:rsidRPr="00DC2968">
        <w:t xml:space="preserve"> Lietuvos Respublikos </w:t>
      </w:r>
      <w:r w:rsidR="00BD1133" w:rsidRPr="00DC2968">
        <w:t>v</w:t>
      </w:r>
      <w:r w:rsidR="00DF2918" w:rsidRPr="00DC2968">
        <w:t>alstybės ir savivaldybių įstaigų darbuotojų darbo apmokėjimo įstatyme nustatyt</w:t>
      </w:r>
      <w:r w:rsidR="00287235" w:rsidRPr="00DC2968">
        <w:t>o</w:t>
      </w:r>
      <w:r w:rsidR="00DF2918" w:rsidRPr="00DC2968">
        <w:t xml:space="preserve"> </w:t>
      </w:r>
      <w:r w:rsidR="007A6F7A" w:rsidRPr="00DC2968">
        <w:t>koeficiento vidurkio</w:t>
      </w:r>
      <w:r w:rsidR="00BD1133" w:rsidRPr="00DC2968">
        <w:t>,</w:t>
      </w:r>
      <w:r w:rsidR="007A6F7A" w:rsidRPr="00DC2968">
        <w:t xml:space="preserve"> atsižvelgiant į </w:t>
      </w:r>
      <w:r w:rsidR="00287235" w:rsidRPr="00DC2968">
        <w:t xml:space="preserve">mokyklos </w:t>
      </w:r>
      <w:r w:rsidR="00DF2918" w:rsidRPr="00DC2968">
        <w:t xml:space="preserve">mokinių </w:t>
      </w:r>
      <w:r w:rsidR="007A6F7A" w:rsidRPr="00DC2968">
        <w:t xml:space="preserve">skaičių, pareigybės lygį, pedagoginio arba profesinio darbo stažą; </w:t>
      </w:r>
    </w:p>
    <w:p w:rsidR="00FC39B5" w:rsidRPr="00DC2968" w:rsidRDefault="00BA43B2" w:rsidP="00FC39B5">
      <w:pPr>
        <w:spacing w:line="360" w:lineRule="auto"/>
        <w:ind w:firstLine="1134"/>
        <w:jc w:val="both"/>
      </w:pPr>
      <w:r w:rsidRPr="00DC2968">
        <w:t xml:space="preserve">8.4.2. </w:t>
      </w:r>
      <w:r w:rsidR="00FC39B5" w:rsidRPr="00DC2968">
        <w:t xml:space="preserve">jei </w:t>
      </w:r>
      <w:r w:rsidRPr="00DC2968">
        <w:t>bendrojo ugdymo mokyklos</w:t>
      </w:r>
      <w:r w:rsidR="00287235" w:rsidRPr="00DC2968">
        <w:t>e</w:t>
      </w:r>
      <w:r w:rsidRPr="00DC2968">
        <w:t xml:space="preserve"> (išskyrus specialiąsias mokyklas) </w:t>
      </w:r>
      <w:r w:rsidR="00FC39B5" w:rsidRPr="00DC2968">
        <w:t>neviršijamas ugdymo procesui organizuoti ir valdyti pareigybių skaičius, kai mokyklo</w:t>
      </w:r>
      <w:r w:rsidR="00287235" w:rsidRPr="00DC2968">
        <w:t>s</w:t>
      </w:r>
      <w:r w:rsidR="00FC39B5" w:rsidRPr="00DC2968">
        <w:t>e pagal ikimokyklinio, priešmokyklinio ir bendrojo ugdymo programas mokosi:</w:t>
      </w:r>
      <w:r w:rsidR="00287235" w:rsidRPr="00DC2968">
        <w:t xml:space="preserve"> </w:t>
      </w:r>
    </w:p>
    <w:p w:rsidR="00FC39B5" w:rsidRPr="00DC2968" w:rsidRDefault="00BA43B2" w:rsidP="00FC39B5">
      <w:pPr>
        <w:spacing w:line="360" w:lineRule="auto"/>
        <w:ind w:firstLine="1134"/>
        <w:jc w:val="both"/>
      </w:pPr>
      <w:r w:rsidRPr="00DC2968">
        <w:t>8.4.2</w:t>
      </w:r>
      <w:r w:rsidR="007A6F7A" w:rsidRPr="00DC2968">
        <w:t>.1</w:t>
      </w:r>
      <w:r w:rsidR="00FC39B5" w:rsidRPr="00DC2968">
        <w:t>. iki 120 mokinių – 1 pareigybė;</w:t>
      </w:r>
      <w:r w:rsidR="00287235" w:rsidRPr="00DC2968">
        <w:t xml:space="preserve"> </w:t>
      </w:r>
    </w:p>
    <w:p w:rsidR="00FC39B5" w:rsidRPr="00DC2968" w:rsidRDefault="00BA43B2" w:rsidP="00FC39B5">
      <w:pPr>
        <w:spacing w:line="360" w:lineRule="auto"/>
        <w:ind w:firstLine="1134"/>
        <w:jc w:val="both"/>
      </w:pPr>
      <w:r w:rsidRPr="00DC2968">
        <w:t>8</w:t>
      </w:r>
      <w:r w:rsidR="00FC39B5" w:rsidRPr="00DC2968">
        <w:t>.</w:t>
      </w:r>
      <w:r w:rsidRPr="00DC2968">
        <w:t>4</w:t>
      </w:r>
      <w:r w:rsidR="00FC39B5" w:rsidRPr="00DC2968">
        <w:t>.2.2. 121</w:t>
      </w:r>
      <w:r w:rsidR="00BD1133" w:rsidRPr="00DC2968">
        <w:t>–</w:t>
      </w:r>
      <w:r w:rsidR="00FC39B5" w:rsidRPr="00DC2968">
        <w:t>200 mokinių – iki 2 pareigybių;</w:t>
      </w:r>
      <w:r w:rsidR="00BD1133" w:rsidRPr="00DC2968">
        <w:t xml:space="preserve"> </w:t>
      </w:r>
    </w:p>
    <w:p w:rsidR="00FC39B5" w:rsidRPr="00DC2968" w:rsidRDefault="00BA43B2" w:rsidP="00FC39B5">
      <w:pPr>
        <w:spacing w:line="360" w:lineRule="auto"/>
        <w:ind w:firstLine="1134"/>
        <w:jc w:val="both"/>
      </w:pPr>
      <w:r w:rsidRPr="00DC2968">
        <w:t>8</w:t>
      </w:r>
      <w:r w:rsidR="00FC39B5" w:rsidRPr="00DC2968">
        <w:t>.</w:t>
      </w:r>
      <w:r w:rsidRPr="00DC2968">
        <w:t>4</w:t>
      </w:r>
      <w:r w:rsidR="00FC39B5" w:rsidRPr="00DC2968">
        <w:t>.2.3. 201</w:t>
      </w:r>
      <w:r w:rsidR="00BD1133" w:rsidRPr="00DC2968">
        <w:t>–</w:t>
      </w:r>
      <w:r w:rsidR="00FC39B5" w:rsidRPr="00DC2968">
        <w:t>600 mokinių – iki 3 pareigybių;</w:t>
      </w:r>
      <w:r w:rsidR="00BD1133" w:rsidRPr="00DC2968">
        <w:t xml:space="preserve"> </w:t>
      </w:r>
    </w:p>
    <w:p w:rsidR="00FC39B5" w:rsidRPr="00DC2968" w:rsidRDefault="00BA43B2" w:rsidP="00FC39B5">
      <w:pPr>
        <w:spacing w:line="360" w:lineRule="auto"/>
        <w:ind w:firstLine="1134"/>
        <w:jc w:val="both"/>
      </w:pPr>
      <w:r w:rsidRPr="00DC2968">
        <w:t>8</w:t>
      </w:r>
      <w:r w:rsidR="00FC39B5" w:rsidRPr="00DC2968">
        <w:t>.</w:t>
      </w:r>
      <w:r w:rsidRPr="00DC2968">
        <w:t>4</w:t>
      </w:r>
      <w:r w:rsidR="00FC39B5" w:rsidRPr="00DC2968">
        <w:t>.2.4. 60</w:t>
      </w:r>
      <w:r w:rsidR="00DC2968" w:rsidRPr="00DC2968">
        <w:t>1</w:t>
      </w:r>
      <w:r w:rsidR="00FC39B5" w:rsidRPr="00DC2968">
        <w:t xml:space="preserve"> ir daugiau </w:t>
      </w:r>
      <w:r w:rsidR="00BD1133" w:rsidRPr="00DC2968">
        <w:t xml:space="preserve">mokinių </w:t>
      </w:r>
      <w:r w:rsidR="00FC39B5" w:rsidRPr="00DC2968">
        <w:t>– iki 4 pareigyb</w:t>
      </w:r>
      <w:r w:rsidRPr="00DC2968">
        <w:t>ių</w:t>
      </w:r>
      <w:r w:rsidR="00BD1133" w:rsidRPr="00DC2968">
        <w:t xml:space="preserve">; </w:t>
      </w:r>
    </w:p>
    <w:p w:rsidR="007A6F7A" w:rsidRPr="00DC2968" w:rsidRDefault="007A6F7A" w:rsidP="007A6F7A">
      <w:pPr>
        <w:spacing w:line="360" w:lineRule="auto"/>
        <w:ind w:firstLine="1134"/>
        <w:jc w:val="both"/>
      </w:pPr>
      <w:r w:rsidRPr="00DC2968">
        <w:lastRenderedPageBreak/>
        <w:t>8.4.3.</w:t>
      </w:r>
      <w:r w:rsidR="00287235" w:rsidRPr="00DC2968">
        <w:t xml:space="preserve"> jei</w:t>
      </w:r>
      <w:r w:rsidRPr="00DC2968">
        <w:t xml:space="preserve"> </w:t>
      </w:r>
      <w:r w:rsidR="00BD1133" w:rsidRPr="00DC2968">
        <w:t>s</w:t>
      </w:r>
      <w:r w:rsidRPr="00DC2968">
        <w:t>pecialiosio</w:t>
      </w:r>
      <w:r w:rsidR="00287235" w:rsidRPr="00DC2968">
        <w:t>se</w:t>
      </w:r>
      <w:r w:rsidRPr="00DC2968">
        <w:t xml:space="preserve"> mokyklo</w:t>
      </w:r>
      <w:r w:rsidR="00287235" w:rsidRPr="00DC2968">
        <w:t>se</w:t>
      </w:r>
      <w:r w:rsidRPr="00DC2968">
        <w:t xml:space="preserve"> neviršijamas ugdymo procesui organizuoti ir valdyti pareigybių skaičius, kai mokyklo</w:t>
      </w:r>
      <w:r w:rsidR="00287235" w:rsidRPr="00DC2968">
        <w:t>s</w:t>
      </w:r>
      <w:r w:rsidRPr="00DC2968">
        <w:t>e pagal ikimokyklinio, priešmokyklinio ir bendrojo ugdymo programas mokosi:</w:t>
      </w:r>
      <w:r w:rsidR="00287235" w:rsidRPr="00DC2968">
        <w:t xml:space="preserve"> </w:t>
      </w:r>
    </w:p>
    <w:p w:rsidR="007A6F7A" w:rsidRPr="00DC2968" w:rsidRDefault="007A6F7A" w:rsidP="007A6F7A">
      <w:pPr>
        <w:spacing w:line="360" w:lineRule="auto"/>
        <w:ind w:firstLine="1134"/>
        <w:jc w:val="both"/>
      </w:pPr>
      <w:r w:rsidRPr="00DC2968">
        <w:t>8.4.3.1. iki 70 mokinių – iki 2 pareigybių;</w:t>
      </w:r>
      <w:r w:rsidR="00BD1133" w:rsidRPr="00DC2968">
        <w:t xml:space="preserve"> </w:t>
      </w:r>
    </w:p>
    <w:p w:rsidR="007A6F7A" w:rsidRPr="00DC2968" w:rsidRDefault="007A6F7A" w:rsidP="007A6F7A">
      <w:pPr>
        <w:spacing w:line="360" w:lineRule="auto"/>
        <w:ind w:firstLine="1134"/>
        <w:jc w:val="both"/>
      </w:pPr>
      <w:r w:rsidRPr="00DC2968">
        <w:t xml:space="preserve">8.4.3.2. </w:t>
      </w:r>
      <w:r w:rsidR="00BD1133" w:rsidRPr="00DC2968">
        <w:t xml:space="preserve"> </w:t>
      </w:r>
      <w:r w:rsidRPr="00DC2968">
        <w:t>71 ir daugiau mokinių – iki 3 pareigybių</w:t>
      </w:r>
      <w:r w:rsidR="00287235" w:rsidRPr="00DC2968">
        <w:t>.</w:t>
      </w:r>
      <w:r w:rsidR="00BD1133" w:rsidRPr="00DC2968">
        <w:t xml:space="preserve"> </w:t>
      </w:r>
    </w:p>
    <w:p w:rsidR="007A6F7A" w:rsidRPr="00DC2968" w:rsidRDefault="00287235" w:rsidP="007A6F7A">
      <w:pPr>
        <w:spacing w:line="360" w:lineRule="auto"/>
        <w:ind w:firstLine="1134"/>
        <w:jc w:val="both"/>
      </w:pPr>
      <w:r w:rsidRPr="00DC2968">
        <w:t>Specialiojo</w:t>
      </w:r>
      <w:r w:rsidR="00210071" w:rsidRPr="00DC2968">
        <w:t xml:space="preserve"> ugdymo centruose, kurie pagal nuostatus teikia metodinę pagalbą, gali būti </w:t>
      </w:r>
      <w:r w:rsidRPr="00DC2968">
        <w:t>1 pareigybe daugiau</w:t>
      </w:r>
      <w:r w:rsidR="00210071" w:rsidRPr="00DC2968">
        <w:t>.</w:t>
      </w:r>
      <w:r w:rsidRPr="00DC2968">
        <w:t xml:space="preserve"> </w:t>
      </w:r>
    </w:p>
    <w:p w:rsidR="00667818" w:rsidRPr="00DC2968" w:rsidRDefault="00667818" w:rsidP="005B3C30">
      <w:pPr>
        <w:spacing w:line="360" w:lineRule="auto"/>
        <w:ind w:firstLine="1134"/>
        <w:jc w:val="both"/>
      </w:pPr>
      <w:r w:rsidRPr="00DC2968">
        <w:t>9.</w:t>
      </w:r>
      <w:r w:rsidR="00A87B7A" w:rsidRPr="00DC2968">
        <w:t xml:space="preserve"> Ikimokyklinio ugdymo mokyklų, bendrojo ugdymo mokyklų</w:t>
      </w:r>
      <w:r w:rsidR="00BD1133" w:rsidRPr="00DC2968">
        <w:t>,</w:t>
      </w:r>
      <w:r w:rsidR="00A87B7A" w:rsidRPr="00DC2968">
        <w:t xml:space="preserve"> vykdančių ikimokyklinio, priešmokyklinio, pradinio, pagrindinio ir vidurinio ugdymo programas</w:t>
      </w:r>
      <w:r w:rsidR="00BD1133" w:rsidRPr="00DC2968">
        <w:t>,</w:t>
      </w:r>
      <w:r w:rsidR="00A87B7A" w:rsidRPr="00DC2968">
        <w:t xml:space="preserve"> vadovai pateikia </w:t>
      </w:r>
      <w:r w:rsidR="00CA7831" w:rsidRPr="00DC2968">
        <w:t xml:space="preserve">Finansų ir ekonomikos skyriui motyvuotus </w:t>
      </w:r>
      <w:r w:rsidR="00A87B7A" w:rsidRPr="00DC2968">
        <w:t>prašymus</w:t>
      </w:r>
      <w:r w:rsidR="00B35B8C" w:rsidRPr="00DC2968">
        <w:t xml:space="preserve"> </w:t>
      </w:r>
      <w:r w:rsidR="00B57516" w:rsidRPr="00DC2968">
        <w:t xml:space="preserve">skirti </w:t>
      </w:r>
      <w:r w:rsidR="00B35B8C" w:rsidRPr="00DC2968">
        <w:t>lėš</w:t>
      </w:r>
      <w:r w:rsidR="00BD1133" w:rsidRPr="00DC2968">
        <w:t>ų</w:t>
      </w:r>
      <w:r w:rsidR="00B35B8C" w:rsidRPr="00DC2968">
        <w:t xml:space="preserve"> ugdymo finansavimo poreikių skirtumams tarp mokyklų sumažinti</w:t>
      </w:r>
      <w:r w:rsidR="009121F8" w:rsidRPr="00DC2968">
        <w:t xml:space="preserve"> (tokius prašymus </w:t>
      </w:r>
      <w:r w:rsidR="00A87B7A" w:rsidRPr="00DC2968">
        <w:t xml:space="preserve">vizuoja </w:t>
      </w:r>
      <w:r w:rsidR="00B35B8C" w:rsidRPr="00DC2968">
        <w:t>Švietimo skyriaus vedėjas</w:t>
      </w:r>
      <w:r w:rsidR="009121F8" w:rsidRPr="00DC2968">
        <w:t>)</w:t>
      </w:r>
      <w:r w:rsidR="00B35B8C" w:rsidRPr="00DC2968">
        <w:t xml:space="preserve"> šiais atvejais:</w:t>
      </w:r>
    </w:p>
    <w:p w:rsidR="00B35B8C" w:rsidRPr="00DC2968" w:rsidRDefault="00B35B8C" w:rsidP="00B35B8C">
      <w:pPr>
        <w:spacing w:line="360" w:lineRule="auto"/>
        <w:ind w:firstLine="1134"/>
        <w:jc w:val="both"/>
      </w:pPr>
      <w:r w:rsidRPr="00DC2968">
        <w:t>9.1</w:t>
      </w:r>
      <w:r w:rsidR="00766B0F" w:rsidRPr="00DC2968">
        <w:t>.</w:t>
      </w:r>
      <w:r w:rsidRPr="00DC2968">
        <w:t xml:space="preserve"> pedagoginių darbuotojų pareiginės algos pastoviosios dalies koeficientų skirtumams mokyklose išlyginti</w:t>
      </w:r>
      <w:r w:rsidR="00550E35" w:rsidRPr="00DC2968">
        <w:t>:</w:t>
      </w:r>
      <w:r w:rsidR="00210071" w:rsidRPr="00DC2968">
        <w:t xml:space="preserve"> </w:t>
      </w:r>
    </w:p>
    <w:p w:rsidR="00173A2E" w:rsidRPr="00DC2968" w:rsidRDefault="00173A2E" w:rsidP="00173A2E">
      <w:pPr>
        <w:spacing w:line="360" w:lineRule="auto"/>
        <w:ind w:firstLine="1134"/>
        <w:jc w:val="both"/>
      </w:pPr>
      <w:r w:rsidRPr="00DC2968">
        <w:t>9.1.</w:t>
      </w:r>
      <w:r w:rsidR="006A617A" w:rsidRPr="00DC2968">
        <w:t>1</w:t>
      </w:r>
      <w:r w:rsidRPr="00DC2968">
        <w:t xml:space="preserve">. </w:t>
      </w:r>
      <w:r w:rsidR="00BA43B2" w:rsidRPr="00DC2968">
        <w:t>pareiginės algos pastovios</w:t>
      </w:r>
      <w:r w:rsidR="009121F8" w:rsidRPr="00DC2968">
        <w:t>ios</w:t>
      </w:r>
      <w:r w:rsidR="00BA43B2" w:rsidRPr="00DC2968">
        <w:t xml:space="preserve"> dalies koeficient</w:t>
      </w:r>
      <w:r w:rsidR="009121F8" w:rsidRPr="00DC2968">
        <w:t>ams</w:t>
      </w:r>
      <w:r w:rsidR="00BA43B2" w:rsidRPr="00DC2968">
        <w:t xml:space="preserve"> padi</w:t>
      </w:r>
      <w:r w:rsidR="00B42597" w:rsidRPr="00DC2968">
        <w:t>din</w:t>
      </w:r>
      <w:r w:rsidR="009121F8" w:rsidRPr="00DC2968">
        <w:t xml:space="preserve">ti </w:t>
      </w:r>
      <w:r w:rsidR="00B42597" w:rsidRPr="00DC2968">
        <w:t>dėl veiklos sudėtingumo, bet ne daugiau kaip 5 proc.</w:t>
      </w:r>
      <w:r w:rsidR="009121F8" w:rsidRPr="00DC2968">
        <w:t>;</w:t>
      </w:r>
      <w:r w:rsidR="00B42597" w:rsidRPr="00DC2968">
        <w:t xml:space="preserve"> </w:t>
      </w:r>
    </w:p>
    <w:p w:rsidR="00CC1883" w:rsidRPr="00DC2968" w:rsidRDefault="005E57B5" w:rsidP="00FC39B5">
      <w:pPr>
        <w:spacing w:line="360" w:lineRule="auto"/>
        <w:ind w:firstLine="1134"/>
        <w:jc w:val="both"/>
      </w:pPr>
      <w:r w:rsidRPr="00DC2968">
        <w:t>9.1.</w:t>
      </w:r>
      <w:r w:rsidR="006A617A" w:rsidRPr="00DC2968">
        <w:t>2</w:t>
      </w:r>
      <w:r w:rsidRPr="00DC2968">
        <w:t>.</w:t>
      </w:r>
      <w:r w:rsidR="00BA43B2" w:rsidRPr="00DC2968">
        <w:t xml:space="preserve"> kai mokyklai neužtenka lėšų nustačius minimalius pareiginės algos koeficientus;</w:t>
      </w:r>
      <w:r w:rsidR="009121F8" w:rsidRPr="00DC2968">
        <w:t xml:space="preserve"> </w:t>
      </w:r>
    </w:p>
    <w:p w:rsidR="00550E35" w:rsidRPr="00DC2968" w:rsidRDefault="00550E35" w:rsidP="00550E35">
      <w:pPr>
        <w:spacing w:line="360" w:lineRule="auto"/>
        <w:ind w:firstLine="1134"/>
        <w:jc w:val="both"/>
      </w:pPr>
      <w:r w:rsidRPr="00DC2968">
        <w:t xml:space="preserve">9.2. ikimokyklinio, priešmokyklinio ir bendrojo ugdymo prieinamumui užtikrinti, ugdymo formų įvairovei diegti: </w:t>
      </w:r>
    </w:p>
    <w:p w:rsidR="00550E35" w:rsidRPr="00DC2968" w:rsidRDefault="00550E35" w:rsidP="00550E35">
      <w:pPr>
        <w:spacing w:line="360" w:lineRule="auto"/>
        <w:ind w:firstLine="1134"/>
        <w:jc w:val="both"/>
      </w:pPr>
      <w:r w:rsidRPr="00DC2968">
        <w:t xml:space="preserve">9.2.1. kai mokykla reorganizuojama, pertvarkoma ar pertvarkoma jos vidaus struktūra arba dėl keičiamos mokymo formos mažėja mokinių skaičius mokykloje; </w:t>
      </w:r>
    </w:p>
    <w:p w:rsidR="00550E35" w:rsidRPr="00DC2968" w:rsidRDefault="00550E35" w:rsidP="00550E35">
      <w:pPr>
        <w:spacing w:line="360" w:lineRule="auto"/>
        <w:ind w:firstLine="1134"/>
        <w:jc w:val="both"/>
      </w:pPr>
      <w:bookmarkStart w:id="4" w:name="part_a568d23feda34937aa14e7b8b89672d3"/>
      <w:bookmarkEnd w:id="4"/>
      <w:r w:rsidRPr="00DC2968">
        <w:t xml:space="preserve">9.2.2. mokykloms, įgyvendinančioms savitos pedagogikos elementus; </w:t>
      </w:r>
    </w:p>
    <w:p w:rsidR="00550E35" w:rsidRPr="00DC2968" w:rsidRDefault="00550E35" w:rsidP="00550E35">
      <w:pPr>
        <w:spacing w:line="360" w:lineRule="auto"/>
        <w:ind w:firstLine="1134"/>
        <w:jc w:val="both"/>
      </w:pPr>
      <w:bookmarkStart w:id="5" w:name="part_0e02231112e245679b785012d1153244"/>
      <w:bookmarkEnd w:id="5"/>
      <w:r w:rsidRPr="00DC2968">
        <w:t xml:space="preserve">9.2.3. mokykloms, kurios vienintelės įgyvendina atitinkamo lygmens ugdymo programas seniūnijoje; </w:t>
      </w:r>
    </w:p>
    <w:p w:rsidR="00550E35" w:rsidRPr="00DC2968" w:rsidRDefault="00550E35" w:rsidP="00550E35">
      <w:pPr>
        <w:spacing w:line="360" w:lineRule="auto"/>
        <w:ind w:firstLine="1134"/>
        <w:jc w:val="both"/>
      </w:pPr>
      <w:bookmarkStart w:id="6" w:name="part_475c9dc8bbf54d90851aef3282d20e51"/>
      <w:bookmarkEnd w:id="6"/>
      <w:r w:rsidRPr="00DC2968">
        <w:t xml:space="preserve">9.2.4. mokykloms, kurios įgyvendina dvikalbį ugdymą; </w:t>
      </w:r>
    </w:p>
    <w:p w:rsidR="00550E35" w:rsidRPr="00DC2968" w:rsidRDefault="00550E35" w:rsidP="00550E35">
      <w:pPr>
        <w:spacing w:line="360" w:lineRule="auto"/>
        <w:ind w:firstLine="1134"/>
        <w:jc w:val="both"/>
      </w:pPr>
      <w:bookmarkStart w:id="7" w:name="part_feb4085c6e4745a486dba5c5761b5a69"/>
      <w:bookmarkEnd w:id="7"/>
      <w:r w:rsidRPr="00DC2968">
        <w:t>9.2.5. mokykloms, kuriose mokosi iš užsienio atvykę mok</w:t>
      </w:r>
      <w:r w:rsidR="009121F8" w:rsidRPr="00DC2968">
        <w:t>iniai</w:t>
      </w:r>
      <w:r w:rsidRPr="00DC2968">
        <w:t xml:space="preserve">, kuriems reikalingas individualus ugdymo planas; </w:t>
      </w:r>
    </w:p>
    <w:p w:rsidR="00550E35" w:rsidRPr="00DC2968" w:rsidRDefault="00550E35" w:rsidP="00550E35">
      <w:pPr>
        <w:spacing w:line="360" w:lineRule="auto"/>
        <w:ind w:firstLine="1134"/>
        <w:jc w:val="both"/>
      </w:pPr>
      <w:bookmarkStart w:id="8" w:name="part_de215fdfbd5047fc8b9b2b083eaee89a"/>
      <w:bookmarkEnd w:id="8"/>
      <w:r w:rsidRPr="00DC2968">
        <w:t xml:space="preserve">9.2.6. mokykloms, kuriose yra specialiųjų ugdymosi poreikių vaikų klasės, specialiosioms mokykloms, mokykloms, vykdančioms mokymo procesą sanatorijose ir ligoninėse; </w:t>
      </w:r>
    </w:p>
    <w:p w:rsidR="00550E35" w:rsidRPr="00DC2968" w:rsidRDefault="00550E35" w:rsidP="00550E35">
      <w:pPr>
        <w:spacing w:line="360" w:lineRule="auto"/>
        <w:ind w:firstLine="1134"/>
        <w:jc w:val="both"/>
      </w:pPr>
      <w:bookmarkStart w:id="9" w:name="part_c03e58fc26e141009e741da4d44e144b"/>
      <w:bookmarkEnd w:id="9"/>
      <w:r w:rsidRPr="00DC2968">
        <w:t xml:space="preserve">9.2.7. mokykloms, vykdančioms ugdymo procesą laisvės atėmimo ar apribojimo įstaigose; </w:t>
      </w:r>
    </w:p>
    <w:p w:rsidR="00550E35" w:rsidRPr="00DC2968" w:rsidRDefault="00550E35" w:rsidP="00550E35">
      <w:pPr>
        <w:spacing w:line="360" w:lineRule="auto"/>
        <w:ind w:firstLine="1134"/>
        <w:jc w:val="both"/>
      </w:pPr>
      <w:bookmarkStart w:id="10" w:name="part_c5b056b797e145bfbf2112a1c98c33cf"/>
      <w:bookmarkEnd w:id="10"/>
      <w:r w:rsidRPr="00DC2968">
        <w:t xml:space="preserve">9.2.8. mokykloms, vykdančioms ugdymo procesą vasaros metu; </w:t>
      </w:r>
    </w:p>
    <w:p w:rsidR="00B57516" w:rsidRPr="00DC2968" w:rsidRDefault="00B57516" w:rsidP="00B57516">
      <w:pPr>
        <w:spacing w:line="360" w:lineRule="auto"/>
        <w:ind w:firstLine="1134"/>
        <w:jc w:val="both"/>
      </w:pPr>
      <w:r w:rsidRPr="00DC2968">
        <w:t>9.2.9. mokymui namuose finansuoti tais atvejais, kai mokiniui (mokiniams) mokymas namuose paskirtas po rugsėjo 1 dienos</w:t>
      </w:r>
      <w:r w:rsidR="009121F8" w:rsidRPr="00DC2968">
        <w:t>;</w:t>
      </w:r>
      <w:r w:rsidR="00210071" w:rsidRPr="00DC2968">
        <w:t xml:space="preserve"> </w:t>
      </w:r>
    </w:p>
    <w:p w:rsidR="00B57516" w:rsidRPr="00DC2968" w:rsidRDefault="00B57516" w:rsidP="00B57516">
      <w:pPr>
        <w:spacing w:line="360" w:lineRule="auto"/>
        <w:ind w:firstLine="1134"/>
        <w:jc w:val="both"/>
      </w:pPr>
      <w:r w:rsidRPr="00DC2968">
        <w:lastRenderedPageBreak/>
        <w:t>9.3. finansuoti užsienio kalbų mokymuisi laikinosiose grupėse, mažesnėse už numatytąsias švietimo ir mokslo ministro tvirtinamuose pradinio, pagrindinio ir vidurinio ugdymo programų bendruosiuose ugdymo planuose;</w:t>
      </w:r>
      <w:r w:rsidR="009121F8" w:rsidRPr="00DC2968">
        <w:t xml:space="preserve"> </w:t>
      </w:r>
    </w:p>
    <w:p w:rsidR="00550E35" w:rsidRPr="00DC2968" w:rsidRDefault="00550E35" w:rsidP="00B57516">
      <w:pPr>
        <w:spacing w:line="360" w:lineRule="auto"/>
        <w:ind w:firstLine="1134"/>
        <w:jc w:val="both"/>
      </w:pPr>
      <w:bookmarkStart w:id="11" w:name="part_aa450021aacc478b9753e4824860b6b4"/>
      <w:bookmarkStart w:id="12" w:name="part_d89bf40fcf9940e092151c585ac54d31"/>
      <w:bookmarkEnd w:id="11"/>
      <w:bookmarkEnd w:id="12"/>
      <w:r w:rsidRPr="00DC2968">
        <w:t>9.4. finansuoti priemonėms, skirtoms mokinių iš nepalankios socialinės, ekonominės ir kultūrinės aplinkos mokymosi skirtumams sumažinti.</w:t>
      </w:r>
      <w:r w:rsidR="009121F8" w:rsidRPr="00DC2968">
        <w:t xml:space="preserve"> </w:t>
      </w:r>
    </w:p>
    <w:p w:rsidR="00910008" w:rsidRPr="00DC2968" w:rsidRDefault="002643FE" w:rsidP="00A377AB">
      <w:pPr>
        <w:spacing w:line="360" w:lineRule="auto"/>
        <w:ind w:firstLine="1134"/>
        <w:jc w:val="both"/>
      </w:pPr>
      <w:r w:rsidRPr="00DC2968">
        <w:t xml:space="preserve">10. </w:t>
      </w:r>
      <w:bookmarkStart w:id="13" w:name="part_76517552bd4f4d71b1b0b54ec0cdd7bb"/>
      <w:bookmarkEnd w:id="13"/>
      <w:r w:rsidR="002B5E05" w:rsidRPr="00DC2968">
        <w:t>Mokyklos vadovas, siekdamas išvengti mok</w:t>
      </w:r>
      <w:r w:rsidRPr="00DC2968">
        <w:t xml:space="preserve">ymo </w:t>
      </w:r>
      <w:r w:rsidR="002B5E05" w:rsidRPr="00DC2968">
        <w:t>lėšų trūkumo, kiekvienų mokslo metų mokyklo</w:t>
      </w:r>
      <w:r w:rsidR="002F4FE8" w:rsidRPr="00DC2968">
        <w:t>s ugdymo planą turi suderinti</w:t>
      </w:r>
      <w:r w:rsidR="002B5E05" w:rsidRPr="00DC2968">
        <w:t xml:space="preserve"> </w:t>
      </w:r>
      <w:r w:rsidR="00910008" w:rsidRPr="00DC2968">
        <w:t>su Švietimo skyri</w:t>
      </w:r>
      <w:r w:rsidR="00F54655" w:rsidRPr="00DC2968">
        <w:t>umi</w:t>
      </w:r>
      <w:r w:rsidR="00910008" w:rsidRPr="00DC2968">
        <w:t>.</w:t>
      </w:r>
      <w:r w:rsidR="009121F8" w:rsidRPr="00DC2968">
        <w:t xml:space="preserve"> </w:t>
      </w:r>
    </w:p>
    <w:p w:rsidR="00ED4496" w:rsidRPr="00A362D9" w:rsidRDefault="002643FE" w:rsidP="005B3C30">
      <w:pPr>
        <w:tabs>
          <w:tab w:val="left" w:pos="1440"/>
        </w:tabs>
        <w:spacing w:line="360" w:lineRule="auto"/>
        <w:ind w:firstLine="1134"/>
        <w:jc w:val="both"/>
        <w:rPr>
          <w:color w:val="000000" w:themeColor="text1"/>
        </w:rPr>
      </w:pPr>
      <w:r w:rsidRPr="00DC2968">
        <w:t>1</w:t>
      </w:r>
      <w:r w:rsidR="009364FA" w:rsidRPr="00DC2968">
        <w:t>1</w:t>
      </w:r>
      <w:r w:rsidR="00ED4496" w:rsidRPr="00DC2968">
        <w:t>. Efektyviam ir rezultatyviam mok</w:t>
      </w:r>
      <w:r w:rsidRPr="00DC2968">
        <w:t xml:space="preserve">ymo </w:t>
      </w:r>
      <w:r w:rsidR="00ED4496" w:rsidRPr="00DC2968">
        <w:t xml:space="preserve">lėšų panaudojimui užtikrinti </w:t>
      </w:r>
      <w:r w:rsidR="00ED4496" w:rsidRPr="00DC2968">
        <w:rPr>
          <w:color w:val="000000" w:themeColor="text1"/>
        </w:rPr>
        <w:t>Švietimo</w:t>
      </w:r>
      <w:r w:rsidR="006B566A" w:rsidRPr="00DC2968">
        <w:rPr>
          <w:color w:val="000000" w:themeColor="text1"/>
        </w:rPr>
        <w:t xml:space="preserve"> skyrius vykdo nuolatinę ugdymo proceso</w:t>
      </w:r>
      <w:r w:rsidR="003123D5" w:rsidRPr="00DC2968">
        <w:rPr>
          <w:color w:val="000000" w:themeColor="text1"/>
        </w:rPr>
        <w:t xml:space="preserve"> stebėseną</w:t>
      </w:r>
      <w:r w:rsidR="006B566A" w:rsidRPr="00DC2968">
        <w:rPr>
          <w:color w:val="000000" w:themeColor="text1"/>
        </w:rPr>
        <w:t xml:space="preserve">, o </w:t>
      </w:r>
      <w:r w:rsidR="00910008" w:rsidRPr="00DC2968">
        <w:rPr>
          <w:color w:val="000000" w:themeColor="text1"/>
        </w:rPr>
        <w:t>F</w:t>
      </w:r>
      <w:r w:rsidR="00ED4496" w:rsidRPr="00DC2968">
        <w:rPr>
          <w:color w:val="000000" w:themeColor="text1"/>
        </w:rPr>
        <w:t xml:space="preserve">inansų </w:t>
      </w:r>
      <w:r w:rsidR="00910008" w:rsidRPr="00DC2968">
        <w:rPr>
          <w:color w:val="000000" w:themeColor="text1"/>
        </w:rPr>
        <w:t xml:space="preserve">ir ekonomikos </w:t>
      </w:r>
      <w:r w:rsidR="00ED4496" w:rsidRPr="00DC2968">
        <w:rPr>
          <w:color w:val="000000" w:themeColor="text1"/>
        </w:rPr>
        <w:t>skyri</w:t>
      </w:r>
      <w:r w:rsidR="006B566A" w:rsidRPr="00DC2968">
        <w:rPr>
          <w:color w:val="000000" w:themeColor="text1"/>
        </w:rPr>
        <w:t>us</w:t>
      </w:r>
      <w:r w:rsidR="00ED4496" w:rsidRPr="00DC2968">
        <w:rPr>
          <w:color w:val="000000" w:themeColor="text1"/>
        </w:rPr>
        <w:t xml:space="preserve"> </w:t>
      </w:r>
      <w:r w:rsidR="003123D5" w:rsidRPr="00DC2968">
        <w:rPr>
          <w:color w:val="000000" w:themeColor="text1"/>
        </w:rPr>
        <w:t xml:space="preserve">– </w:t>
      </w:r>
      <w:r w:rsidR="00ED4496" w:rsidRPr="00DC2968">
        <w:rPr>
          <w:color w:val="000000" w:themeColor="text1"/>
        </w:rPr>
        <w:t>mokykloms skirtų mok</w:t>
      </w:r>
      <w:r w:rsidRPr="00DC2968">
        <w:rPr>
          <w:color w:val="000000" w:themeColor="text1"/>
        </w:rPr>
        <w:t>ymo</w:t>
      </w:r>
      <w:r w:rsidR="00ED4496" w:rsidRPr="00DC2968">
        <w:rPr>
          <w:color w:val="000000" w:themeColor="text1"/>
        </w:rPr>
        <w:t xml:space="preserve"> lėšų panaudojimo stebėseną.</w:t>
      </w:r>
      <w:r w:rsidR="009121F8">
        <w:rPr>
          <w:color w:val="000000" w:themeColor="text1"/>
        </w:rPr>
        <w:t xml:space="preserve"> </w:t>
      </w:r>
    </w:p>
    <w:p w:rsidR="00657CBA" w:rsidRDefault="002643FE" w:rsidP="005B3C30">
      <w:pPr>
        <w:spacing w:line="360" w:lineRule="auto"/>
        <w:ind w:firstLine="1134"/>
        <w:jc w:val="both"/>
      </w:pPr>
      <w:r>
        <w:t>1</w:t>
      </w:r>
      <w:r w:rsidR="009364FA">
        <w:t>2</w:t>
      </w:r>
      <w:r w:rsidR="00657CBA">
        <w:t xml:space="preserve">. </w:t>
      </w:r>
      <w:r w:rsidR="00EF5E6F">
        <w:t>Mokyklo</w:t>
      </w:r>
      <w:r w:rsidR="0087132A">
        <w:t>s vadovas atsako</w:t>
      </w:r>
      <w:r w:rsidR="00CA5625">
        <w:t xml:space="preserve"> už teising</w:t>
      </w:r>
      <w:r w:rsidR="003123D5">
        <w:t>ų</w:t>
      </w:r>
      <w:r w:rsidR="00CA5625">
        <w:t xml:space="preserve"> duomenų apie mokinių skaičių pateikimą</w:t>
      </w:r>
      <w:r w:rsidR="009121F8">
        <w:t xml:space="preserve"> </w:t>
      </w:r>
      <w:r w:rsidR="009121F8" w:rsidRPr="009121F8">
        <w:t>laiku</w:t>
      </w:r>
      <w:r w:rsidR="00295FFC">
        <w:t xml:space="preserve">, </w:t>
      </w:r>
      <w:r w:rsidR="00E314EE">
        <w:t xml:space="preserve">už tai, </w:t>
      </w:r>
      <w:r w:rsidR="0087132A">
        <w:t>kad ugdymo planai</w:t>
      </w:r>
      <w:r w:rsidR="00657CBA" w:rsidRPr="00447F3F">
        <w:t xml:space="preserve"> būtų </w:t>
      </w:r>
      <w:r w:rsidR="00EF5E6F">
        <w:t xml:space="preserve">sudaromi </w:t>
      </w:r>
      <w:r w:rsidR="005A2086">
        <w:t>ir vykdomi</w:t>
      </w:r>
      <w:r w:rsidR="009121F8">
        <w:t xml:space="preserve">, </w:t>
      </w:r>
      <w:r w:rsidR="006A617A">
        <w:t xml:space="preserve">mokymo lėšos panaudotos </w:t>
      </w:r>
      <w:r w:rsidR="00B90ACA">
        <w:t xml:space="preserve">atsižvelgiant į </w:t>
      </w:r>
      <w:r w:rsidR="005A2086">
        <w:t>mokyklai</w:t>
      </w:r>
      <w:r w:rsidR="00EF5E6F">
        <w:t xml:space="preserve"> skirtus asignavimus</w:t>
      </w:r>
      <w:r w:rsidR="005802CF">
        <w:t>, duomenų</w:t>
      </w:r>
      <w:r w:rsidR="009121F8">
        <w:t>,</w:t>
      </w:r>
      <w:r w:rsidR="005802CF">
        <w:t xml:space="preserve"> reikalingų </w:t>
      </w:r>
      <w:r w:rsidR="00295FFC">
        <w:t>papildomoms mokymo lėšo</w:t>
      </w:r>
      <w:r w:rsidR="009121F8">
        <w:t>m</w:t>
      </w:r>
      <w:r w:rsidR="00295FFC">
        <w:t>s gauti</w:t>
      </w:r>
      <w:r w:rsidR="009121F8">
        <w:t>,</w:t>
      </w:r>
      <w:r w:rsidR="00295FFC">
        <w:t xml:space="preserve"> pateikim</w:t>
      </w:r>
      <w:r w:rsidR="005802CF">
        <w:t>ą.</w:t>
      </w:r>
      <w:r w:rsidR="00766B0F">
        <w:t xml:space="preserve"> </w:t>
      </w:r>
    </w:p>
    <w:p w:rsidR="00307BD3" w:rsidRPr="00447F3F" w:rsidRDefault="00307BD3" w:rsidP="005B3C30">
      <w:pPr>
        <w:spacing w:line="360" w:lineRule="auto"/>
        <w:ind w:firstLine="1134"/>
        <w:jc w:val="both"/>
      </w:pPr>
      <w:r>
        <w:t>13. B</w:t>
      </w:r>
      <w:r w:rsidR="00B90ACA">
        <w:t>iudžetinė įstaiga</w:t>
      </w:r>
      <w:r>
        <w:t xml:space="preserve"> </w:t>
      </w:r>
      <w:r w:rsidR="00B90ACA">
        <w:t>„</w:t>
      </w:r>
      <w:r>
        <w:t>Kauno biudžetinių įstaigų buhalterinė apskaita</w:t>
      </w:r>
      <w:r w:rsidR="00B90ACA">
        <w:t>“</w:t>
      </w:r>
      <w:r>
        <w:t xml:space="preserve"> periodiškai </w:t>
      </w:r>
      <w:r w:rsidR="00766B0F">
        <w:t>(</w:t>
      </w:r>
      <w:r>
        <w:t>kartą per ketvirtį</w:t>
      </w:r>
      <w:r w:rsidR="00766B0F">
        <w:t>)</w:t>
      </w:r>
      <w:r>
        <w:t xml:space="preserve"> pateikia </w:t>
      </w:r>
      <w:r w:rsidR="00766B0F" w:rsidRPr="00766B0F">
        <w:t xml:space="preserve">Finansų ir ekonomikos </w:t>
      </w:r>
      <w:r w:rsidR="00766B0F">
        <w:t xml:space="preserve">ir </w:t>
      </w:r>
      <w:r>
        <w:t xml:space="preserve">Švietimo skyriams </w:t>
      </w:r>
      <w:r w:rsidR="00587510">
        <w:t xml:space="preserve">mokykloms skirtų </w:t>
      </w:r>
      <w:r>
        <w:t xml:space="preserve">lėšų panaudojimo duomenis pagal </w:t>
      </w:r>
      <w:r w:rsidR="00766B0F">
        <w:t xml:space="preserve">šio </w:t>
      </w:r>
      <w:r>
        <w:t>aprašo ugdymo reikmes</w:t>
      </w:r>
      <w:r w:rsidR="00766B0F">
        <w:t>,</w:t>
      </w:r>
      <w:r>
        <w:t xml:space="preserve"> </w:t>
      </w:r>
      <w:r w:rsidR="00587510">
        <w:t>nurodytas</w:t>
      </w:r>
      <w:r w:rsidR="00EC2BBD">
        <w:t xml:space="preserve"> 2.6 ir 2.8 </w:t>
      </w:r>
      <w:r w:rsidR="00766B0F">
        <w:t>papunkčiuose</w:t>
      </w:r>
      <w:r w:rsidR="00EC2BBD">
        <w:t>.</w:t>
      </w:r>
      <w:r w:rsidR="00766B0F">
        <w:t xml:space="preserve"> </w:t>
      </w:r>
    </w:p>
    <w:p w:rsidR="00E74DFF" w:rsidRDefault="002643FE" w:rsidP="005B3C30">
      <w:pPr>
        <w:tabs>
          <w:tab w:val="left" w:pos="1260"/>
          <w:tab w:val="left" w:pos="1440"/>
        </w:tabs>
        <w:spacing w:line="360" w:lineRule="auto"/>
        <w:ind w:firstLine="1134"/>
        <w:jc w:val="both"/>
      </w:pPr>
      <w:r>
        <w:t>1</w:t>
      </w:r>
      <w:r w:rsidR="00EC55FE">
        <w:t>4</w:t>
      </w:r>
      <w:r w:rsidR="00E74DFF">
        <w:t>. Per metus nepanaudotas mok</w:t>
      </w:r>
      <w:r>
        <w:t>ymo</w:t>
      </w:r>
      <w:r w:rsidR="00012BE9">
        <w:t xml:space="preserve"> lėšas mokyklos ir Kauno pedagoginė psichologinė tarnyba</w:t>
      </w:r>
      <w:r w:rsidR="00E74DFF">
        <w:t xml:space="preserve"> grąžina į Savivaldybės biudžeto sąskai</w:t>
      </w:r>
      <w:r w:rsidR="002745AB">
        <w:t>tą</w:t>
      </w:r>
      <w:r w:rsidR="00E74DFF">
        <w:t xml:space="preserve"> Savivaldybės </w:t>
      </w:r>
      <w:r w:rsidR="002745AB">
        <w:t xml:space="preserve">tarybos </w:t>
      </w:r>
      <w:r w:rsidR="00C27E7D">
        <w:t xml:space="preserve">patvirtintose </w:t>
      </w:r>
      <w:r w:rsidR="002745AB">
        <w:t>Savivaldybės biudžeto sudarymo ir vykdymo taisyklėse nustatytais terminais.</w:t>
      </w:r>
      <w:r w:rsidR="00766B0F">
        <w:t xml:space="preserve"> </w:t>
      </w:r>
    </w:p>
    <w:p w:rsidR="00F67D69" w:rsidRDefault="00F67D69" w:rsidP="0005074A">
      <w:pPr>
        <w:spacing w:line="360" w:lineRule="auto"/>
        <w:jc w:val="center"/>
      </w:pPr>
    </w:p>
    <w:p w:rsidR="0005074A" w:rsidRPr="00055236" w:rsidRDefault="0005074A" w:rsidP="0005074A">
      <w:pPr>
        <w:spacing w:line="360" w:lineRule="auto"/>
        <w:jc w:val="center"/>
      </w:pPr>
      <w:r w:rsidRPr="00055236">
        <w:t>_____________________________________</w:t>
      </w:r>
    </w:p>
    <w:sectPr w:rsidR="0005074A" w:rsidRPr="00055236" w:rsidSect="00F67D69">
      <w:headerReference w:type="even" r:id="rId8"/>
      <w:headerReference w:type="default" r:id="rId9"/>
      <w:pgSz w:w="11906" w:h="16838"/>
      <w:pgMar w:top="1276" w:right="567" w:bottom="993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100" w:rsidRDefault="00612100">
      <w:r>
        <w:separator/>
      </w:r>
    </w:p>
  </w:endnote>
  <w:endnote w:type="continuationSeparator" w:id="0">
    <w:p w:rsidR="00612100" w:rsidRDefault="0061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100" w:rsidRDefault="00612100">
      <w:r>
        <w:separator/>
      </w:r>
    </w:p>
  </w:footnote>
  <w:footnote w:type="continuationSeparator" w:id="0">
    <w:p w:rsidR="00612100" w:rsidRDefault="00612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9EA" w:rsidRDefault="005569E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5569EA" w:rsidRDefault="005569EA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9EA" w:rsidRDefault="005569E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6606C">
      <w:rPr>
        <w:rStyle w:val="Puslapionumeris"/>
        <w:noProof/>
      </w:rPr>
      <w:t>4</w:t>
    </w:r>
    <w:r>
      <w:rPr>
        <w:rStyle w:val="Puslapionumeris"/>
      </w:rPr>
      <w:fldChar w:fldCharType="end"/>
    </w:r>
  </w:p>
  <w:p w:rsidR="005569EA" w:rsidRDefault="005569EA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D9"/>
    <w:rsid w:val="0000354F"/>
    <w:rsid w:val="000037C4"/>
    <w:rsid w:val="00005CB6"/>
    <w:rsid w:val="00012BE9"/>
    <w:rsid w:val="00017986"/>
    <w:rsid w:val="00022782"/>
    <w:rsid w:val="00026DBE"/>
    <w:rsid w:val="0002725D"/>
    <w:rsid w:val="00032DE4"/>
    <w:rsid w:val="00044777"/>
    <w:rsid w:val="00046CFA"/>
    <w:rsid w:val="0005074A"/>
    <w:rsid w:val="00050A84"/>
    <w:rsid w:val="00055236"/>
    <w:rsid w:val="00064F23"/>
    <w:rsid w:val="00065E28"/>
    <w:rsid w:val="000670F6"/>
    <w:rsid w:val="0007007B"/>
    <w:rsid w:val="00085E10"/>
    <w:rsid w:val="000871E1"/>
    <w:rsid w:val="000A356D"/>
    <w:rsid w:val="000A42B4"/>
    <w:rsid w:val="000A56AE"/>
    <w:rsid w:val="000A6074"/>
    <w:rsid w:val="000A67F2"/>
    <w:rsid w:val="000B2E0E"/>
    <w:rsid w:val="000B564D"/>
    <w:rsid w:val="000B74F1"/>
    <w:rsid w:val="000C0769"/>
    <w:rsid w:val="000C46F8"/>
    <w:rsid w:val="000C561F"/>
    <w:rsid w:val="000C5B67"/>
    <w:rsid w:val="000D0015"/>
    <w:rsid w:val="000D0AF5"/>
    <w:rsid w:val="000D11F0"/>
    <w:rsid w:val="000D6415"/>
    <w:rsid w:val="000E03F3"/>
    <w:rsid w:val="000F3C32"/>
    <w:rsid w:val="000F47E8"/>
    <w:rsid w:val="000F7F8A"/>
    <w:rsid w:val="00102A2B"/>
    <w:rsid w:val="0010534F"/>
    <w:rsid w:val="00106648"/>
    <w:rsid w:val="00113400"/>
    <w:rsid w:val="00113ADD"/>
    <w:rsid w:val="00115492"/>
    <w:rsid w:val="00127AA7"/>
    <w:rsid w:val="001312FE"/>
    <w:rsid w:val="00135D72"/>
    <w:rsid w:val="001436C0"/>
    <w:rsid w:val="00144F95"/>
    <w:rsid w:val="001500E1"/>
    <w:rsid w:val="001501A1"/>
    <w:rsid w:val="001603A4"/>
    <w:rsid w:val="001622A8"/>
    <w:rsid w:val="00164825"/>
    <w:rsid w:val="00164CAA"/>
    <w:rsid w:val="0016678C"/>
    <w:rsid w:val="00170D57"/>
    <w:rsid w:val="0017262D"/>
    <w:rsid w:val="00173A2E"/>
    <w:rsid w:val="001776AE"/>
    <w:rsid w:val="00186278"/>
    <w:rsid w:val="0019047E"/>
    <w:rsid w:val="00191A82"/>
    <w:rsid w:val="00192B7E"/>
    <w:rsid w:val="001B1932"/>
    <w:rsid w:val="001B41AE"/>
    <w:rsid w:val="001C1B0B"/>
    <w:rsid w:val="001C2A5A"/>
    <w:rsid w:val="001C7F44"/>
    <w:rsid w:val="001D06C5"/>
    <w:rsid w:val="001D22DF"/>
    <w:rsid w:val="001E0478"/>
    <w:rsid w:val="001E2FB6"/>
    <w:rsid w:val="001E5763"/>
    <w:rsid w:val="001E6CC8"/>
    <w:rsid w:val="001E7EDC"/>
    <w:rsid w:val="001F2C48"/>
    <w:rsid w:val="002051E3"/>
    <w:rsid w:val="00206F62"/>
    <w:rsid w:val="00210071"/>
    <w:rsid w:val="00215659"/>
    <w:rsid w:val="00216F2E"/>
    <w:rsid w:val="00225AFB"/>
    <w:rsid w:val="002267FC"/>
    <w:rsid w:val="00232EE1"/>
    <w:rsid w:val="00234934"/>
    <w:rsid w:val="0023649B"/>
    <w:rsid w:val="00246500"/>
    <w:rsid w:val="00257B96"/>
    <w:rsid w:val="002601A2"/>
    <w:rsid w:val="00262CC6"/>
    <w:rsid w:val="00263EE5"/>
    <w:rsid w:val="002643FE"/>
    <w:rsid w:val="0026511F"/>
    <w:rsid w:val="00272194"/>
    <w:rsid w:val="002745AB"/>
    <w:rsid w:val="00277EF5"/>
    <w:rsid w:val="00287235"/>
    <w:rsid w:val="0029383C"/>
    <w:rsid w:val="00295FFC"/>
    <w:rsid w:val="00297EC5"/>
    <w:rsid w:val="002A12AB"/>
    <w:rsid w:val="002A3AC3"/>
    <w:rsid w:val="002A54B7"/>
    <w:rsid w:val="002B5E05"/>
    <w:rsid w:val="002B7B01"/>
    <w:rsid w:val="002C0D80"/>
    <w:rsid w:val="002C3FF7"/>
    <w:rsid w:val="002C4CE9"/>
    <w:rsid w:val="002D1526"/>
    <w:rsid w:val="002E0764"/>
    <w:rsid w:val="002E52EC"/>
    <w:rsid w:val="002E6B84"/>
    <w:rsid w:val="002F01FC"/>
    <w:rsid w:val="002F4310"/>
    <w:rsid w:val="002F4FE8"/>
    <w:rsid w:val="0030110C"/>
    <w:rsid w:val="0030496E"/>
    <w:rsid w:val="00306F01"/>
    <w:rsid w:val="00307BD3"/>
    <w:rsid w:val="003123D5"/>
    <w:rsid w:val="00315CC0"/>
    <w:rsid w:val="00317FC8"/>
    <w:rsid w:val="00321479"/>
    <w:rsid w:val="00322CD7"/>
    <w:rsid w:val="0032336D"/>
    <w:rsid w:val="00324720"/>
    <w:rsid w:val="003247A3"/>
    <w:rsid w:val="00325881"/>
    <w:rsid w:val="0033084B"/>
    <w:rsid w:val="003330F4"/>
    <w:rsid w:val="00335A15"/>
    <w:rsid w:val="00336088"/>
    <w:rsid w:val="00337250"/>
    <w:rsid w:val="0034121C"/>
    <w:rsid w:val="00341519"/>
    <w:rsid w:val="003416A1"/>
    <w:rsid w:val="003427E2"/>
    <w:rsid w:val="00345211"/>
    <w:rsid w:val="00352CD2"/>
    <w:rsid w:val="00353C27"/>
    <w:rsid w:val="00360E3D"/>
    <w:rsid w:val="00366488"/>
    <w:rsid w:val="0037194A"/>
    <w:rsid w:val="0037707A"/>
    <w:rsid w:val="0038335C"/>
    <w:rsid w:val="00385157"/>
    <w:rsid w:val="00391C73"/>
    <w:rsid w:val="00396DF8"/>
    <w:rsid w:val="003A1B92"/>
    <w:rsid w:val="003A5051"/>
    <w:rsid w:val="003B6599"/>
    <w:rsid w:val="003B7DD2"/>
    <w:rsid w:val="003C37FC"/>
    <w:rsid w:val="003D4B60"/>
    <w:rsid w:val="003D5D46"/>
    <w:rsid w:val="003E1499"/>
    <w:rsid w:val="0040098B"/>
    <w:rsid w:val="00404332"/>
    <w:rsid w:val="0041078A"/>
    <w:rsid w:val="00412009"/>
    <w:rsid w:val="00412CE0"/>
    <w:rsid w:val="00413DCD"/>
    <w:rsid w:val="0042228F"/>
    <w:rsid w:val="00422329"/>
    <w:rsid w:val="00425BA2"/>
    <w:rsid w:val="00426A08"/>
    <w:rsid w:val="00433C53"/>
    <w:rsid w:val="00442646"/>
    <w:rsid w:val="00444895"/>
    <w:rsid w:val="004476FE"/>
    <w:rsid w:val="00447F3F"/>
    <w:rsid w:val="00450252"/>
    <w:rsid w:val="00453523"/>
    <w:rsid w:val="00454545"/>
    <w:rsid w:val="0045526A"/>
    <w:rsid w:val="004553EF"/>
    <w:rsid w:val="004610D4"/>
    <w:rsid w:val="0046185E"/>
    <w:rsid w:val="00462ED9"/>
    <w:rsid w:val="0046343D"/>
    <w:rsid w:val="0046411D"/>
    <w:rsid w:val="00464F63"/>
    <w:rsid w:val="00465C2C"/>
    <w:rsid w:val="0046606C"/>
    <w:rsid w:val="004671B5"/>
    <w:rsid w:val="00474123"/>
    <w:rsid w:val="00474E45"/>
    <w:rsid w:val="0048748B"/>
    <w:rsid w:val="00487CF6"/>
    <w:rsid w:val="00490945"/>
    <w:rsid w:val="0049269D"/>
    <w:rsid w:val="0049681C"/>
    <w:rsid w:val="004A2058"/>
    <w:rsid w:val="004A7BB9"/>
    <w:rsid w:val="004B336C"/>
    <w:rsid w:val="004B58C9"/>
    <w:rsid w:val="004B6271"/>
    <w:rsid w:val="004B7E6D"/>
    <w:rsid w:val="004C3573"/>
    <w:rsid w:val="004D6F9F"/>
    <w:rsid w:val="004D7A08"/>
    <w:rsid w:val="004E1ED6"/>
    <w:rsid w:val="004E7454"/>
    <w:rsid w:val="004F0083"/>
    <w:rsid w:val="004F1C7A"/>
    <w:rsid w:val="004F6EDA"/>
    <w:rsid w:val="00502489"/>
    <w:rsid w:val="00514086"/>
    <w:rsid w:val="005145AC"/>
    <w:rsid w:val="005149ED"/>
    <w:rsid w:val="00524303"/>
    <w:rsid w:val="00533F93"/>
    <w:rsid w:val="00537B45"/>
    <w:rsid w:val="00541E62"/>
    <w:rsid w:val="005427A8"/>
    <w:rsid w:val="00550E35"/>
    <w:rsid w:val="00556564"/>
    <w:rsid w:val="005569EA"/>
    <w:rsid w:val="00560A92"/>
    <w:rsid w:val="00562750"/>
    <w:rsid w:val="00567A07"/>
    <w:rsid w:val="00574056"/>
    <w:rsid w:val="005802CF"/>
    <w:rsid w:val="00580353"/>
    <w:rsid w:val="0058209F"/>
    <w:rsid w:val="00584C35"/>
    <w:rsid w:val="005866CC"/>
    <w:rsid w:val="00587510"/>
    <w:rsid w:val="00587C9A"/>
    <w:rsid w:val="00590FE4"/>
    <w:rsid w:val="00591C0A"/>
    <w:rsid w:val="005963FD"/>
    <w:rsid w:val="00596520"/>
    <w:rsid w:val="00597DFC"/>
    <w:rsid w:val="005A0013"/>
    <w:rsid w:val="005A03D9"/>
    <w:rsid w:val="005A07C3"/>
    <w:rsid w:val="005A092F"/>
    <w:rsid w:val="005A194A"/>
    <w:rsid w:val="005A2086"/>
    <w:rsid w:val="005A29B4"/>
    <w:rsid w:val="005A54BA"/>
    <w:rsid w:val="005B0971"/>
    <w:rsid w:val="005B18CF"/>
    <w:rsid w:val="005B3C30"/>
    <w:rsid w:val="005D014A"/>
    <w:rsid w:val="005D178D"/>
    <w:rsid w:val="005D7799"/>
    <w:rsid w:val="005D7EB6"/>
    <w:rsid w:val="005E0429"/>
    <w:rsid w:val="005E19DD"/>
    <w:rsid w:val="005E4224"/>
    <w:rsid w:val="005E57B5"/>
    <w:rsid w:val="005E64B8"/>
    <w:rsid w:val="005F3B24"/>
    <w:rsid w:val="005F48CC"/>
    <w:rsid w:val="005F7934"/>
    <w:rsid w:val="00605D69"/>
    <w:rsid w:val="00611869"/>
    <w:rsid w:val="00612100"/>
    <w:rsid w:val="00613509"/>
    <w:rsid w:val="0061537D"/>
    <w:rsid w:val="006223D3"/>
    <w:rsid w:val="006370E6"/>
    <w:rsid w:val="006451B8"/>
    <w:rsid w:val="00647ED5"/>
    <w:rsid w:val="006501EA"/>
    <w:rsid w:val="006531B0"/>
    <w:rsid w:val="006570E6"/>
    <w:rsid w:val="00657CBA"/>
    <w:rsid w:val="0066212C"/>
    <w:rsid w:val="0066226A"/>
    <w:rsid w:val="00663974"/>
    <w:rsid w:val="00663D12"/>
    <w:rsid w:val="00667030"/>
    <w:rsid w:val="0066733F"/>
    <w:rsid w:val="00667818"/>
    <w:rsid w:val="006800DD"/>
    <w:rsid w:val="00680B84"/>
    <w:rsid w:val="006834AE"/>
    <w:rsid w:val="00684726"/>
    <w:rsid w:val="00684E0F"/>
    <w:rsid w:val="00691323"/>
    <w:rsid w:val="006934CC"/>
    <w:rsid w:val="00693588"/>
    <w:rsid w:val="006972AE"/>
    <w:rsid w:val="006A06F3"/>
    <w:rsid w:val="006A2A4A"/>
    <w:rsid w:val="006A2D52"/>
    <w:rsid w:val="006A306C"/>
    <w:rsid w:val="006A4775"/>
    <w:rsid w:val="006A617A"/>
    <w:rsid w:val="006A6F96"/>
    <w:rsid w:val="006A7DE2"/>
    <w:rsid w:val="006B2F45"/>
    <w:rsid w:val="006B566A"/>
    <w:rsid w:val="006B6F18"/>
    <w:rsid w:val="006C1AE2"/>
    <w:rsid w:val="006C55FF"/>
    <w:rsid w:val="006D1DEA"/>
    <w:rsid w:val="006D24F2"/>
    <w:rsid w:val="006D5062"/>
    <w:rsid w:val="006E13F0"/>
    <w:rsid w:val="006E2639"/>
    <w:rsid w:val="00701952"/>
    <w:rsid w:val="00702F57"/>
    <w:rsid w:val="007035D1"/>
    <w:rsid w:val="0070555A"/>
    <w:rsid w:val="00707393"/>
    <w:rsid w:val="00710246"/>
    <w:rsid w:val="00715685"/>
    <w:rsid w:val="00722A9F"/>
    <w:rsid w:val="00723DC3"/>
    <w:rsid w:val="0073127A"/>
    <w:rsid w:val="00733D2F"/>
    <w:rsid w:val="00734200"/>
    <w:rsid w:val="007368DA"/>
    <w:rsid w:val="0073760E"/>
    <w:rsid w:val="00743B95"/>
    <w:rsid w:val="00746EEA"/>
    <w:rsid w:val="00752A83"/>
    <w:rsid w:val="00753A26"/>
    <w:rsid w:val="00761AC0"/>
    <w:rsid w:val="00765822"/>
    <w:rsid w:val="00766B0F"/>
    <w:rsid w:val="00772036"/>
    <w:rsid w:val="00780429"/>
    <w:rsid w:val="007818DC"/>
    <w:rsid w:val="00787D89"/>
    <w:rsid w:val="007A0167"/>
    <w:rsid w:val="007A0817"/>
    <w:rsid w:val="007A60B5"/>
    <w:rsid w:val="007A6F7A"/>
    <w:rsid w:val="007B4FFC"/>
    <w:rsid w:val="007C1667"/>
    <w:rsid w:val="007C1BD7"/>
    <w:rsid w:val="007C479C"/>
    <w:rsid w:val="007C4EA8"/>
    <w:rsid w:val="007D2996"/>
    <w:rsid w:val="007D79DE"/>
    <w:rsid w:val="007E208A"/>
    <w:rsid w:val="007F1FA8"/>
    <w:rsid w:val="007F7518"/>
    <w:rsid w:val="00810D54"/>
    <w:rsid w:val="00820A8B"/>
    <w:rsid w:val="008225FB"/>
    <w:rsid w:val="0082358C"/>
    <w:rsid w:val="008239E0"/>
    <w:rsid w:val="00826E2F"/>
    <w:rsid w:val="0083002E"/>
    <w:rsid w:val="00830529"/>
    <w:rsid w:val="008313C2"/>
    <w:rsid w:val="00835967"/>
    <w:rsid w:val="00836ADE"/>
    <w:rsid w:val="00843CC3"/>
    <w:rsid w:val="00844005"/>
    <w:rsid w:val="008464FA"/>
    <w:rsid w:val="00847AD8"/>
    <w:rsid w:val="008517F5"/>
    <w:rsid w:val="00862108"/>
    <w:rsid w:val="00865935"/>
    <w:rsid w:val="00865971"/>
    <w:rsid w:val="00870AF9"/>
    <w:rsid w:val="0087132A"/>
    <w:rsid w:val="00871EA1"/>
    <w:rsid w:val="0087691A"/>
    <w:rsid w:val="00883396"/>
    <w:rsid w:val="008872C9"/>
    <w:rsid w:val="008953A3"/>
    <w:rsid w:val="008964ED"/>
    <w:rsid w:val="0089661B"/>
    <w:rsid w:val="00897703"/>
    <w:rsid w:val="008A0FFB"/>
    <w:rsid w:val="008A57CD"/>
    <w:rsid w:val="008B0485"/>
    <w:rsid w:val="008B06EC"/>
    <w:rsid w:val="008B1B88"/>
    <w:rsid w:val="008B2DD2"/>
    <w:rsid w:val="008C481E"/>
    <w:rsid w:val="008D2A31"/>
    <w:rsid w:val="008D4204"/>
    <w:rsid w:val="008D7F95"/>
    <w:rsid w:val="008E2A71"/>
    <w:rsid w:val="008E2F2F"/>
    <w:rsid w:val="008E458B"/>
    <w:rsid w:val="008F0FE9"/>
    <w:rsid w:val="008F4578"/>
    <w:rsid w:val="008F6DA9"/>
    <w:rsid w:val="009030C6"/>
    <w:rsid w:val="00904F6A"/>
    <w:rsid w:val="00910008"/>
    <w:rsid w:val="0091056F"/>
    <w:rsid w:val="009121F8"/>
    <w:rsid w:val="00913F15"/>
    <w:rsid w:val="00916BB2"/>
    <w:rsid w:val="009364FA"/>
    <w:rsid w:val="009365C2"/>
    <w:rsid w:val="009368DF"/>
    <w:rsid w:val="009421AE"/>
    <w:rsid w:val="009554DD"/>
    <w:rsid w:val="0096075F"/>
    <w:rsid w:val="00960A3A"/>
    <w:rsid w:val="009610E2"/>
    <w:rsid w:val="00967723"/>
    <w:rsid w:val="009701BC"/>
    <w:rsid w:val="0097221D"/>
    <w:rsid w:val="009749CF"/>
    <w:rsid w:val="00977ABB"/>
    <w:rsid w:val="009809E6"/>
    <w:rsid w:val="009818ED"/>
    <w:rsid w:val="00986983"/>
    <w:rsid w:val="009947D1"/>
    <w:rsid w:val="00995E6D"/>
    <w:rsid w:val="009A0A33"/>
    <w:rsid w:val="009A49B8"/>
    <w:rsid w:val="009A69CE"/>
    <w:rsid w:val="009A72B9"/>
    <w:rsid w:val="009B12BB"/>
    <w:rsid w:val="009B143C"/>
    <w:rsid w:val="009B68B3"/>
    <w:rsid w:val="009E0CB0"/>
    <w:rsid w:val="009F417C"/>
    <w:rsid w:val="009F5099"/>
    <w:rsid w:val="009F5463"/>
    <w:rsid w:val="009F5935"/>
    <w:rsid w:val="009F6927"/>
    <w:rsid w:val="00A03693"/>
    <w:rsid w:val="00A05B72"/>
    <w:rsid w:val="00A145A6"/>
    <w:rsid w:val="00A21D2E"/>
    <w:rsid w:val="00A35D77"/>
    <w:rsid w:val="00A362D9"/>
    <w:rsid w:val="00A377AB"/>
    <w:rsid w:val="00A43314"/>
    <w:rsid w:val="00A449F9"/>
    <w:rsid w:val="00A45EB7"/>
    <w:rsid w:val="00A60DD6"/>
    <w:rsid w:val="00A61500"/>
    <w:rsid w:val="00A63578"/>
    <w:rsid w:val="00A679EE"/>
    <w:rsid w:val="00A7115A"/>
    <w:rsid w:val="00A72DAD"/>
    <w:rsid w:val="00A7513B"/>
    <w:rsid w:val="00A8329B"/>
    <w:rsid w:val="00A86BA4"/>
    <w:rsid w:val="00A87B7A"/>
    <w:rsid w:val="00A952FF"/>
    <w:rsid w:val="00A971A8"/>
    <w:rsid w:val="00AA188E"/>
    <w:rsid w:val="00AA696F"/>
    <w:rsid w:val="00AA76DD"/>
    <w:rsid w:val="00AC130F"/>
    <w:rsid w:val="00AD1CC8"/>
    <w:rsid w:val="00AD2DFB"/>
    <w:rsid w:val="00AE122C"/>
    <w:rsid w:val="00AE668E"/>
    <w:rsid w:val="00AE6A4B"/>
    <w:rsid w:val="00AF694A"/>
    <w:rsid w:val="00B00F59"/>
    <w:rsid w:val="00B010AB"/>
    <w:rsid w:val="00B030C7"/>
    <w:rsid w:val="00B14307"/>
    <w:rsid w:val="00B1735C"/>
    <w:rsid w:val="00B1796F"/>
    <w:rsid w:val="00B17E59"/>
    <w:rsid w:val="00B31B28"/>
    <w:rsid w:val="00B35B8C"/>
    <w:rsid w:val="00B35B97"/>
    <w:rsid w:val="00B3634A"/>
    <w:rsid w:val="00B3671C"/>
    <w:rsid w:val="00B37905"/>
    <w:rsid w:val="00B41421"/>
    <w:rsid w:val="00B41E7F"/>
    <w:rsid w:val="00B42052"/>
    <w:rsid w:val="00B4225B"/>
    <w:rsid w:val="00B42597"/>
    <w:rsid w:val="00B42711"/>
    <w:rsid w:val="00B4411D"/>
    <w:rsid w:val="00B44164"/>
    <w:rsid w:val="00B447E2"/>
    <w:rsid w:val="00B57516"/>
    <w:rsid w:val="00B61CB5"/>
    <w:rsid w:val="00B65620"/>
    <w:rsid w:val="00B70E78"/>
    <w:rsid w:val="00B731EA"/>
    <w:rsid w:val="00B73F4A"/>
    <w:rsid w:val="00B83682"/>
    <w:rsid w:val="00B83DDE"/>
    <w:rsid w:val="00B90ACA"/>
    <w:rsid w:val="00B97B35"/>
    <w:rsid w:val="00BA43B2"/>
    <w:rsid w:val="00BA5EA3"/>
    <w:rsid w:val="00BB4577"/>
    <w:rsid w:val="00BC3874"/>
    <w:rsid w:val="00BC3F7F"/>
    <w:rsid w:val="00BC6977"/>
    <w:rsid w:val="00BD1133"/>
    <w:rsid w:val="00BD1E7B"/>
    <w:rsid w:val="00BE12CA"/>
    <w:rsid w:val="00BE2A36"/>
    <w:rsid w:val="00BE4CB7"/>
    <w:rsid w:val="00BF03D6"/>
    <w:rsid w:val="00BF31D5"/>
    <w:rsid w:val="00BF3B0F"/>
    <w:rsid w:val="00BF6823"/>
    <w:rsid w:val="00BF70F7"/>
    <w:rsid w:val="00C06F18"/>
    <w:rsid w:val="00C075FE"/>
    <w:rsid w:val="00C10706"/>
    <w:rsid w:val="00C155F8"/>
    <w:rsid w:val="00C21F44"/>
    <w:rsid w:val="00C2210A"/>
    <w:rsid w:val="00C27B45"/>
    <w:rsid w:val="00C27E7D"/>
    <w:rsid w:val="00C32AA6"/>
    <w:rsid w:val="00C3752C"/>
    <w:rsid w:val="00C41BE3"/>
    <w:rsid w:val="00C50066"/>
    <w:rsid w:val="00C560CA"/>
    <w:rsid w:val="00C575BA"/>
    <w:rsid w:val="00C6074B"/>
    <w:rsid w:val="00C6134D"/>
    <w:rsid w:val="00C61B8F"/>
    <w:rsid w:val="00C74280"/>
    <w:rsid w:val="00C75834"/>
    <w:rsid w:val="00C758E8"/>
    <w:rsid w:val="00C76A71"/>
    <w:rsid w:val="00C831B1"/>
    <w:rsid w:val="00C85A72"/>
    <w:rsid w:val="00C90144"/>
    <w:rsid w:val="00C92455"/>
    <w:rsid w:val="00C943FA"/>
    <w:rsid w:val="00CA2942"/>
    <w:rsid w:val="00CA5625"/>
    <w:rsid w:val="00CA7831"/>
    <w:rsid w:val="00CC0F4C"/>
    <w:rsid w:val="00CC1119"/>
    <w:rsid w:val="00CC1883"/>
    <w:rsid w:val="00CC3791"/>
    <w:rsid w:val="00CC5635"/>
    <w:rsid w:val="00CC67D7"/>
    <w:rsid w:val="00CC6870"/>
    <w:rsid w:val="00CD2F90"/>
    <w:rsid w:val="00CD6A19"/>
    <w:rsid w:val="00CE1CD1"/>
    <w:rsid w:val="00CE1E52"/>
    <w:rsid w:val="00CE46EB"/>
    <w:rsid w:val="00CE6F5C"/>
    <w:rsid w:val="00CE7FC9"/>
    <w:rsid w:val="00CF43E6"/>
    <w:rsid w:val="00D00BBB"/>
    <w:rsid w:val="00D00F1A"/>
    <w:rsid w:val="00D01481"/>
    <w:rsid w:val="00D042B1"/>
    <w:rsid w:val="00D13942"/>
    <w:rsid w:val="00D2011A"/>
    <w:rsid w:val="00D25892"/>
    <w:rsid w:val="00D26796"/>
    <w:rsid w:val="00D3141A"/>
    <w:rsid w:val="00D448A5"/>
    <w:rsid w:val="00D5518B"/>
    <w:rsid w:val="00D73D97"/>
    <w:rsid w:val="00D76B28"/>
    <w:rsid w:val="00D868A1"/>
    <w:rsid w:val="00D87299"/>
    <w:rsid w:val="00D87D5D"/>
    <w:rsid w:val="00D95EB0"/>
    <w:rsid w:val="00DA178C"/>
    <w:rsid w:val="00DA38E9"/>
    <w:rsid w:val="00DA764E"/>
    <w:rsid w:val="00DA7933"/>
    <w:rsid w:val="00DB32BB"/>
    <w:rsid w:val="00DB3767"/>
    <w:rsid w:val="00DB480E"/>
    <w:rsid w:val="00DB69AA"/>
    <w:rsid w:val="00DB7C14"/>
    <w:rsid w:val="00DB7F6D"/>
    <w:rsid w:val="00DC2968"/>
    <w:rsid w:val="00DC5D00"/>
    <w:rsid w:val="00DD3103"/>
    <w:rsid w:val="00DD5D3D"/>
    <w:rsid w:val="00DD5FA6"/>
    <w:rsid w:val="00DE4160"/>
    <w:rsid w:val="00DE539E"/>
    <w:rsid w:val="00DF11A5"/>
    <w:rsid w:val="00DF2918"/>
    <w:rsid w:val="00DF6333"/>
    <w:rsid w:val="00E009B0"/>
    <w:rsid w:val="00E10EEA"/>
    <w:rsid w:val="00E11746"/>
    <w:rsid w:val="00E141E1"/>
    <w:rsid w:val="00E24686"/>
    <w:rsid w:val="00E3129D"/>
    <w:rsid w:val="00E314EE"/>
    <w:rsid w:val="00E32BE3"/>
    <w:rsid w:val="00E44CE1"/>
    <w:rsid w:val="00E50F50"/>
    <w:rsid w:val="00E511CD"/>
    <w:rsid w:val="00E56D0F"/>
    <w:rsid w:val="00E64E8A"/>
    <w:rsid w:val="00E65542"/>
    <w:rsid w:val="00E72B48"/>
    <w:rsid w:val="00E74DFF"/>
    <w:rsid w:val="00E8459E"/>
    <w:rsid w:val="00E85958"/>
    <w:rsid w:val="00E90051"/>
    <w:rsid w:val="00E96CC1"/>
    <w:rsid w:val="00EA6BD8"/>
    <w:rsid w:val="00EB47E9"/>
    <w:rsid w:val="00EC0E15"/>
    <w:rsid w:val="00EC1C41"/>
    <w:rsid w:val="00EC2BBD"/>
    <w:rsid w:val="00EC55FE"/>
    <w:rsid w:val="00ED4496"/>
    <w:rsid w:val="00ED591E"/>
    <w:rsid w:val="00ED6005"/>
    <w:rsid w:val="00ED71C8"/>
    <w:rsid w:val="00ED7974"/>
    <w:rsid w:val="00EF5E6F"/>
    <w:rsid w:val="00F00374"/>
    <w:rsid w:val="00F03F23"/>
    <w:rsid w:val="00F071C0"/>
    <w:rsid w:val="00F07CDA"/>
    <w:rsid w:val="00F14488"/>
    <w:rsid w:val="00F146E7"/>
    <w:rsid w:val="00F21E44"/>
    <w:rsid w:val="00F250F6"/>
    <w:rsid w:val="00F3016B"/>
    <w:rsid w:val="00F30DB7"/>
    <w:rsid w:val="00F31921"/>
    <w:rsid w:val="00F34A3B"/>
    <w:rsid w:val="00F35E3A"/>
    <w:rsid w:val="00F423F7"/>
    <w:rsid w:val="00F51348"/>
    <w:rsid w:val="00F54655"/>
    <w:rsid w:val="00F5720B"/>
    <w:rsid w:val="00F62509"/>
    <w:rsid w:val="00F67D69"/>
    <w:rsid w:val="00F700AA"/>
    <w:rsid w:val="00F735D9"/>
    <w:rsid w:val="00F74D27"/>
    <w:rsid w:val="00F820B0"/>
    <w:rsid w:val="00F843D6"/>
    <w:rsid w:val="00F97030"/>
    <w:rsid w:val="00FA137D"/>
    <w:rsid w:val="00FA5E46"/>
    <w:rsid w:val="00FA70FB"/>
    <w:rsid w:val="00FC3101"/>
    <w:rsid w:val="00FC39B5"/>
    <w:rsid w:val="00FD4CF4"/>
    <w:rsid w:val="00FE1418"/>
    <w:rsid w:val="00FE350A"/>
    <w:rsid w:val="00FE69F9"/>
    <w:rsid w:val="00FF0A37"/>
    <w:rsid w:val="00FF22CE"/>
    <w:rsid w:val="00FF502A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E7F7A8-EA8D-4606-864A-7E6E778E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pPr>
      <w:spacing w:line="360" w:lineRule="auto"/>
      <w:jc w:val="both"/>
    </w:pPr>
  </w:style>
  <w:style w:type="paragraph" w:styleId="Dokumentostruktra">
    <w:name w:val="Document Map"/>
    <w:basedOn w:val="prastasis"/>
    <w:semiHidden/>
    <w:rsid w:val="00C2210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ebesliotekstas">
    <w:name w:val="Balloon Text"/>
    <w:basedOn w:val="prastasis"/>
    <w:semiHidden/>
    <w:rsid w:val="00BF6823"/>
    <w:rPr>
      <w:rFonts w:ascii="Tahoma" w:hAnsi="Tahoma" w:cs="Tahoma"/>
      <w:sz w:val="16"/>
      <w:szCs w:val="16"/>
    </w:rPr>
  </w:style>
  <w:style w:type="character" w:styleId="Hipersaitas">
    <w:name w:val="Hyperlink"/>
    <w:rsid w:val="008D7F95"/>
    <w:rPr>
      <w:color w:val="0000FF"/>
      <w:u w:val="single"/>
    </w:rPr>
  </w:style>
  <w:style w:type="character" w:styleId="Perirtashipersaitas">
    <w:name w:val="FollowedHyperlink"/>
    <w:rsid w:val="008D7F95"/>
    <w:rPr>
      <w:color w:val="800080"/>
      <w:u w:val="single"/>
    </w:rPr>
  </w:style>
  <w:style w:type="paragraph" w:styleId="Sraopastraipa">
    <w:name w:val="List Paragraph"/>
    <w:basedOn w:val="prastasis"/>
    <w:uiPriority w:val="34"/>
    <w:qFormat/>
    <w:rsid w:val="007A6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8493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3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188490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B5F08-7029-4CAA-9E88-CB213316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1258</Words>
  <Characters>9227</Characters>
  <Application>Microsoft Office Word</Application>
  <DocSecurity>4</DocSecurity>
  <Lines>76</Lines>
  <Paragraphs>20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TVARKA</vt:lpstr>
      <vt:lpstr>TVARKA</vt:lpstr>
    </vt:vector>
  </TitlesOfParts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TVARKA</dc:title>
  <dc:subject>MOKINIO KREPŠELIO LĖŠŲ SKYRIMO, NAUDOJIMO IR PERSKIRSTYMO TVARKOS APRAŠAS</dc:subject>
  <dc:creator>Švietimo skyrius</dc:creator>
  <cp:lastModifiedBy>Ingrida Valėjevienė</cp:lastModifiedBy>
  <cp:revision>2</cp:revision>
  <cp:lastPrinted>2018-09-26T13:08:00Z</cp:lastPrinted>
  <dcterms:created xsi:type="dcterms:W3CDTF">2019-03-28T15:23:00Z</dcterms:created>
  <dcterms:modified xsi:type="dcterms:W3CDTF">2019-03-28T15:23:00Z</dcterms:modified>
</cp:coreProperties>
</file>