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92" w:rsidRPr="006B597D" w:rsidRDefault="00DA4492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E90D79" w:rsidRDefault="00E90D79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</w:p>
    <w:p w:rsidR="00EE3678" w:rsidRPr="006B597D" w:rsidRDefault="00EE3678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B597D">
        <w:rPr>
          <w:rFonts w:ascii="Times New Roman" w:eastAsia="Calibri" w:hAnsi="Times New Roman" w:cs="Times New Roman"/>
          <w:sz w:val="24"/>
          <w:szCs w:val="28"/>
        </w:rPr>
        <w:t>PATVIRTINTA</w:t>
      </w:r>
    </w:p>
    <w:p w:rsidR="00EE3678" w:rsidRPr="006B597D" w:rsidRDefault="00EE3678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B597D">
        <w:rPr>
          <w:rFonts w:ascii="Times New Roman" w:eastAsia="Calibri" w:hAnsi="Times New Roman" w:cs="Times New Roman"/>
          <w:sz w:val="24"/>
          <w:szCs w:val="28"/>
        </w:rPr>
        <w:t>Kauno miesto savivaldybės administracijos direktoriaus</w:t>
      </w:r>
    </w:p>
    <w:p w:rsidR="00EE3678" w:rsidRPr="006B597D" w:rsidRDefault="00EE3678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B597D">
        <w:rPr>
          <w:rFonts w:ascii="Times New Roman" w:eastAsia="Calibri" w:hAnsi="Times New Roman" w:cs="Times New Roman"/>
          <w:sz w:val="24"/>
          <w:szCs w:val="28"/>
        </w:rPr>
        <w:t>201</w:t>
      </w:r>
      <w:r w:rsidR="00370C0E">
        <w:rPr>
          <w:rFonts w:ascii="Times New Roman" w:eastAsia="Calibri" w:hAnsi="Times New Roman" w:cs="Times New Roman"/>
          <w:sz w:val="24"/>
          <w:szCs w:val="28"/>
        </w:rPr>
        <w:t>7</w:t>
      </w:r>
      <w:r w:rsidRPr="006B597D">
        <w:rPr>
          <w:rFonts w:ascii="Times New Roman" w:eastAsia="Calibri" w:hAnsi="Times New Roman" w:cs="Times New Roman"/>
          <w:sz w:val="24"/>
          <w:szCs w:val="28"/>
        </w:rPr>
        <w:t xml:space="preserve"> m. </w:t>
      </w:r>
      <w:r w:rsidR="005E1258">
        <w:rPr>
          <w:rFonts w:ascii="Times New Roman" w:eastAsia="Calibri" w:hAnsi="Times New Roman" w:cs="Times New Roman"/>
          <w:sz w:val="24"/>
          <w:szCs w:val="28"/>
        </w:rPr>
        <w:t>balandžio 18</w:t>
      </w:r>
      <w:r w:rsidR="008519FB" w:rsidRPr="006B597D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B597D">
        <w:rPr>
          <w:rFonts w:ascii="Times New Roman" w:eastAsia="Calibri" w:hAnsi="Times New Roman" w:cs="Times New Roman"/>
          <w:sz w:val="24"/>
          <w:szCs w:val="28"/>
        </w:rPr>
        <w:t>d.</w:t>
      </w:r>
    </w:p>
    <w:p w:rsidR="00EE3678" w:rsidRPr="006B597D" w:rsidRDefault="00EE3678" w:rsidP="00EE3678">
      <w:pPr>
        <w:spacing w:after="0" w:line="360" w:lineRule="auto"/>
        <w:ind w:left="11340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6B597D">
        <w:rPr>
          <w:rFonts w:ascii="Times New Roman" w:eastAsia="Calibri" w:hAnsi="Times New Roman" w:cs="Times New Roman"/>
          <w:sz w:val="24"/>
          <w:szCs w:val="28"/>
        </w:rPr>
        <w:t>įsakymu Nr. A-</w:t>
      </w:r>
      <w:r w:rsidR="005E1258">
        <w:rPr>
          <w:rFonts w:ascii="Times New Roman" w:eastAsia="Calibri" w:hAnsi="Times New Roman" w:cs="Times New Roman"/>
          <w:sz w:val="24"/>
          <w:szCs w:val="28"/>
        </w:rPr>
        <w:t>1491</w:t>
      </w:r>
    </w:p>
    <w:p w:rsidR="00A32F3E" w:rsidRPr="006B597D" w:rsidRDefault="00A32F3E" w:rsidP="00410244">
      <w:pPr>
        <w:spacing w:after="0" w:line="360" w:lineRule="auto"/>
        <w:ind w:left="9072" w:firstLine="1296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410244" w:rsidRPr="006B597D" w:rsidRDefault="00410244" w:rsidP="00410244">
      <w:pPr>
        <w:spacing w:after="0" w:line="360" w:lineRule="auto"/>
        <w:ind w:firstLine="567"/>
        <w:contextualSpacing/>
        <w:jc w:val="center"/>
        <w:rPr>
          <w:b/>
        </w:rPr>
      </w:pPr>
      <w:bookmarkStart w:id="0" w:name="_GoBack"/>
      <w:r w:rsidRPr="006B597D">
        <w:rPr>
          <w:rFonts w:ascii="Times New Roman" w:eastAsia="Calibri" w:hAnsi="Times New Roman" w:cs="Times New Roman"/>
          <w:b/>
          <w:sz w:val="28"/>
          <w:szCs w:val="28"/>
        </w:rPr>
        <w:t xml:space="preserve">KVIETIMAS TEIKTI PARAIŠKAS </w:t>
      </w:r>
      <w:r w:rsidR="000E7281" w:rsidRPr="006B597D">
        <w:rPr>
          <w:rFonts w:ascii="Times New Roman" w:eastAsia="Calibri" w:hAnsi="Times New Roman" w:cs="Times New Roman"/>
          <w:b/>
          <w:sz w:val="28"/>
          <w:szCs w:val="28"/>
        </w:rPr>
        <w:t xml:space="preserve">PAGAL </w:t>
      </w:r>
      <w:r w:rsidR="008434C2" w:rsidRPr="006B597D">
        <w:rPr>
          <w:rFonts w:ascii="Times New Roman" w:eastAsia="Calibri" w:hAnsi="Times New Roman" w:cs="Times New Roman"/>
          <w:b/>
          <w:sz w:val="28"/>
          <w:szCs w:val="28"/>
        </w:rPr>
        <w:t>VISUOMENINĖS PASKIRTIES OBJEKTŲ PRITAIKYMO GYVENTOJŲ BENDRAJAI KULTŪRAI PUOSELĖTI PROGRAMĄ</w:t>
      </w:r>
      <w:r w:rsidR="00E157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30EC" w:rsidRPr="006B597D">
        <w:rPr>
          <w:rFonts w:ascii="Times New Roman" w:eastAsia="Calibri" w:hAnsi="Times New Roman" w:cs="Times New Roman"/>
          <w:b/>
          <w:sz w:val="28"/>
          <w:szCs w:val="28"/>
        </w:rPr>
        <w:t>NR. VPO-201</w:t>
      </w:r>
      <w:r w:rsidR="00370C0E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157FE">
        <w:rPr>
          <w:rFonts w:ascii="Times New Roman" w:eastAsia="Calibri" w:hAnsi="Times New Roman" w:cs="Times New Roman"/>
          <w:b/>
          <w:sz w:val="28"/>
          <w:szCs w:val="28"/>
        </w:rPr>
        <w:t>-1.1</w:t>
      </w:r>
      <w:bookmarkEnd w:id="0"/>
    </w:p>
    <w:p w:rsidR="00410244" w:rsidRPr="006B597D" w:rsidRDefault="00410244" w:rsidP="00420B2A">
      <w:pPr>
        <w:spacing w:after="0" w:line="240" w:lineRule="auto"/>
        <w:contextualSpacing/>
        <w:rPr>
          <w:sz w:val="28"/>
          <w:szCs w:val="28"/>
        </w:rPr>
      </w:pPr>
    </w:p>
    <w:tbl>
      <w:tblPr>
        <w:tblStyle w:val="Lentelstinklelis"/>
        <w:tblW w:w="14992" w:type="dxa"/>
        <w:tblLook w:val="04A0" w:firstRow="1" w:lastRow="0" w:firstColumn="1" w:lastColumn="0" w:noHBand="0" w:noVBand="1"/>
      </w:tblPr>
      <w:tblGrid>
        <w:gridCol w:w="570"/>
        <w:gridCol w:w="2241"/>
        <w:gridCol w:w="12181"/>
      </w:tblGrid>
      <w:tr w:rsidR="006B597D" w:rsidRPr="006B597D" w:rsidTr="0079467D">
        <w:trPr>
          <w:trHeight w:val="681"/>
        </w:trPr>
        <w:tc>
          <w:tcPr>
            <w:tcW w:w="570" w:type="dxa"/>
            <w:shd w:val="clear" w:color="auto" w:fill="auto"/>
            <w:vAlign w:val="center"/>
          </w:tcPr>
          <w:p w:rsidR="00420B2A" w:rsidRPr="006B597D" w:rsidRDefault="00420B2A" w:rsidP="0013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420B2A" w:rsidRPr="006B597D" w:rsidRDefault="00A51650" w:rsidP="0013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20B2A" w:rsidRPr="006B597D">
              <w:rPr>
                <w:rFonts w:ascii="Times New Roman" w:hAnsi="Times New Roman" w:cs="Times New Roman"/>
                <w:sz w:val="24"/>
                <w:szCs w:val="24"/>
              </w:rPr>
              <w:t>ąlygos</w:t>
            </w:r>
          </w:p>
        </w:tc>
        <w:tc>
          <w:tcPr>
            <w:tcW w:w="12181" w:type="dxa"/>
            <w:shd w:val="clear" w:color="auto" w:fill="auto"/>
            <w:vAlign w:val="center"/>
          </w:tcPr>
          <w:p w:rsidR="00420B2A" w:rsidRPr="006B597D" w:rsidRDefault="00A51650" w:rsidP="001315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Aprašymas</w:t>
            </w:r>
          </w:p>
        </w:tc>
      </w:tr>
      <w:tr w:rsidR="006B597D" w:rsidRPr="006B597D" w:rsidTr="0009564E">
        <w:tc>
          <w:tcPr>
            <w:tcW w:w="570" w:type="dxa"/>
          </w:tcPr>
          <w:p w:rsidR="00420B2A" w:rsidRPr="006B597D" w:rsidRDefault="00420B2A" w:rsidP="00410244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420B2A" w:rsidRPr="006B597D" w:rsidRDefault="00F453C7" w:rsidP="00E157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Programos pavadinimas </w:t>
            </w:r>
          </w:p>
        </w:tc>
        <w:tc>
          <w:tcPr>
            <w:tcW w:w="12181" w:type="dxa"/>
          </w:tcPr>
          <w:p w:rsidR="00E508A0" w:rsidRPr="006B597D" w:rsidRDefault="008434C2" w:rsidP="00E157FE">
            <w:pPr>
              <w:tabs>
                <w:tab w:val="left" w:pos="911"/>
              </w:tabs>
              <w:spacing w:line="360" w:lineRule="auto"/>
              <w:ind w:firstLine="7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Visuomeninės paskirties objektų pritaikymo gyventojų bendrajai kultūrai puoselėti</w:t>
            </w:r>
            <w:r w:rsidR="00F453C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programa</w:t>
            </w:r>
          </w:p>
        </w:tc>
      </w:tr>
      <w:tr w:rsidR="006B597D" w:rsidRPr="006B597D" w:rsidTr="0009564E">
        <w:tc>
          <w:tcPr>
            <w:tcW w:w="570" w:type="dxa"/>
          </w:tcPr>
          <w:p w:rsidR="009F5C7D" w:rsidRPr="006B597D" w:rsidRDefault="009F5C7D" w:rsidP="00410244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9F5C7D" w:rsidRPr="007A2546" w:rsidRDefault="008434C2" w:rsidP="00E157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2546">
              <w:rPr>
                <w:rFonts w:ascii="Times New Roman" w:hAnsi="Times New Roman" w:cs="Times New Roman"/>
                <w:sz w:val="24"/>
                <w:szCs w:val="24"/>
              </w:rPr>
              <w:t>Prioritetai</w:t>
            </w:r>
          </w:p>
        </w:tc>
        <w:tc>
          <w:tcPr>
            <w:tcW w:w="12181" w:type="dxa"/>
          </w:tcPr>
          <w:p w:rsidR="007A2546" w:rsidRPr="007A2546" w:rsidRDefault="003A4F1B" w:rsidP="00E157FE">
            <w:pPr>
              <w:tabs>
                <w:tab w:val="left" w:pos="911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2.1. T</w:t>
            </w:r>
            <w:r w:rsidR="007A2546"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arpukario modernizmo architektūros objektų (patalpų) sutvarkym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as </w:t>
            </w:r>
            <w:r w:rsidR="007A2546"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(pritaikym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</w:t>
            </w:r>
            <w:r w:rsidR="007A2546"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) ir </w:t>
            </w:r>
            <w:proofErr w:type="spellStart"/>
            <w:r w:rsidR="007A2546"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įveiklinim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</w:t>
            </w:r>
            <w:proofErr w:type="spellEnd"/>
            <w:r w:rsidR="00D018C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7A2546" w:rsidRPr="007A2546" w:rsidRDefault="007A2546" w:rsidP="00E157FE">
            <w:pPr>
              <w:tabs>
                <w:tab w:val="left" w:pos="911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2.2. </w:t>
            </w:r>
            <w:r w:rsidR="00D018C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O</w:t>
            </w:r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bjektų, kuriuose galimas pramoninės ir (arba) techninės ar kitos paskirties statinių (patalpų) pertvarkymas į kūrybinių industrijų, rezidencijų ar kitoms kultūros reikmėms tinkamus (pritaikomus) statinius (patalpas), sutvarkym</w:t>
            </w:r>
            <w:r w:rsidR="00D018C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</w:t>
            </w:r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(pritaikym</w:t>
            </w:r>
            <w:r w:rsidR="00D018C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</w:t>
            </w:r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) ir </w:t>
            </w:r>
            <w:proofErr w:type="spellStart"/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įveiklinim</w:t>
            </w:r>
            <w:r w:rsidR="00D018C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</w:t>
            </w:r>
            <w:proofErr w:type="spellEnd"/>
            <w:r w:rsidR="00D018C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</w:t>
            </w:r>
          </w:p>
          <w:p w:rsidR="00370C0E" w:rsidRPr="007A2546" w:rsidRDefault="007A2546" w:rsidP="00E157FE">
            <w:pPr>
              <w:tabs>
                <w:tab w:val="left" w:pos="911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2.3. </w:t>
            </w:r>
            <w:r w:rsidR="003F74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O</w:t>
            </w:r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bjektų, kuriuose numatoma plėtoti UNESCO Kūrybinių miestų tinklo dizaino srities veiklas,  sutvarkym</w:t>
            </w:r>
            <w:r w:rsidR="003F74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as </w:t>
            </w:r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(pritaikym</w:t>
            </w:r>
            <w:r w:rsidR="003F74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</w:t>
            </w:r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) ir </w:t>
            </w:r>
            <w:proofErr w:type="spellStart"/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įveiklinim</w:t>
            </w:r>
            <w:r w:rsidR="003F749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</w:t>
            </w:r>
            <w:proofErr w:type="spellEnd"/>
            <w:r w:rsidRPr="007A2546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</w:tr>
      <w:tr w:rsidR="006B597D" w:rsidRPr="006B597D" w:rsidTr="0009564E">
        <w:tc>
          <w:tcPr>
            <w:tcW w:w="570" w:type="dxa"/>
          </w:tcPr>
          <w:p w:rsidR="00410244" w:rsidRPr="006B597D" w:rsidRDefault="00410244" w:rsidP="00410244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410244" w:rsidRPr="00C048A2" w:rsidRDefault="00410244" w:rsidP="00E157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</w:rPr>
              <w:t>Siekiami rezultatai ir finansuojamos veiklos</w:t>
            </w:r>
          </w:p>
        </w:tc>
        <w:tc>
          <w:tcPr>
            <w:tcW w:w="12181" w:type="dxa"/>
          </w:tcPr>
          <w:p w:rsidR="006B3F9D" w:rsidRPr="00C048A2" w:rsidRDefault="006B3F9D" w:rsidP="00E157FE">
            <w:pPr>
              <w:pStyle w:val="Sraopastraipa"/>
              <w:numPr>
                <w:ilvl w:val="1"/>
                <w:numId w:val="1"/>
              </w:numPr>
              <w:tabs>
                <w:tab w:val="left" w:pos="1158"/>
                <w:tab w:val="left" w:pos="1426"/>
              </w:tabs>
              <w:spacing w:line="360" w:lineRule="auto"/>
              <w:ind w:left="0" w:firstLine="733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Siekiami rezultatai:</w:t>
            </w:r>
          </w:p>
          <w:p w:rsidR="00E4597B" w:rsidRPr="00C048A2" w:rsidRDefault="008C61A6" w:rsidP="00E157FE">
            <w:pPr>
              <w:pStyle w:val="Sraopastraipa"/>
              <w:numPr>
                <w:ilvl w:val="2"/>
                <w:numId w:val="1"/>
              </w:numPr>
              <w:tabs>
                <w:tab w:val="left" w:pos="1158"/>
                <w:tab w:val="left" w:pos="1246"/>
                <w:tab w:val="left" w:pos="1426"/>
                <w:tab w:val="left" w:pos="1584"/>
              </w:tabs>
              <w:spacing w:line="360" w:lineRule="auto"/>
              <w:ind w:left="24" w:firstLine="733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</w:t>
            </w:r>
            <w:r w:rsidR="006B3F9D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aslaugų prieinamumo ir įvairovės didinimas, pritaikant objektus gyventojų bendrajai kultūrai ugdyti, etnokultūrai puoselėti</w:t>
            </w:r>
            <w:r w:rsidR="00F453C7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6B3F9D" w:rsidRPr="00C048A2" w:rsidRDefault="008C61A6" w:rsidP="00E157FE">
            <w:pPr>
              <w:pStyle w:val="Sraopastraipa"/>
              <w:numPr>
                <w:ilvl w:val="2"/>
                <w:numId w:val="1"/>
              </w:numPr>
              <w:tabs>
                <w:tab w:val="left" w:pos="1158"/>
                <w:tab w:val="left" w:pos="1246"/>
                <w:tab w:val="left" w:pos="1426"/>
                <w:tab w:val="left" w:pos="1584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v</w:t>
            </w:r>
            <w:r w:rsidR="00E4597B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ietos bendruomenių socialinių, kultūrinių ir kitų problemų sprendimas, panaudojant juridinių asmenų valdomus visuomeninės paskirties objektus įvairi</w:t>
            </w: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om</w:t>
            </w:r>
            <w:r w:rsidR="006130EC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</w:t>
            </w: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socialinėms ir </w:t>
            </w:r>
            <w:r w:rsidR="00E4597B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kultūrin</w:t>
            </w: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ėms </w:t>
            </w:r>
            <w:r w:rsidR="00E4597B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veikl</w:t>
            </w: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oms </w:t>
            </w:r>
            <w:r w:rsidR="00E4597B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plėto</w:t>
            </w: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</w:t>
            </w:r>
            <w:r w:rsidR="00E4597B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</w:t>
            </w: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6B3F9D" w:rsidRPr="00C048A2" w:rsidRDefault="006B3F9D" w:rsidP="00E157FE">
            <w:pPr>
              <w:pStyle w:val="Sraopastraipa"/>
              <w:numPr>
                <w:ilvl w:val="1"/>
                <w:numId w:val="1"/>
              </w:numPr>
              <w:tabs>
                <w:tab w:val="left" w:pos="1158"/>
                <w:tab w:val="left" w:pos="1246"/>
                <w:tab w:val="left" w:pos="1426"/>
              </w:tabs>
              <w:spacing w:line="360" w:lineRule="auto"/>
              <w:ind w:left="24" w:firstLine="733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>Finansuojamos veiklos:</w:t>
            </w:r>
          </w:p>
          <w:p w:rsidR="006130EC" w:rsidRPr="00C048A2" w:rsidRDefault="008C61A6" w:rsidP="00E157FE">
            <w:pPr>
              <w:pStyle w:val="Sraopastraipa"/>
              <w:numPr>
                <w:ilvl w:val="2"/>
                <w:numId w:val="1"/>
              </w:numPr>
              <w:tabs>
                <w:tab w:val="left" w:pos="1442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o</w:t>
            </w:r>
            <w:r w:rsidR="006B3F9D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bjektų išsaugojimo ir sutvarkymo, objektų (patalpų) remonto, aplinkos ir (arba) vidaus patalpų tvarkymo darbai</w:t>
            </w:r>
            <w:r w:rsidR="00F453C7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6B3F9D" w:rsidRPr="00C048A2" w:rsidRDefault="008C61A6" w:rsidP="00E157FE">
            <w:pPr>
              <w:pStyle w:val="Sraopastraipa"/>
              <w:numPr>
                <w:ilvl w:val="2"/>
                <w:numId w:val="1"/>
              </w:numPr>
              <w:tabs>
                <w:tab w:val="left" w:pos="1442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k</w:t>
            </w:r>
            <w:r w:rsidR="006B3F9D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ultūros paveldo objektų, kultūrinio turizmo požiūriu patrauklių architektūrinę ar </w:t>
            </w:r>
            <w:proofErr w:type="spellStart"/>
            <w:r w:rsidR="006B3F9D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kraštovaizdinę</w:t>
            </w:r>
            <w:proofErr w:type="spellEnd"/>
            <w:r w:rsidR="006B3F9D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vertę turinčių objektų atnaujinimas;</w:t>
            </w:r>
          </w:p>
          <w:p w:rsidR="007A2546" w:rsidRPr="00C048A2" w:rsidRDefault="008C61A6" w:rsidP="00E157FE">
            <w:pPr>
              <w:pStyle w:val="Sraopastraipa"/>
              <w:numPr>
                <w:ilvl w:val="2"/>
                <w:numId w:val="1"/>
              </w:numPr>
              <w:tabs>
                <w:tab w:val="left" w:pos="1442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n</w:t>
            </w:r>
            <w:r w:rsidR="006B3F9D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aujų </w:t>
            </w:r>
            <w:proofErr w:type="spellStart"/>
            <w:r w:rsidR="006B3F9D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daugiafunkcių</w:t>
            </w:r>
            <w:proofErr w:type="spellEnd"/>
            <w:r w:rsidR="006B3F9D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erdvių atvėrimas ir kultūros, kūrybinių industrijų veiklų ir socia</w:t>
            </w: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linių ir </w:t>
            </w:r>
            <w:r w:rsidR="006B3F9D"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kultūrinių paslaugų teikimo juridiniams asmenimis priklausančiuose objektuose plėtojimas</w:t>
            </w:r>
            <w:r w:rsidR="003122E7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7A2546" w:rsidRPr="00C048A2" w:rsidRDefault="007A2546" w:rsidP="00E157FE">
            <w:pPr>
              <w:pStyle w:val="Sraopastraipa"/>
              <w:numPr>
                <w:ilvl w:val="2"/>
                <w:numId w:val="1"/>
              </w:numPr>
              <w:tabs>
                <w:tab w:val="left" w:pos="1442"/>
              </w:tabs>
              <w:spacing w:line="360" w:lineRule="auto"/>
              <w:ind w:left="24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048A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patalpų pritaikymas kultūros mainų (rezidencijų) programoms įgyvendinti.</w:t>
            </w:r>
            <w:r w:rsidRPr="00C048A2">
              <w:t xml:space="preserve"> </w:t>
            </w:r>
          </w:p>
        </w:tc>
      </w:tr>
      <w:tr w:rsidR="006B597D" w:rsidRPr="006B597D" w:rsidTr="0009564E">
        <w:tc>
          <w:tcPr>
            <w:tcW w:w="570" w:type="dxa"/>
          </w:tcPr>
          <w:p w:rsidR="00410244" w:rsidRPr="006B597D" w:rsidRDefault="00E4597B" w:rsidP="00E459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1" w:type="dxa"/>
          </w:tcPr>
          <w:p w:rsidR="00410244" w:rsidRPr="006B597D" w:rsidRDefault="00410244" w:rsidP="00E157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Tinkamos</w:t>
            </w:r>
            <w:r w:rsidR="002707EA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finansuoti 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išlaidos</w:t>
            </w:r>
          </w:p>
        </w:tc>
        <w:tc>
          <w:tcPr>
            <w:tcW w:w="12181" w:type="dxa"/>
          </w:tcPr>
          <w:p w:rsidR="00410244" w:rsidRPr="006B597D" w:rsidRDefault="002707EA" w:rsidP="00E157FE">
            <w:pPr>
              <w:spacing w:line="360" w:lineRule="auto"/>
              <w:ind w:firstLine="7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Pastato (patalpų) remonto, atnaujinimo, vidaus ar išorės tvarkymo darbai</w:t>
            </w:r>
            <w:r w:rsidR="00ED5C9A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CB7B6B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4012" w:rsidRPr="006B597D">
              <w:rPr>
                <w:rFonts w:ascii="Times New Roman" w:hAnsi="Times New Roman" w:cs="Times New Roman"/>
                <w:sz w:val="24"/>
                <w:szCs w:val="24"/>
              </w:rPr>
              <w:t>išlaidos</w:t>
            </w:r>
            <w:r w:rsidR="00ED5C9A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, būtinos 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paraiškoje nurodytoms veikloms įgyvendinti </w:t>
            </w:r>
          </w:p>
        </w:tc>
      </w:tr>
      <w:tr w:rsidR="006B597D" w:rsidRPr="006B597D" w:rsidTr="0009564E">
        <w:tc>
          <w:tcPr>
            <w:tcW w:w="570" w:type="dxa"/>
          </w:tcPr>
          <w:p w:rsidR="00410244" w:rsidRPr="006B597D" w:rsidRDefault="00410244" w:rsidP="004102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41" w:type="dxa"/>
          </w:tcPr>
          <w:p w:rsidR="00410244" w:rsidRPr="006B597D" w:rsidRDefault="00410244" w:rsidP="00E157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Netinkamos </w:t>
            </w:r>
            <w:r w:rsidR="002707EA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finansuoti 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išlaidos</w:t>
            </w:r>
          </w:p>
        </w:tc>
        <w:tc>
          <w:tcPr>
            <w:tcW w:w="12181" w:type="dxa"/>
          </w:tcPr>
          <w:p w:rsidR="00410244" w:rsidRPr="006B597D" w:rsidRDefault="002707EA" w:rsidP="00E157FE">
            <w:pPr>
              <w:spacing w:line="360" w:lineRule="auto"/>
              <w:ind w:firstLine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Paraiškos rengimo išlaidos, projekto vadovo, projekto finansininko darbo užmokestis, su paraiškoje nurodytų veiklų (darbų) įgyvendinimu nesusijusi</w:t>
            </w:r>
            <w:r w:rsidR="00CB7B6B" w:rsidRPr="006B597D">
              <w:rPr>
                <w:rFonts w:ascii="Times New Roman" w:hAnsi="Times New Roman" w:cs="Times New Roman"/>
                <w:sz w:val="24"/>
                <w:szCs w:val="24"/>
              </w:rPr>
              <w:t>os išlaid</w:t>
            </w:r>
            <w:r w:rsidR="00ED5C9A" w:rsidRPr="006B597D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, nuoma, išperkamoji nuoma, ilgalaikio materialiojo turto įsigijimas</w:t>
            </w:r>
          </w:p>
        </w:tc>
      </w:tr>
      <w:tr w:rsidR="006B597D" w:rsidRPr="006B597D" w:rsidTr="0009564E">
        <w:tc>
          <w:tcPr>
            <w:tcW w:w="570" w:type="dxa"/>
          </w:tcPr>
          <w:p w:rsidR="00410244" w:rsidRPr="006B597D" w:rsidRDefault="001E3EA9" w:rsidP="001E3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41" w:type="dxa"/>
          </w:tcPr>
          <w:p w:rsidR="00410244" w:rsidRPr="006B597D" w:rsidRDefault="008434C2" w:rsidP="00E157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Projektų vertinimo kriterijai</w:t>
            </w:r>
          </w:p>
        </w:tc>
        <w:tc>
          <w:tcPr>
            <w:tcW w:w="12181" w:type="dxa"/>
          </w:tcPr>
          <w:p w:rsidR="00410244" w:rsidRPr="006B597D" w:rsidRDefault="008434C2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6.1. Objektas turi kultūrinę, istorinę, architektūrinę ar kitą vertę</w:t>
            </w:r>
            <w:r w:rsidR="008C61A6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  <w:p w:rsidR="008434C2" w:rsidRPr="006B597D" w:rsidRDefault="008434C2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6.2. Objektui pritaikyti gaunamos tikslinės paskirties lėšos iš įvairių fondų ir (</w:t>
            </w:r>
            <w:r w:rsidR="008C61A6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arba) kitų finansavimo šaltinių.</w:t>
            </w:r>
          </w:p>
          <w:p w:rsidR="00130C02" w:rsidRPr="006B597D" w:rsidRDefault="008434C2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6.3. Objektas yra arba bus atviras, prieinamas ir visuomenės</w:t>
            </w:r>
            <w:r w:rsidR="008C61A6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lankomas, jame vykdoma paraišką teik</w:t>
            </w:r>
            <w:r w:rsidR="00E508A0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iančio juridinio asmens veikla</w:t>
            </w:r>
            <w:r w:rsidR="00DE3299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="00130C0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B597D" w:rsidRPr="006B597D" w:rsidTr="0009564E">
        <w:trPr>
          <w:trHeight w:val="841"/>
        </w:trPr>
        <w:tc>
          <w:tcPr>
            <w:tcW w:w="570" w:type="dxa"/>
          </w:tcPr>
          <w:p w:rsidR="001E3EA9" w:rsidRPr="006B597D" w:rsidRDefault="001E3EA9" w:rsidP="001E3EA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241" w:type="dxa"/>
          </w:tcPr>
          <w:p w:rsidR="001E3EA9" w:rsidRPr="006B597D" w:rsidRDefault="001E3EA9" w:rsidP="00E157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Galimi pareiškėjai ir reikalavimai jiems</w:t>
            </w:r>
          </w:p>
        </w:tc>
        <w:tc>
          <w:tcPr>
            <w:tcW w:w="12181" w:type="dxa"/>
          </w:tcPr>
          <w:p w:rsidR="008434C2" w:rsidRPr="006B597D" w:rsidRDefault="00F00BB6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7.1.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Pareiškėjais gali būti </w:t>
            </w:r>
            <w:r w:rsidR="008434C2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viešieji ir privatieji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juridiniai asmenys</w:t>
            </w:r>
            <w:r w:rsidR="008434C2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, išskyrus valstybę ir savivaldybes. </w:t>
            </w:r>
          </w:p>
          <w:p w:rsidR="0009564E" w:rsidRPr="006B597D" w:rsidRDefault="00F00BB6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7.2.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Pareiškėjas teisės aktų nustatyta tvarka turi būti tinkamai atsiskaitęs už ankstesniais metais iš Kauno miesto savivaldybės biudžeto skirtų (jeigu buvo skirta) lėšų panaudojimą.</w:t>
            </w:r>
          </w:p>
          <w:p w:rsidR="008434C2" w:rsidRPr="006B597D" w:rsidRDefault="00F00BB6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7.3.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Pareiškėjo 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pateikta paraiška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ne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vertinama (paraiška nefinansuojama)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 jeigu paaiškėja, kad:</w:t>
            </w:r>
          </w:p>
          <w:p w:rsidR="00DA4492" w:rsidRPr="006B597D" w:rsidRDefault="00F00BB6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7.3.1.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pareiškėjas yra likviduojamas, reorganizuojamas, pertvarkomas, sustabdęs ar apribojęs savo veiklą;</w:t>
            </w:r>
          </w:p>
          <w:p w:rsidR="0009564E" w:rsidRPr="006B597D" w:rsidRDefault="00F00BB6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7.3.2.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pareiškėjas paraiškoje pateikė klaidinančią arba melagingą informaciją;</w:t>
            </w:r>
          </w:p>
          <w:p w:rsidR="0009564E" w:rsidRPr="006B597D" w:rsidRDefault="00F00BB6" w:rsidP="00E157FE">
            <w:pPr>
              <w:tabs>
                <w:tab w:val="left" w:pos="911"/>
              </w:tabs>
              <w:spacing w:line="360" w:lineRule="auto"/>
              <w:ind w:left="24"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7.3.3.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pareiškėjas yra gavęs Kauno miesto savivaldybės biudžeto lėšų ir neatsiskaitęs už jų panaudojimą nustatyta tvarka arba gautas lėšas naudojęs ne pagal paskirtį</w:t>
            </w:r>
            <w:r w:rsidR="00097C8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</w:p>
          <w:p w:rsidR="001E3EA9" w:rsidRPr="006B597D" w:rsidRDefault="00F00BB6" w:rsidP="00E157FE">
            <w:pPr>
              <w:tabs>
                <w:tab w:val="left" w:pos="911"/>
              </w:tabs>
              <w:spacing w:line="360" w:lineRule="auto"/>
              <w:ind w:left="24"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lastRenderedPageBreak/>
              <w:t xml:space="preserve">7.3.4.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pareiškėjas yra pateikęs paraiškų finansuoti veiklas, kurios yra t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ų pačių veiklų (darbų)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dalys, pagal kitas finansavimo programas</w:t>
            </w:r>
            <w:r w:rsidR="006D032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B597D" w:rsidRPr="006B597D" w:rsidTr="0009564E">
        <w:tc>
          <w:tcPr>
            <w:tcW w:w="570" w:type="dxa"/>
          </w:tcPr>
          <w:p w:rsidR="00410244" w:rsidRPr="006B597D" w:rsidRDefault="001E3EA9" w:rsidP="001E3E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41" w:type="dxa"/>
          </w:tcPr>
          <w:p w:rsidR="00410244" w:rsidRPr="006B597D" w:rsidRDefault="00410244" w:rsidP="00E157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Finansavimo intensyvumas</w:t>
            </w:r>
          </w:p>
        </w:tc>
        <w:tc>
          <w:tcPr>
            <w:tcW w:w="12181" w:type="dxa"/>
          </w:tcPr>
          <w:p w:rsidR="001E3EA9" w:rsidRPr="006B597D" w:rsidRDefault="00E57D37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8.1. </w:t>
            </w:r>
            <w:r w:rsidR="00E4597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Paraiškoms finansuoti </w:t>
            </w:r>
            <w:r w:rsidR="00B62F6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iš Kauno miesto s</w:t>
            </w:r>
            <w:r w:rsidR="001E3EA9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avivaldybės biudžeto gali būti skiriam</w:t>
            </w:r>
            <w:r w:rsidR="00B62F6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a</w:t>
            </w:r>
            <w:r w:rsidR="001E3EA9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iki 80 proc. tinkamų </w:t>
            </w:r>
            <w:r w:rsidR="00B62F6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finansuoti projekto </w:t>
            </w:r>
            <w:r w:rsidR="001E3EA9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išlaidų. </w:t>
            </w:r>
          </w:p>
          <w:p w:rsidR="00410244" w:rsidRPr="006B597D" w:rsidRDefault="00E57D37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8.2. </w:t>
            </w:r>
            <w:r w:rsidR="00A322B6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Minimali projekto vertė – </w:t>
            </w:r>
            <w:r w:rsidR="00DA4492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5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000 </w:t>
            </w:r>
            <w:proofErr w:type="spellStart"/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Eur</w:t>
            </w:r>
            <w:proofErr w:type="spellEnd"/>
            <w:r w:rsidR="0050012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</w:tr>
      <w:tr w:rsidR="006B597D" w:rsidRPr="006B597D" w:rsidTr="0009564E">
        <w:tc>
          <w:tcPr>
            <w:tcW w:w="570" w:type="dxa"/>
          </w:tcPr>
          <w:p w:rsidR="001E3EA9" w:rsidRPr="006B597D" w:rsidRDefault="001E3EA9" w:rsidP="001E3EA9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41" w:type="dxa"/>
          </w:tcPr>
          <w:p w:rsidR="001E3EA9" w:rsidRPr="006B597D" w:rsidRDefault="001E3EA9" w:rsidP="00E157F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Paraiškų teikimo tvarka</w:t>
            </w:r>
          </w:p>
        </w:tc>
        <w:tc>
          <w:tcPr>
            <w:tcW w:w="12181" w:type="dxa"/>
          </w:tcPr>
          <w:p w:rsidR="0009564E" w:rsidRPr="006B597D" w:rsidRDefault="00E57D37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9.1.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Paraiška turi būti pasirašyta pareiškėjo vadovo ar jo įgalioto asmens. Kartu su paraiška pridedami paraiškoje nustatyti dokumentai. Pareiškėjas atsako už paraiškoje nurodytų duomenų teisingumą. </w:t>
            </w:r>
          </w:p>
          <w:p w:rsidR="0009564E" w:rsidRPr="006B597D" w:rsidRDefault="00E57D37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9.2.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Jei teikiama popierinė paraiška, turi būti pateikiamas vienas tinkamai lietuvių kalba 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kompiuteriu </w:t>
            </w:r>
            <w:r w:rsidR="00E508A0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užpildyto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s paraiškos 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egzempliorius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ir </w:t>
            </w:r>
            <w:r w:rsidR="00E508A0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kompiuterinė laikmena su užpildyta paraiška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. Pateikiami dokumentai turi būti A4 formato, išskyrus atvejus, kai kitų įstaigų išduotų dokumentų formatas yra kitoks. Paraiškos teikiamos užklijuotame voke (pakete), ant kurio turi būti užrašas „Paraiška“, nurodytas kvietimo numeris, </w:t>
            </w:r>
            <w:r w:rsidR="00087265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programos, pagal kurią siekiama gauti finansavimą, pavadinimas,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pareiškėjo pavadinimas ir adresas.</w:t>
            </w:r>
          </w:p>
          <w:p w:rsidR="0009564E" w:rsidRPr="006B597D" w:rsidRDefault="0009564E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Jei paraiška</w:t>
            </w:r>
            <w:r w:rsidR="00E57D3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teikiama elektroniniu būdu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, pareiškėjas </w:t>
            </w:r>
            <w:r w:rsidR="004D27E4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per Kauno miesto savivaldybės elektroninių paslaugų sistemą adresu </w:t>
            </w:r>
            <w:hyperlink r:id="rId9" w:history="1">
              <w:r w:rsidR="004D27E4" w:rsidRPr="006B597D">
                <w:rPr>
                  <w:rFonts w:ascii="Times New Roman" w:hAnsi="Times New Roman" w:cs="Times New Roman"/>
                  <w:sz w:val="24"/>
                  <w:szCs w:val="24"/>
                  <w:lang w:bidi="he-IL"/>
                </w:rPr>
                <w:t>http://ep.kaunas.lt</w:t>
              </w:r>
            </w:hyperlink>
            <w:r w:rsidR="004D27E4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turi pa</w:t>
            </w:r>
            <w:r w:rsidR="00061F9C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teikti užpildytą paraišką </w:t>
            </w:r>
            <w:r w:rsidR="004D27E4" w:rsidRPr="00E157F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D27E4" w:rsidRPr="00E15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4D27E4" w:rsidRPr="00E15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doc</w:t>
            </w:r>
            <w:proofErr w:type="spellEnd"/>
            <w:r w:rsidR="004D27E4" w:rsidRPr="00E15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27E4" w:rsidRPr="00E157FE">
              <w:rPr>
                <w:rFonts w:ascii="Times New Roman" w:eastAsia="Times New Roman" w:hAnsi="Times New Roman" w:cs="Times New Roman"/>
                <w:sz w:val="24"/>
                <w:szCs w:val="24"/>
              </w:rPr>
              <w:t>ar .</w:t>
            </w:r>
            <w:proofErr w:type="spellStart"/>
            <w:r w:rsidR="004D27E4" w:rsidRPr="00E15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docx</w:t>
            </w:r>
            <w:proofErr w:type="spellEnd"/>
            <w:r w:rsidR="004D27E4" w:rsidRPr="00E1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</w:t>
            </w:r>
            <w:r w:rsidR="004D27E4" w:rsidRPr="00E15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4D27E4" w:rsidRPr="00E157F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pdf</w:t>
            </w:r>
            <w:proofErr w:type="spellEnd"/>
            <w:r w:rsidR="004D27E4" w:rsidRPr="00E157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formatais</w:t>
            </w:r>
            <w:r w:rsidR="00E57D3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)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061F9C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kartu su pridedamais dokumentais (v</w:t>
            </w:r>
            <w:r w:rsidR="00E57D3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ieno failo dydis neturi viršyti 2 MB).</w:t>
            </w:r>
          </w:p>
          <w:p w:rsidR="0009564E" w:rsidRPr="006B597D" w:rsidRDefault="00E57D37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9.3.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Siekiant užtikrinti paraiškų vertinimo skaidrumą ir pareiškėjų lygiateisiškumą,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F453C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pateikus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paraiškas</w:t>
            </w: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,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F453C7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pareiškėjo iniciatyva </w:t>
            </w:r>
            <w:r w:rsidR="0009564E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negalima jų taisyti, tikslinti, pildyti ar pateikti papildomus dokumentus.</w:t>
            </w:r>
          </w:p>
          <w:p w:rsidR="001E3EA9" w:rsidRPr="006B597D" w:rsidRDefault="00E57D37" w:rsidP="00E157FE">
            <w:pPr>
              <w:tabs>
                <w:tab w:val="left" w:pos="911"/>
              </w:tabs>
              <w:spacing w:line="360" w:lineRule="auto"/>
              <w:ind w:firstLine="733"/>
              <w:contextualSpacing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9.4. </w:t>
            </w:r>
            <w:r w:rsidR="00313598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Paraiškos priimamos nuo 201</w:t>
            </w:r>
            <w:r w:rsidR="00370C0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7</w:t>
            </w:r>
            <w:r w:rsidR="00313598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m. </w:t>
            </w:r>
            <w:r w:rsidR="00370C0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balandžio 18</w:t>
            </w:r>
            <w:r w:rsidR="00087265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313598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d. iki 201</w:t>
            </w:r>
            <w:r w:rsidR="00370C0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7</w:t>
            </w:r>
            <w:r w:rsidR="00313598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m. </w:t>
            </w:r>
            <w:r w:rsidR="00370C0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gegužės 16 </w:t>
            </w:r>
            <w:r w:rsidR="00313598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d.</w:t>
            </w:r>
          </w:p>
        </w:tc>
      </w:tr>
      <w:tr w:rsidR="006B597D" w:rsidRPr="006B597D" w:rsidTr="0009564E">
        <w:tc>
          <w:tcPr>
            <w:tcW w:w="570" w:type="dxa"/>
          </w:tcPr>
          <w:p w:rsidR="001E3EA9" w:rsidRPr="006B597D" w:rsidRDefault="001E3EA9" w:rsidP="001E3EA9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41" w:type="dxa"/>
          </w:tcPr>
          <w:p w:rsidR="001E3EA9" w:rsidRPr="006B597D" w:rsidRDefault="001E3EA9" w:rsidP="00E157F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Kitos sąlygos</w:t>
            </w:r>
          </w:p>
        </w:tc>
        <w:tc>
          <w:tcPr>
            <w:tcW w:w="12181" w:type="dxa"/>
          </w:tcPr>
          <w:p w:rsidR="001E3EA9" w:rsidRPr="006B597D" w:rsidRDefault="00E57D37" w:rsidP="00E157FE">
            <w:pPr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10.1. </w:t>
            </w:r>
            <w:r w:rsidR="00DE401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Paraiškoje nurodytos projekto veiklos</w:t>
            </w:r>
            <w:r w:rsidR="00F57894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(darbai) </w:t>
            </w:r>
            <w:r w:rsidR="00DE401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turi būti vykdomos</w:t>
            </w:r>
            <w:r w:rsidR="007F185B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DE02A0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201</w:t>
            </w:r>
            <w:r w:rsidR="00370C0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7</w:t>
            </w:r>
            <w:r w:rsidR="00DE02A0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metais. </w:t>
            </w:r>
          </w:p>
          <w:p w:rsidR="00DE02A0" w:rsidRPr="006B597D" w:rsidRDefault="00E57D37" w:rsidP="00E157FE">
            <w:pPr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10.2. </w:t>
            </w:r>
            <w:r w:rsidR="00DE401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Paraiškoje nurodytoms veikloms finansuoti skirtos lėšos bus pervedamos </w:t>
            </w:r>
            <w:r w:rsidR="0046563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tik </w:t>
            </w:r>
            <w:r w:rsidR="00DE401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pateikus faktiškai atliktų darbų </w:t>
            </w:r>
            <w:r w:rsidR="0046563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priėmimo–perdavimo aktus ir (arba) atliktų darbų apmokė</w:t>
            </w:r>
            <w:r w:rsidR="00061F9C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jimą patvirtinančius dokumentus</w:t>
            </w:r>
            <w:r w:rsidR="00E157FE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="00465631" w:rsidRPr="006B597D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6B597D" w:rsidRPr="006B597D" w:rsidTr="0009564E">
        <w:tc>
          <w:tcPr>
            <w:tcW w:w="570" w:type="dxa"/>
          </w:tcPr>
          <w:p w:rsidR="001E3EA9" w:rsidRPr="006B597D" w:rsidRDefault="001E3EA9" w:rsidP="001E3EA9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41" w:type="dxa"/>
          </w:tcPr>
          <w:p w:rsidR="001E3EA9" w:rsidRPr="006B597D" w:rsidRDefault="001E3EA9" w:rsidP="00E157FE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eastAsia="Calibri" w:hAnsi="Times New Roman" w:cs="Times New Roman"/>
                <w:sz w:val="24"/>
                <w:szCs w:val="24"/>
              </w:rPr>
              <w:t>Aktualūs dokumentai</w:t>
            </w:r>
          </w:p>
        </w:tc>
        <w:tc>
          <w:tcPr>
            <w:tcW w:w="12181" w:type="dxa"/>
          </w:tcPr>
          <w:p w:rsidR="00DA4492" w:rsidRPr="006B597D" w:rsidRDefault="00DA4492" w:rsidP="00E157FE">
            <w:pPr>
              <w:spacing w:line="360" w:lineRule="auto"/>
              <w:ind w:firstLine="7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Visuomeninės paskirties objektų pritaikymo gyventojų bendrajai kultūr</w:t>
            </w:r>
            <w:r w:rsidR="00E157FE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puoselėti programa, patvirtinta Kauno miesto savivaldybės tarybos 2008 m. lapkričio 13 d. sprendimu Nr. T-558</w:t>
            </w:r>
            <w:r w:rsidR="00E57D37"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„Dėl Visuomeninės paskirties objektų pritaikymo gyventojų bendrajai kultūrai puoselėti programos patvirtinimo“ </w:t>
            </w:r>
          </w:p>
        </w:tc>
      </w:tr>
      <w:tr w:rsidR="006B597D" w:rsidRPr="006B597D" w:rsidTr="00803036">
        <w:tc>
          <w:tcPr>
            <w:tcW w:w="570" w:type="dxa"/>
          </w:tcPr>
          <w:p w:rsidR="001E3EA9" w:rsidRPr="006B597D" w:rsidRDefault="001E3EA9" w:rsidP="001E3EA9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2241" w:type="dxa"/>
          </w:tcPr>
          <w:p w:rsidR="001E3EA9" w:rsidRPr="006B597D" w:rsidRDefault="001E3EA9" w:rsidP="00E157FE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>Informacij</w:t>
            </w:r>
            <w:r w:rsidR="00087265" w:rsidRPr="006B597D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6B597D">
              <w:rPr>
                <w:rFonts w:ascii="Times New Roman" w:hAnsi="Times New Roman" w:cs="Times New Roman"/>
                <w:sz w:val="24"/>
                <w:szCs w:val="24"/>
              </w:rPr>
              <w:t xml:space="preserve"> teikia</w:t>
            </w:r>
            <w:r w:rsidR="00E157FE">
              <w:rPr>
                <w:rFonts w:ascii="Times New Roman" w:hAnsi="Times New Roman" w:cs="Times New Roman"/>
                <w:sz w:val="24"/>
                <w:szCs w:val="24"/>
              </w:rPr>
              <w:t>ntis asmuo</w:t>
            </w:r>
          </w:p>
        </w:tc>
        <w:tc>
          <w:tcPr>
            <w:tcW w:w="12181" w:type="dxa"/>
          </w:tcPr>
          <w:p w:rsidR="001E3EA9" w:rsidRPr="006B597D" w:rsidRDefault="00F453C7" w:rsidP="00E157FE">
            <w:pPr>
              <w:spacing w:line="360" w:lineRule="auto"/>
              <w:ind w:firstLine="731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5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Kultūros skyriaus vyriausioji specialistė Jovita Jociuvienė, el. paštas </w:t>
            </w:r>
            <w:hyperlink r:id="rId10" w:history="1">
              <w:r w:rsidR="00131536" w:rsidRPr="006B597D">
                <w:rPr>
                  <w:rStyle w:val="Hipersaitas"/>
                  <w:rFonts w:ascii="Times New Roman" w:hAnsi="Times New Roman" w:cs="Times New Roman"/>
                  <w:color w:val="auto"/>
                  <w:spacing w:val="-2"/>
                  <w:sz w:val="24"/>
                  <w:szCs w:val="24"/>
                  <w:u w:val="none"/>
                </w:rPr>
                <w:t>jovita.jociuviene@kaunas.lt</w:t>
              </w:r>
            </w:hyperlink>
            <w:r w:rsidR="00E57D37" w:rsidRPr="006B59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 tel. (8 37) 20 00 26</w:t>
            </w:r>
          </w:p>
        </w:tc>
      </w:tr>
    </w:tbl>
    <w:p w:rsidR="001B55EE" w:rsidRPr="006B597D" w:rsidRDefault="001E3EA9" w:rsidP="00313598">
      <w:pPr>
        <w:jc w:val="center"/>
      </w:pPr>
      <w:r w:rsidRPr="006B597D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</w:t>
      </w:r>
    </w:p>
    <w:sectPr w:rsidR="001B55EE" w:rsidRPr="006B597D" w:rsidSect="00131536">
      <w:headerReference w:type="default" r:id="rId11"/>
      <w:pgSz w:w="16838" w:h="11906" w:orient="landscape"/>
      <w:pgMar w:top="567" w:right="1135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7B" w:rsidRDefault="00D1527B" w:rsidP="00131536">
      <w:pPr>
        <w:spacing w:after="0" w:line="240" w:lineRule="auto"/>
      </w:pPr>
      <w:r>
        <w:separator/>
      </w:r>
    </w:p>
  </w:endnote>
  <w:endnote w:type="continuationSeparator" w:id="0">
    <w:p w:rsidR="00D1527B" w:rsidRDefault="00D1527B" w:rsidP="0013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7B" w:rsidRDefault="00D1527B" w:rsidP="00131536">
      <w:pPr>
        <w:spacing w:after="0" w:line="240" w:lineRule="auto"/>
      </w:pPr>
      <w:r>
        <w:separator/>
      </w:r>
    </w:p>
  </w:footnote>
  <w:footnote w:type="continuationSeparator" w:id="0">
    <w:p w:rsidR="00D1527B" w:rsidRDefault="00D1527B" w:rsidP="00131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512308"/>
      <w:docPartObj>
        <w:docPartGallery w:val="Page Numbers (Top of Page)"/>
        <w:docPartUnique/>
      </w:docPartObj>
    </w:sdtPr>
    <w:sdtEndPr/>
    <w:sdtContent>
      <w:p w:rsidR="00131536" w:rsidRDefault="0013153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258">
          <w:rPr>
            <w:noProof/>
          </w:rPr>
          <w:t>2</w:t>
        </w:r>
        <w:r>
          <w:fldChar w:fldCharType="end"/>
        </w:r>
      </w:p>
    </w:sdtContent>
  </w:sdt>
  <w:p w:rsidR="00131536" w:rsidRDefault="0013153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14CC"/>
    <w:multiLevelType w:val="multilevel"/>
    <w:tmpl w:val="2CE81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">
    <w:nsid w:val="4B955C42"/>
    <w:multiLevelType w:val="multilevel"/>
    <w:tmpl w:val="560EB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>
    <w:nsid w:val="698736DB"/>
    <w:multiLevelType w:val="hybridMultilevel"/>
    <w:tmpl w:val="A0F0A1B2"/>
    <w:lvl w:ilvl="0" w:tplc="C1D81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44A95"/>
    <w:multiLevelType w:val="multilevel"/>
    <w:tmpl w:val="FF7A7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440">
    <w15:presenceInfo w15:providerId="None" w15:userId="T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A"/>
    <w:rsid w:val="00012DF3"/>
    <w:rsid w:val="00061F9C"/>
    <w:rsid w:val="00087265"/>
    <w:rsid w:val="0009564E"/>
    <w:rsid w:val="00097C8B"/>
    <w:rsid w:val="000C5804"/>
    <w:rsid w:val="000D0844"/>
    <w:rsid w:val="000E7281"/>
    <w:rsid w:val="00114B73"/>
    <w:rsid w:val="0012222B"/>
    <w:rsid w:val="00130C02"/>
    <w:rsid w:val="00131536"/>
    <w:rsid w:val="00186B3A"/>
    <w:rsid w:val="001A4C7F"/>
    <w:rsid w:val="001B55EE"/>
    <w:rsid w:val="001B65D2"/>
    <w:rsid w:val="001D11D9"/>
    <w:rsid w:val="001E0613"/>
    <w:rsid w:val="001E3EA9"/>
    <w:rsid w:val="00233025"/>
    <w:rsid w:val="002707EA"/>
    <w:rsid w:val="002A39D9"/>
    <w:rsid w:val="002C5903"/>
    <w:rsid w:val="002E4BD5"/>
    <w:rsid w:val="003122E7"/>
    <w:rsid w:val="00313598"/>
    <w:rsid w:val="00316DC7"/>
    <w:rsid w:val="00327B4A"/>
    <w:rsid w:val="0034078B"/>
    <w:rsid w:val="003524F8"/>
    <w:rsid w:val="00365FCA"/>
    <w:rsid w:val="00370C0E"/>
    <w:rsid w:val="00377517"/>
    <w:rsid w:val="003A4F1B"/>
    <w:rsid w:val="003D0F2D"/>
    <w:rsid w:val="003D685F"/>
    <w:rsid w:val="003F7490"/>
    <w:rsid w:val="00404A79"/>
    <w:rsid w:val="0040504A"/>
    <w:rsid w:val="00410244"/>
    <w:rsid w:val="00420264"/>
    <w:rsid w:val="0042057F"/>
    <w:rsid w:val="00420B2A"/>
    <w:rsid w:val="00465631"/>
    <w:rsid w:val="004D061B"/>
    <w:rsid w:val="004D07F7"/>
    <w:rsid w:val="004D27E4"/>
    <w:rsid w:val="0050012D"/>
    <w:rsid w:val="00543D14"/>
    <w:rsid w:val="00575488"/>
    <w:rsid w:val="005E1258"/>
    <w:rsid w:val="005E1267"/>
    <w:rsid w:val="006130EC"/>
    <w:rsid w:val="0063537D"/>
    <w:rsid w:val="00637259"/>
    <w:rsid w:val="0065643B"/>
    <w:rsid w:val="00657D03"/>
    <w:rsid w:val="006A6078"/>
    <w:rsid w:val="006B16D2"/>
    <w:rsid w:val="006B3F9D"/>
    <w:rsid w:val="006B597D"/>
    <w:rsid w:val="006D0324"/>
    <w:rsid w:val="006F1AD6"/>
    <w:rsid w:val="00710BEC"/>
    <w:rsid w:val="00755834"/>
    <w:rsid w:val="00772543"/>
    <w:rsid w:val="0079467D"/>
    <w:rsid w:val="007A2546"/>
    <w:rsid w:val="007A5C8A"/>
    <w:rsid w:val="007C6AA9"/>
    <w:rsid w:val="007D2AF2"/>
    <w:rsid w:val="007F185B"/>
    <w:rsid w:val="00803036"/>
    <w:rsid w:val="0081776E"/>
    <w:rsid w:val="0084317C"/>
    <w:rsid w:val="008434C2"/>
    <w:rsid w:val="00850F27"/>
    <w:rsid w:val="008519FB"/>
    <w:rsid w:val="00854012"/>
    <w:rsid w:val="00890D92"/>
    <w:rsid w:val="008C61A6"/>
    <w:rsid w:val="008E0DAC"/>
    <w:rsid w:val="008F6C10"/>
    <w:rsid w:val="009069F8"/>
    <w:rsid w:val="009604E0"/>
    <w:rsid w:val="00981411"/>
    <w:rsid w:val="009B3B70"/>
    <w:rsid w:val="009D022B"/>
    <w:rsid w:val="009F5C7D"/>
    <w:rsid w:val="00A322B6"/>
    <w:rsid w:val="00A32F3E"/>
    <w:rsid w:val="00A51650"/>
    <w:rsid w:val="00AD2F7D"/>
    <w:rsid w:val="00B14CE8"/>
    <w:rsid w:val="00B34155"/>
    <w:rsid w:val="00B62F67"/>
    <w:rsid w:val="00B725E6"/>
    <w:rsid w:val="00B74691"/>
    <w:rsid w:val="00BA7188"/>
    <w:rsid w:val="00BC225D"/>
    <w:rsid w:val="00BF6FE1"/>
    <w:rsid w:val="00C048A2"/>
    <w:rsid w:val="00C13EB8"/>
    <w:rsid w:val="00C323CC"/>
    <w:rsid w:val="00C36ADE"/>
    <w:rsid w:val="00C8289B"/>
    <w:rsid w:val="00CB7B6B"/>
    <w:rsid w:val="00CF1A77"/>
    <w:rsid w:val="00D018CD"/>
    <w:rsid w:val="00D1527B"/>
    <w:rsid w:val="00D7224D"/>
    <w:rsid w:val="00DA4492"/>
    <w:rsid w:val="00DD1148"/>
    <w:rsid w:val="00DE02A0"/>
    <w:rsid w:val="00DE3299"/>
    <w:rsid w:val="00DE4011"/>
    <w:rsid w:val="00E0530C"/>
    <w:rsid w:val="00E157FE"/>
    <w:rsid w:val="00E4597B"/>
    <w:rsid w:val="00E508A0"/>
    <w:rsid w:val="00E57D37"/>
    <w:rsid w:val="00E90D79"/>
    <w:rsid w:val="00ED5C9A"/>
    <w:rsid w:val="00EE3678"/>
    <w:rsid w:val="00F00BB6"/>
    <w:rsid w:val="00F171ED"/>
    <w:rsid w:val="00F24D7B"/>
    <w:rsid w:val="00F453C7"/>
    <w:rsid w:val="00F57894"/>
    <w:rsid w:val="00F60C9F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0B2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6B3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B3F9D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31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31536"/>
  </w:style>
  <w:style w:type="paragraph" w:styleId="Porat">
    <w:name w:val="footer"/>
    <w:basedOn w:val="prastasis"/>
    <w:link w:val="PoratDiagrama"/>
    <w:uiPriority w:val="99"/>
    <w:unhideWhenUsed/>
    <w:rsid w:val="00131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1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0B2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rsid w:val="006B3F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B3F9D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131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31536"/>
  </w:style>
  <w:style w:type="paragraph" w:styleId="Porat">
    <w:name w:val="footer"/>
    <w:basedOn w:val="prastasis"/>
    <w:link w:val="PoratDiagrama"/>
    <w:uiPriority w:val="99"/>
    <w:unhideWhenUsed/>
    <w:rsid w:val="001315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3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vita.jociuviene@kaunas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p.kaunas.lt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50FA-5D27-4425-B412-D1FD006E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3808</Words>
  <Characters>2171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KVIETIMAS TEIKTI PARAIŠKAS PAGAL VISUOMENINĖS PASKIRTIES OBJEKTŲ PRITAIKYMO GYVENTOJŲ BENDRAJAI KULTŪRAI PUOSELĖTI PROGRAMĄ NR. VPO-2017-1.1</dc:subject>
  <dc:creator>Kultūros skyrius</dc:creator>
  <cp:lastModifiedBy>Dalia Staškuvienė</cp:lastModifiedBy>
  <cp:revision>2</cp:revision>
  <cp:lastPrinted>2016-06-02T08:48:00Z</cp:lastPrinted>
  <dcterms:created xsi:type="dcterms:W3CDTF">2017-04-18T07:02:00Z</dcterms:created>
  <dcterms:modified xsi:type="dcterms:W3CDTF">2017-04-18T07:02:00Z</dcterms:modified>
</cp:coreProperties>
</file>