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70" w:rsidRDefault="00B72C70" w:rsidP="00B72C70">
      <w:pPr>
        <w:jc w:val="both"/>
      </w:pPr>
      <w:bookmarkStart w:id="0" w:name="_GoBack"/>
      <w:bookmarkEnd w:id="0"/>
      <w:r>
        <w:rPr>
          <w:b/>
          <w:i/>
        </w:rPr>
        <w:t>Suvestinė redakcija nuo 2016-09-10</w:t>
      </w:r>
    </w:p>
    <w:p w:rsidR="00B72C70" w:rsidRDefault="00B72C70" w:rsidP="00B72C70">
      <w:pPr>
        <w:jc w:val="both"/>
        <w:rPr>
          <w:sz w:val="20"/>
        </w:rPr>
      </w:pPr>
    </w:p>
    <w:p w:rsidR="00B72C70" w:rsidRDefault="00B72C70" w:rsidP="00B72C70">
      <w:pPr>
        <w:jc w:val="both"/>
        <w:rPr>
          <w:sz w:val="20"/>
        </w:rPr>
      </w:pPr>
      <w:r>
        <w:rPr>
          <w:i/>
          <w:sz w:val="20"/>
        </w:rPr>
        <w:t xml:space="preserve">Įsakymas paskelbtas: </w:t>
      </w:r>
      <w:proofErr w:type="spellStart"/>
      <w:r>
        <w:rPr>
          <w:i/>
          <w:sz w:val="20"/>
        </w:rPr>
        <w:t>Žin</w:t>
      </w:r>
      <w:proofErr w:type="spellEnd"/>
      <w:r>
        <w:rPr>
          <w:i/>
          <w:sz w:val="20"/>
        </w:rPr>
        <w:t xml:space="preserve">. 2010, Nr. </w:t>
      </w:r>
      <w:hyperlink r:id="rId5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90-4803</w:t>
        </w:r>
      </w:hyperlink>
      <w:r>
        <w:rPr>
          <w:rFonts w:eastAsia="MS Mincho"/>
          <w:i/>
          <w:iCs/>
          <w:sz w:val="20"/>
        </w:rPr>
        <w:t>, i. k. 110231GISAK0001-219</w:t>
      </w:r>
    </w:p>
    <w:p w:rsidR="00B72C70" w:rsidRDefault="00B72C70" w:rsidP="00B72C70">
      <w:pPr>
        <w:jc w:val="both"/>
        <w:rPr>
          <w:sz w:val="20"/>
        </w:rPr>
      </w:pPr>
    </w:p>
    <w:p w:rsidR="00B72C70" w:rsidRDefault="00B72C70" w:rsidP="00B72C70">
      <w:pPr>
        <w:rPr>
          <w:b/>
          <w:i/>
          <w:sz w:val="20"/>
        </w:rPr>
      </w:pPr>
      <w:r>
        <w:rPr>
          <w:b/>
          <w:i/>
          <w:sz w:val="20"/>
        </w:rPr>
        <w:t>Nauja redakcija nuo 2016-09-10:</w:t>
      </w:r>
    </w:p>
    <w:p w:rsidR="00B72C70" w:rsidRDefault="00B72C70" w:rsidP="00B72C70">
      <w:pPr>
        <w:rPr>
          <w:i/>
          <w:sz w:val="20"/>
        </w:rPr>
      </w:pPr>
      <w:r>
        <w:rPr>
          <w:i/>
          <w:sz w:val="20"/>
        </w:rPr>
        <w:t xml:space="preserve">Nr. </w:t>
      </w:r>
      <w:hyperlink r:id="rId6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1-292</w:t>
        </w:r>
      </w:hyperlink>
      <w:r>
        <w:rPr>
          <w:rFonts w:eastAsia="MS Mincho"/>
          <w:i/>
          <w:iCs/>
          <w:sz w:val="20"/>
        </w:rPr>
        <w:t>, 2016-09-09, paskelbta TAR 2016-09-09, i. k. 2016-23468</w:t>
      </w:r>
    </w:p>
    <w:p w:rsidR="00B72C70" w:rsidRDefault="00B72C70" w:rsidP="00B72C70">
      <w:pPr>
        <w:suppressAutoHyphens/>
        <w:ind w:firstLine="5670"/>
        <w:jc w:val="both"/>
        <w:rPr>
          <w:spacing w:val="-4"/>
          <w:szCs w:val="24"/>
          <w:lang w:eastAsia="lt-LT"/>
        </w:rPr>
      </w:pPr>
    </w:p>
    <w:p w:rsidR="00B72C70" w:rsidRDefault="00B72C70" w:rsidP="00B72C70">
      <w:pPr>
        <w:suppressAutoHyphens/>
        <w:ind w:firstLine="5670"/>
        <w:jc w:val="both"/>
        <w:rPr>
          <w:spacing w:val="-4"/>
          <w:szCs w:val="24"/>
          <w:lang w:eastAsia="lt-LT"/>
        </w:rPr>
      </w:pPr>
    </w:p>
    <w:p w:rsidR="00B72C70" w:rsidRDefault="00B72C70" w:rsidP="00B72C70">
      <w:pPr>
        <w:suppressAutoHyphens/>
        <w:ind w:firstLine="5670"/>
        <w:jc w:val="both"/>
        <w:rPr>
          <w:spacing w:val="-4"/>
          <w:szCs w:val="24"/>
          <w:lang w:eastAsia="lt-LT"/>
        </w:rPr>
      </w:pPr>
    </w:p>
    <w:p w:rsidR="00B72C70" w:rsidRDefault="00B72C70" w:rsidP="00B72C70">
      <w:pPr>
        <w:suppressAutoHyphens/>
        <w:ind w:firstLine="5670"/>
        <w:jc w:val="both"/>
        <w:rPr>
          <w:spacing w:val="-4"/>
          <w:szCs w:val="24"/>
          <w:lang w:eastAsia="lt-LT"/>
        </w:rPr>
      </w:pPr>
      <w:r>
        <w:rPr>
          <w:spacing w:val="-4"/>
          <w:szCs w:val="24"/>
          <w:lang w:eastAsia="lt-LT"/>
        </w:rPr>
        <w:t>PATVIRTINTA</w:t>
      </w:r>
    </w:p>
    <w:p w:rsidR="00B72C70" w:rsidRDefault="00B72C70" w:rsidP="00B72C70">
      <w:pPr>
        <w:suppressAutoHyphens/>
        <w:ind w:firstLine="5670"/>
        <w:jc w:val="both"/>
        <w:rPr>
          <w:spacing w:val="-4"/>
          <w:szCs w:val="24"/>
          <w:lang w:eastAsia="lt-LT"/>
        </w:rPr>
      </w:pPr>
      <w:r>
        <w:rPr>
          <w:spacing w:val="-4"/>
          <w:szCs w:val="24"/>
          <w:lang w:eastAsia="lt-LT"/>
        </w:rPr>
        <w:t xml:space="preserve">Priešgaisrinės apsaugos ir gelbėjimo </w:t>
      </w:r>
    </w:p>
    <w:p w:rsidR="00B72C70" w:rsidRDefault="00B72C70" w:rsidP="00B72C70">
      <w:pPr>
        <w:suppressAutoHyphens/>
        <w:ind w:firstLine="5670"/>
        <w:jc w:val="both"/>
        <w:rPr>
          <w:szCs w:val="24"/>
          <w:lang w:eastAsia="lt-LT"/>
        </w:rPr>
      </w:pPr>
      <w:r>
        <w:rPr>
          <w:spacing w:val="-4"/>
          <w:szCs w:val="24"/>
          <w:lang w:eastAsia="lt-LT"/>
        </w:rPr>
        <w:t>departamento</w:t>
      </w:r>
      <w:r>
        <w:rPr>
          <w:szCs w:val="24"/>
          <w:lang w:eastAsia="lt-LT"/>
        </w:rPr>
        <w:t xml:space="preserve"> prie Vidaus reikalų </w:t>
      </w:r>
    </w:p>
    <w:p w:rsidR="00B72C70" w:rsidRDefault="00B72C70" w:rsidP="00B72C70">
      <w:pPr>
        <w:suppressAutoHyphens/>
        <w:ind w:firstLine="567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ministerijos direktoriaus </w:t>
      </w:r>
    </w:p>
    <w:p w:rsidR="00B72C70" w:rsidRDefault="00B72C70" w:rsidP="00B72C70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firstLine="5670"/>
        <w:rPr>
          <w:szCs w:val="24"/>
          <w:lang w:eastAsia="lt-LT"/>
        </w:rPr>
      </w:pPr>
      <w:r>
        <w:rPr>
          <w:szCs w:val="24"/>
          <w:lang w:eastAsia="lt-LT"/>
        </w:rPr>
        <w:t xml:space="preserve">2016 m. rugsėjo 9 d.   </w:t>
      </w:r>
    </w:p>
    <w:p w:rsidR="00B72C70" w:rsidRDefault="00B72C70" w:rsidP="00B72C70">
      <w:pPr>
        <w:keepLines/>
        <w:tabs>
          <w:tab w:val="left" w:pos="1304"/>
          <w:tab w:val="left" w:pos="1457"/>
          <w:tab w:val="left" w:pos="1604"/>
          <w:tab w:val="left" w:pos="1757"/>
        </w:tabs>
        <w:suppressAutoHyphens/>
        <w:ind w:firstLine="5670"/>
        <w:rPr>
          <w:szCs w:val="24"/>
          <w:lang w:eastAsia="lt-LT"/>
        </w:rPr>
      </w:pPr>
      <w:r>
        <w:rPr>
          <w:szCs w:val="24"/>
          <w:lang w:eastAsia="lt-LT"/>
        </w:rPr>
        <w:t>įsakymu Nr.  1-292</w:t>
      </w:r>
    </w:p>
    <w:p w:rsidR="00B72C70" w:rsidRDefault="00B72C70" w:rsidP="00B72C70">
      <w:pPr>
        <w:suppressAutoHyphens/>
        <w:ind w:firstLine="5954"/>
        <w:jc w:val="both"/>
        <w:rPr>
          <w:color w:val="000000"/>
          <w:szCs w:val="24"/>
          <w:lang w:eastAsia="lt-LT"/>
        </w:rPr>
      </w:pPr>
    </w:p>
    <w:p w:rsidR="00B72C70" w:rsidRDefault="00B72C70" w:rsidP="00B72C70">
      <w:pPr>
        <w:suppressAutoHyphens/>
        <w:ind w:firstLine="5954"/>
        <w:jc w:val="both"/>
        <w:rPr>
          <w:color w:val="000000"/>
          <w:szCs w:val="24"/>
          <w:lang w:eastAsia="lt-LT"/>
        </w:rPr>
      </w:pPr>
    </w:p>
    <w:p w:rsidR="00B72C70" w:rsidRDefault="00B72C70" w:rsidP="00B72C70">
      <w:pPr>
        <w:keepLines/>
        <w:suppressAutoHyphens/>
        <w:spacing w:line="280" w:lineRule="auto"/>
        <w:jc w:val="center"/>
        <w:rPr>
          <w:b/>
          <w:bCs/>
          <w:caps/>
          <w:color w:val="000000"/>
          <w:szCs w:val="24"/>
          <w:lang w:eastAsia="lt-LT"/>
        </w:rPr>
      </w:pPr>
      <w:r>
        <w:rPr>
          <w:b/>
          <w:bCs/>
          <w:caps/>
          <w:color w:val="000000"/>
          <w:szCs w:val="24"/>
          <w:lang w:eastAsia="lt-LT"/>
        </w:rPr>
        <w:t>Ūkio subjektų, kitų įstaigų darbuotojų tipinė civilinės saugos mokymo programa</w:t>
      </w:r>
    </w:p>
    <w:p w:rsidR="00B72C70" w:rsidRDefault="00B72C70" w:rsidP="00B72C70">
      <w:pPr>
        <w:keepLines/>
        <w:suppressAutoHyphens/>
        <w:spacing w:line="280" w:lineRule="auto"/>
        <w:jc w:val="center"/>
        <w:rPr>
          <w:b/>
          <w:bCs/>
          <w:caps/>
          <w:color w:val="000000"/>
          <w:szCs w:val="24"/>
          <w:lang w:eastAsia="lt-LT"/>
        </w:rPr>
      </w:pPr>
    </w:p>
    <w:p w:rsidR="00B72C70" w:rsidRDefault="00B72C70" w:rsidP="00B72C70">
      <w:pPr>
        <w:keepLines/>
        <w:suppressAutoHyphens/>
        <w:spacing w:line="280" w:lineRule="auto"/>
        <w:jc w:val="center"/>
        <w:rPr>
          <w:b/>
          <w:bCs/>
          <w:caps/>
          <w:color w:val="000000"/>
          <w:szCs w:val="24"/>
          <w:lang w:eastAsia="lt-LT"/>
        </w:rPr>
      </w:pPr>
      <w:r>
        <w:rPr>
          <w:b/>
          <w:bCs/>
          <w:caps/>
          <w:color w:val="000000"/>
          <w:szCs w:val="24"/>
          <w:lang w:eastAsia="lt-LT"/>
        </w:rPr>
        <w:t>i SKYRIUS</w:t>
      </w:r>
    </w:p>
    <w:p w:rsidR="00B72C70" w:rsidRDefault="00B72C70" w:rsidP="00B72C70">
      <w:pPr>
        <w:keepLines/>
        <w:suppressAutoHyphens/>
        <w:spacing w:line="280" w:lineRule="auto"/>
        <w:jc w:val="center"/>
        <w:rPr>
          <w:b/>
          <w:bCs/>
          <w:caps/>
          <w:color w:val="000000"/>
          <w:szCs w:val="24"/>
          <w:lang w:eastAsia="lt-LT"/>
        </w:rPr>
      </w:pPr>
      <w:r>
        <w:rPr>
          <w:b/>
          <w:bCs/>
          <w:caps/>
          <w:color w:val="000000"/>
          <w:szCs w:val="24"/>
          <w:lang w:eastAsia="lt-LT"/>
        </w:rPr>
        <w:t>BENDROSIOS NUOSTATOS</w:t>
      </w:r>
    </w:p>
    <w:p w:rsidR="00B72C70" w:rsidRDefault="00B72C70" w:rsidP="00B72C70">
      <w:pPr>
        <w:suppressAutoHyphens/>
        <w:spacing w:line="280" w:lineRule="auto"/>
        <w:ind w:firstLine="312"/>
        <w:jc w:val="both"/>
        <w:rPr>
          <w:color w:val="000000"/>
          <w:szCs w:val="24"/>
          <w:lang w:eastAsia="lt-LT"/>
        </w:rPr>
      </w:pPr>
    </w:p>
    <w:p w:rsidR="00B72C70" w:rsidRDefault="00B72C70" w:rsidP="00B72C70">
      <w:pPr>
        <w:suppressAutoHyphens/>
        <w:spacing w:line="280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 Ūkio subjektų, kitų įstaigų darbuotojų tipinės civilinės saugos mokymo programos (toliau – Programa) tikslas – mokyti ūkio subjektų, kitų įstaigų darbuotojus, kaip pasirengti galimoms ekstremaliosioms situacijoms, kaip elgtis joms gresiant ar susidarius.</w:t>
      </w:r>
    </w:p>
    <w:p w:rsidR="00B72C70" w:rsidRDefault="00B72C70" w:rsidP="00B72C70">
      <w:pPr>
        <w:suppressAutoHyphens/>
        <w:spacing w:line="280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 Mokymą pagal Programą organizuoja ūkio subjekto, kitos įstaigos vadovas arba jo įgaliotas asmuo. Jis nustato bendrą darbuotojų civilinės saugos mokymo tvarką vadovaujamame ūkio subjekte, kitoje įstaigoje.</w:t>
      </w:r>
    </w:p>
    <w:p w:rsidR="00B72C70" w:rsidRDefault="00B72C70" w:rsidP="00B72C70">
      <w:pPr>
        <w:suppressAutoHyphens/>
        <w:spacing w:line="280" w:lineRule="auto"/>
        <w:ind w:firstLine="851"/>
        <w:jc w:val="both"/>
        <w:rPr>
          <w:strike/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 Ūkio subjekto, kitos įstaigos darbuotojų civilinės saugos mokymas yra įforminamas protokolu, kurį pasirašo ūkio subjekto, kitos įstaigos vadovas ar jo įgaliotas asmuo ir asmuo, vykdęs mokymą.</w:t>
      </w:r>
    </w:p>
    <w:p w:rsidR="00B72C70" w:rsidRDefault="00B72C70" w:rsidP="00B72C70">
      <w:pPr>
        <w:suppressAutoHyphens/>
        <w:spacing w:line="280" w:lineRule="auto"/>
        <w:ind w:firstLine="851"/>
        <w:jc w:val="both"/>
        <w:rPr>
          <w:strike/>
          <w:szCs w:val="24"/>
          <w:lang w:eastAsia="lt-LT"/>
        </w:rPr>
      </w:pPr>
      <w:r>
        <w:rPr>
          <w:szCs w:val="24"/>
          <w:lang w:eastAsia="lt-LT"/>
        </w:rPr>
        <w:t>4. Ūkio subjektų, kitų įstaigų darbuotojų civilinės saugos mokymui pagal pasirinktą temą (-</w:t>
      </w:r>
      <w:proofErr w:type="spellStart"/>
      <w:r>
        <w:rPr>
          <w:szCs w:val="24"/>
          <w:lang w:eastAsia="lt-LT"/>
        </w:rPr>
        <w:t>as</w:t>
      </w:r>
      <w:proofErr w:type="spellEnd"/>
      <w:r>
        <w:rPr>
          <w:szCs w:val="24"/>
          <w:lang w:eastAsia="lt-LT"/>
        </w:rPr>
        <w:t>) kasmet turi būti skiriamos ne mažiau kaip 2 akademinės valandos. Atsižvelgiant į aktualijas ar ūkio subjekto, kitos įstaigos specifiką, galima pasirinkti kitas civilinės saugos temas ir (ar) ilginti numatytą mokymo trukmę.</w:t>
      </w:r>
    </w:p>
    <w:p w:rsidR="00B72C70" w:rsidRDefault="00B72C70" w:rsidP="00B72C70">
      <w:pPr>
        <w:suppressAutoHyphens/>
        <w:spacing w:line="280" w:lineRule="auto"/>
        <w:ind w:firstLine="312"/>
        <w:jc w:val="both"/>
        <w:rPr>
          <w:color w:val="000000"/>
          <w:szCs w:val="24"/>
          <w:lang w:eastAsia="lt-LT"/>
        </w:rPr>
      </w:pPr>
    </w:p>
    <w:p w:rsidR="00B72C70" w:rsidRDefault="00B72C70" w:rsidP="00B72C70">
      <w:pPr>
        <w:keepLines/>
        <w:suppressAutoHyphens/>
        <w:spacing w:line="280" w:lineRule="auto"/>
        <w:jc w:val="center"/>
        <w:rPr>
          <w:b/>
          <w:bCs/>
          <w:caps/>
          <w:color w:val="000000"/>
          <w:szCs w:val="24"/>
          <w:lang w:eastAsia="lt-LT"/>
        </w:rPr>
      </w:pPr>
      <w:r>
        <w:rPr>
          <w:b/>
          <w:bCs/>
          <w:caps/>
          <w:color w:val="000000"/>
          <w:szCs w:val="24"/>
          <w:lang w:eastAsia="lt-LT"/>
        </w:rPr>
        <w:t>ii SKYRIUS</w:t>
      </w:r>
    </w:p>
    <w:p w:rsidR="00B72C70" w:rsidRDefault="00B72C70" w:rsidP="00B72C70">
      <w:pPr>
        <w:keepLines/>
        <w:suppressAutoHyphens/>
        <w:spacing w:line="280" w:lineRule="auto"/>
        <w:jc w:val="center"/>
        <w:rPr>
          <w:b/>
          <w:bCs/>
          <w:caps/>
          <w:color w:val="000000"/>
          <w:szCs w:val="24"/>
          <w:lang w:eastAsia="lt-LT"/>
        </w:rPr>
      </w:pPr>
      <w:r>
        <w:rPr>
          <w:b/>
          <w:bCs/>
          <w:caps/>
          <w:color w:val="000000"/>
          <w:szCs w:val="24"/>
          <w:lang w:eastAsia="lt-LT"/>
        </w:rPr>
        <w:t>CIVILINĖS SAUGOS MOKYMO TEMOS</w:t>
      </w:r>
    </w:p>
    <w:p w:rsidR="00B72C70" w:rsidRDefault="00B72C70" w:rsidP="00B72C70">
      <w:pPr>
        <w:suppressAutoHyphens/>
        <w:spacing w:line="280" w:lineRule="auto"/>
        <w:ind w:firstLine="312"/>
        <w:jc w:val="both"/>
        <w:rPr>
          <w:color w:val="000000"/>
          <w:szCs w:val="24"/>
          <w:lang w:eastAsia="lt-LT"/>
        </w:rPr>
      </w:pPr>
    </w:p>
    <w:p w:rsidR="00B72C70" w:rsidRDefault="00B72C70" w:rsidP="00B72C70">
      <w:pPr>
        <w:suppressAutoHyphens/>
        <w:spacing w:line="280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5. Ūkio subjektų, kitų įstaigų darbuotojų civilinės saugos mokymo temos:</w:t>
      </w:r>
    </w:p>
    <w:p w:rsidR="00B72C70" w:rsidRDefault="00B72C70" w:rsidP="00B72C70">
      <w:pPr>
        <w:suppressAutoHyphens/>
        <w:spacing w:line="28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5.1. Civilinės saugos sistema, jos valdymo ir veikimo principai ir teisiniai pagrindai; </w:t>
      </w:r>
    </w:p>
    <w:p w:rsidR="00B72C70" w:rsidRDefault="00B72C70" w:rsidP="00B72C70">
      <w:pPr>
        <w:suppressAutoHyphens/>
        <w:spacing w:line="280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5.2. Ūkio subjektų, kitų įstaigų ir gyventojų teisės ir pareigos civilinės saugos srityje;</w:t>
      </w:r>
    </w:p>
    <w:p w:rsidR="00B72C70" w:rsidRDefault="00B72C70" w:rsidP="00B72C70">
      <w:pPr>
        <w:suppressAutoHyphens/>
        <w:spacing w:line="280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5.3. Gamtiniai, techniniai, ekologiniai ir socialiniai pavojai, jų priežastys ir galimi padariniai;</w:t>
      </w:r>
    </w:p>
    <w:p w:rsidR="00B72C70" w:rsidRDefault="00B72C70" w:rsidP="00B72C70">
      <w:pPr>
        <w:suppressAutoHyphens/>
        <w:spacing w:line="280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5.4. Saugus elgesys ir veiksmai įvykus ekstremaliajam įvykiui ūkio subjekte, kitoje įstaigoje, gresiant ar susidarius ekstremaliajai situacijai;</w:t>
      </w:r>
    </w:p>
    <w:p w:rsidR="00B72C70" w:rsidRDefault="00B72C70" w:rsidP="00B72C70">
      <w:pPr>
        <w:suppressAutoHyphens/>
        <w:spacing w:line="280" w:lineRule="auto"/>
        <w:ind w:firstLine="851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5.5. </w:t>
      </w:r>
      <w:r>
        <w:rPr>
          <w:szCs w:val="24"/>
          <w:lang w:eastAsia="lt-LT"/>
        </w:rPr>
        <w:t>Kolektyvinės ir asmeninės apsaugos priemonės, taikomos ūkio subjektų, kitų įstaigų darbuotojų apsaugai;</w:t>
      </w:r>
    </w:p>
    <w:p w:rsidR="00B72C70" w:rsidRDefault="00B72C70" w:rsidP="00B72C70">
      <w:pPr>
        <w:suppressAutoHyphens/>
        <w:spacing w:line="28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5.6. </w:t>
      </w:r>
      <w:proofErr w:type="spellStart"/>
      <w:proofErr w:type="gramStart"/>
      <w:r>
        <w:rPr>
          <w:szCs w:val="24"/>
          <w:lang w:val="en-US" w:eastAsia="lt-LT"/>
        </w:rPr>
        <w:t>Gyventojų</w:t>
      </w:r>
      <w:proofErr w:type="spellEnd"/>
      <w:r>
        <w:rPr>
          <w:szCs w:val="24"/>
          <w:lang w:val="en-US" w:eastAsia="lt-LT"/>
        </w:rPr>
        <w:t xml:space="preserve"> </w:t>
      </w:r>
      <w:proofErr w:type="spellStart"/>
      <w:r>
        <w:rPr>
          <w:szCs w:val="24"/>
          <w:lang w:val="en-US" w:eastAsia="lt-LT"/>
        </w:rPr>
        <w:t>perspėjimo</w:t>
      </w:r>
      <w:proofErr w:type="spellEnd"/>
      <w:r>
        <w:rPr>
          <w:szCs w:val="24"/>
          <w:lang w:val="en-US" w:eastAsia="lt-LT"/>
        </w:rPr>
        <w:t xml:space="preserve"> ir </w:t>
      </w:r>
      <w:proofErr w:type="spellStart"/>
      <w:r>
        <w:rPr>
          <w:szCs w:val="24"/>
          <w:lang w:val="en-US" w:eastAsia="lt-LT"/>
        </w:rPr>
        <w:t>informavimo</w:t>
      </w:r>
      <w:proofErr w:type="spellEnd"/>
      <w:r>
        <w:rPr>
          <w:szCs w:val="24"/>
          <w:lang w:val="en-US" w:eastAsia="lt-LT"/>
        </w:rPr>
        <w:t xml:space="preserve"> </w:t>
      </w:r>
      <w:proofErr w:type="spellStart"/>
      <w:r>
        <w:rPr>
          <w:szCs w:val="24"/>
          <w:lang w:val="en-US" w:eastAsia="lt-LT"/>
        </w:rPr>
        <w:t>organizavimas</w:t>
      </w:r>
      <w:proofErr w:type="spellEnd"/>
      <w:r>
        <w:rPr>
          <w:szCs w:val="24"/>
          <w:lang w:val="en-US" w:eastAsia="lt-LT"/>
        </w:rPr>
        <w:t>.</w:t>
      </w:r>
      <w:proofErr w:type="gramEnd"/>
      <w:r>
        <w:rPr>
          <w:szCs w:val="24"/>
          <w:lang w:val="en-US" w:eastAsia="lt-LT"/>
        </w:rPr>
        <w:t xml:space="preserve"> </w:t>
      </w:r>
      <w:proofErr w:type="spellStart"/>
      <w:r>
        <w:rPr>
          <w:szCs w:val="24"/>
          <w:lang w:val="en-US" w:eastAsia="lt-LT"/>
        </w:rPr>
        <w:t>Civilinės</w:t>
      </w:r>
      <w:proofErr w:type="spellEnd"/>
      <w:r>
        <w:rPr>
          <w:szCs w:val="24"/>
          <w:lang w:val="en-US" w:eastAsia="lt-LT"/>
        </w:rPr>
        <w:t xml:space="preserve"> </w:t>
      </w:r>
      <w:proofErr w:type="spellStart"/>
      <w:r>
        <w:rPr>
          <w:szCs w:val="24"/>
          <w:lang w:val="en-US" w:eastAsia="lt-LT"/>
        </w:rPr>
        <w:t>saugos</w:t>
      </w:r>
      <w:proofErr w:type="spellEnd"/>
      <w:r>
        <w:rPr>
          <w:szCs w:val="24"/>
          <w:lang w:val="en-US" w:eastAsia="lt-LT"/>
        </w:rPr>
        <w:t xml:space="preserve"> </w:t>
      </w:r>
      <w:proofErr w:type="spellStart"/>
      <w:r>
        <w:rPr>
          <w:szCs w:val="24"/>
          <w:lang w:val="en-US" w:eastAsia="lt-LT"/>
        </w:rPr>
        <w:t>signalai</w:t>
      </w:r>
      <w:proofErr w:type="spellEnd"/>
      <w:r>
        <w:rPr>
          <w:szCs w:val="24"/>
          <w:lang w:val="en-US" w:eastAsia="lt-LT"/>
        </w:rPr>
        <w:t>;</w:t>
      </w:r>
    </w:p>
    <w:p w:rsidR="00B72C70" w:rsidRDefault="00B72C70" w:rsidP="00B72C70">
      <w:pPr>
        <w:suppressAutoHyphens/>
        <w:spacing w:line="28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val="en-US" w:eastAsia="lt-LT"/>
        </w:rPr>
        <w:t xml:space="preserve">5.7. </w:t>
      </w:r>
      <w:r>
        <w:rPr>
          <w:szCs w:val="24"/>
          <w:lang w:eastAsia="lt-LT"/>
        </w:rPr>
        <w:t>Gyventojų evakavimo organizavimas.</w:t>
      </w:r>
    </w:p>
    <w:p w:rsidR="00B72C70" w:rsidRDefault="00B72C70" w:rsidP="00B72C70">
      <w:pPr>
        <w:suppressAutoHyphens/>
        <w:spacing w:line="280" w:lineRule="auto"/>
        <w:jc w:val="center"/>
      </w:pPr>
      <w:r>
        <w:rPr>
          <w:color w:val="000000"/>
          <w:szCs w:val="24"/>
          <w:lang w:eastAsia="lt-LT"/>
        </w:rPr>
        <w:t>________________</w:t>
      </w:r>
    </w:p>
    <w:p w:rsidR="00B72C70" w:rsidRDefault="00B72C70" w:rsidP="00B72C70">
      <w:pPr>
        <w:jc w:val="both"/>
        <w:rPr>
          <w:b/>
          <w:sz w:val="20"/>
        </w:rPr>
      </w:pPr>
    </w:p>
    <w:p w:rsidR="00B72C70" w:rsidRDefault="00B72C70" w:rsidP="00B72C70">
      <w:pPr>
        <w:jc w:val="both"/>
        <w:rPr>
          <w:b/>
          <w:sz w:val="20"/>
        </w:rPr>
      </w:pPr>
    </w:p>
    <w:p w:rsidR="00B72C70" w:rsidRDefault="00B72C70" w:rsidP="00B72C70">
      <w:pPr>
        <w:jc w:val="both"/>
        <w:rPr>
          <w:b/>
        </w:rPr>
      </w:pPr>
      <w:r>
        <w:rPr>
          <w:b/>
          <w:sz w:val="20"/>
        </w:rPr>
        <w:t>Pakeitimai:</w:t>
      </w:r>
    </w:p>
    <w:p w:rsidR="00B72C70" w:rsidRDefault="00B72C70" w:rsidP="00B72C70">
      <w:pPr>
        <w:jc w:val="both"/>
        <w:rPr>
          <w:sz w:val="20"/>
        </w:rPr>
      </w:pPr>
    </w:p>
    <w:p w:rsidR="00B72C70" w:rsidRDefault="00B72C70" w:rsidP="00B72C70">
      <w:pPr>
        <w:jc w:val="both"/>
      </w:pPr>
      <w:r>
        <w:rPr>
          <w:sz w:val="20"/>
        </w:rPr>
        <w:t>1.</w:t>
      </w:r>
    </w:p>
    <w:p w:rsidR="00B72C70" w:rsidRDefault="00B72C70" w:rsidP="00B72C70">
      <w:pPr>
        <w:jc w:val="both"/>
      </w:pPr>
      <w:r>
        <w:rPr>
          <w:sz w:val="20"/>
        </w:rPr>
        <w:t>Priešgaisrinės apsaugos ir gelbėjimo departamentas prie Vidaus reikalų ministerijos, Įsakymas</w:t>
      </w:r>
    </w:p>
    <w:p w:rsidR="00B72C70" w:rsidRDefault="00B72C70" w:rsidP="00B72C70">
      <w:pPr>
        <w:jc w:val="both"/>
      </w:pPr>
      <w:r>
        <w:rPr>
          <w:sz w:val="20"/>
        </w:rPr>
        <w:t xml:space="preserve">Nr. </w:t>
      </w:r>
      <w:hyperlink r:id="rId7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1-208</w:t>
        </w:r>
      </w:hyperlink>
      <w:r>
        <w:rPr>
          <w:rFonts w:eastAsia="MS Mincho"/>
          <w:iCs/>
          <w:sz w:val="20"/>
        </w:rPr>
        <w:t>, 2014-05-26, paskelbta TAR 2014-05-26, i. k. 2014-05652</w:t>
      </w:r>
    </w:p>
    <w:p w:rsidR="00B72C70" w:rsidRDefault="00B72C70" w:rsidP="00B72C70">
      <w:pPr>
        <w:jc w:val="both"/>
      </w:pPr>
      <w:r>
        <w:rPr>
          <w:sz w:val="20"/>
        </w:rPr>
        <w:t xml:space="preserve">Dėl </w:t>
      </w:r>
      <w:proofErr w:type="spellStart"/>
      <w:r>
        <w:rPr>
          <w:sz w:val="20"/>
        </w:rPr>
        <w:t>Piešgaisrinės</w:t>
      </w:r>
      <w:proofErr w:type="spellEnd"/>
      <w:r>
        <w:rPr>
          <w:sz w:val="20"/>
        </w:rPr>
        <w:t xml:space="preserve"> apsaugos ir gelbėjimo departamento prie Vidaus reikalų ministerijos direktoriaus 2010 m. liepos 21 d. įsakymo Nr. 1-219 „Dėl Tipinių civilinių saugos mokymo programų patvirtinimo“ pakeitimo</w:t>
      </w:r>
    </w:p>
    <w:p w:rsidR="00B72C70" w:rsidRDefault="00B72C70" w:rsidP="00B72C70">
      <w:pPr>
        <w:jc w:val="both"/>
        <w:rPr>
          <w:sz w:val="20"/>
        </w:rPr>
      </w:pPr>
    </w:p>
    <w:p w:rsidR="00B72C70" w:rsidRDefault="00B72C70" w:rsidP="00B72C70">
      <w:pPr>
        <w:jc w:val="both"/>
      </w:pPr>
      <w:r>
        <w:rPr>
          <w:sz w:val="20"/>
        </w:rPr>
        <w:t>2.</w:t>
      </w:r>
    </w:p>
    <w:p w:rsidR="00B72C70" w:rsidRDefault="00B72C70" w:rsidP="00B72C70">
      <w:pPr>
        <w:jc w:val="both"/>
      </w:pPr>
      <w:r>
        <w:rPr>
          <w:sz w:val="20"/>
        </w:rPr>
        <w:t>Priešgaisrinės apsaugos ir gelbėjimo departamentas prie Vidaus reikalų ministerijos, Įsakymas</w:t>
      </w:r>
    </w:p>
    <w:p w:rsidR="00B72C70" w:rsidRDefault="00B72C70" w:rsidP="00B72C70">
      <w:pPr>
        <w:jc w:val="both"/>
      </w:pPr>
      <w:r>
        <w:rPr>
          <w:sz w:val="20"/>
        </w:rPr>
        <w:t xml:space="preserve">Nr. </w:t>
      </w:r>
      <w:hyperlink r:id="rId8" w:history="1">
        <w:r w:rsidRPr="00532B9F">
          <w:rPr>
            <w:rFonts w:eastAsia="MS Mincho"/>
            <w:iCs/>
            <w:color w:val="0000FF" w:themeColor="hyperlink"/>
            <w:sz w:val="20"/>
            <w:u w:val="single"/>
          </w:rPr>
          <w:t>1-292</w:t>
        </w:r>
      </w:hyperlink>
      <w:r>
        <w:rPr>
          <w:rFonts w:eastAsia="MS Mincho"/>
          <w:iCs/>
          <w:sz w:val="20"/>
        </w:rPr>
        <w:t>, 2016-09-09, paskelbta TAR 2016-09-09, i. k. 2016-23468</w:t>
      </w:r>
    </w:p>
    <w:p w:rsidR="00B72C70" w:rsidRDefault="00B72C70" w:rsidP="00B72C70">
      <w:pPr>
        <w:jc w:val="both"/>
      </w:pPr>
      <w:r>
        <w:rPr>
          <w:sz w:val="20"/>
        </w:rPr>
        <w:t>Dėl Priešgaisrinės apsaugos ir gelbėjimo departamento prie Vidaus reikalų ministerijos direktoriaus 2010 m. liepos 21 d. įsakymo Nr. 1-219 „Dėl tipinių civilinės saugos mokymo programų patvirtinimo“ pakeitimo</w:t>
      </w:r>
    </w:p>
    <w:p w:rsidR="00B72C70" w:rsidRDefault="00B72C70" w:rsidP="00B72C70">
      <w:pPr>
        <w:jc w:val="both"/>
        <w:rPr>
          <w:sz w:val="20"/>
        </w:rPr>
      </w:pPr>
    </w:p>
    <w:p w:rsidR="006721D0" w:rsidRDefault="006721D0"/>
    <w:sectPr w:rsidR="006721D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70"/>
    <w:rsid w:val="003717E1"/>
    <w:rsid w:val="006721D0"/>
    <w:rsid w:val="00B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72C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72C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egalAct.html?documentId=a94af820767611e6b969d7ae07280e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tar.lt/portal/legalAct.html?documentId=3cc8d370e4d811e39ea8c7e1dfdc4b5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-tar.lt/portal/legalAct.html?documentId=a94af820767611e6b969d7ae07280e89" TargetMode="External"/><Relationship Id="rId5" Type="http://schemas.openxmlformats.org/officeDocument/2006/relationships/hyperlink" Target="https://www.e-tar.lt/portal/legalAct.html?documentId=TAR.FE952F1FFAA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2159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Romaldas Mikėnas</dc:creator>
  <cp:lastModifiedBy>Akvilė Zubrickaitė</cp:lastModifiedBy>
  <cp:revision>2</cp:revision>
  <dcterms:created xsi:type="dcterms:W3CDTF">2016-09-13T12:27:00Z</dcterms:created>
  <dcterms:modified xsi:type="dcterms:W3CDTF">2016-09-13T12:27:00Z</dcterms:modified>
</cp:coreProperties>
</file>