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D6B30" w14:textId="77777777" w:rsidR="00FE0C3D" w:rsidRPr="00263A8E" w:rsidRDefault="00567056" w:rsidP="003E3511">
      <w:pPr>
        <w:spacing w:line="360" w:lineRule="auto"/>
        <w:ind w:left="4320" w:firstLine="720"/>
      </w:pPr>
      <w:bookmarkStart w:id="0" w:name="_GoBack"/>
      <w:bookmarkEnd w:id="0"/>
      <w:r w:rsidRPr="00263A8E">
        <w:t>PATVIRTINTA</w:t>
      </w:r>
    </w:p>
    <w:p w14:paraId="3D65B35B" w14:textId="77777777" w:rsidR="00FE0C3D" w:rsidRPr="00263A8E" w:rsidRDefault="00567056" w:rsidP="003E3511">
      <w:pPr>
        <w:spacing w:line="360" w:lineRule="auto"/>
        <w:ind w:firstLine="5012"/>
      </w:pPr>
      <w:r w:rsidRPr="00263A8E">
        <w:t>Kauno miesto savivaldybės tarybos</w:t>
      </w:r>
    </w:p>
    <w:p w14:paraId="019E7644" w14:textId="1EC571AE" w:rsidR="00FE0C3D" w:rsidRPr="00263A8E" w:rsidRDefault="006B48C4" w:rsidP="003E3511">
      <w:pPr>
        <w:spacing w:line="360" w:lineRule="auto"/>
        <w:ind w:left="4320" w:firstLine="720"/>
      </w:pPr>
      <w:r w:rsidRPr="00263A8E">
        <w:t xml:space="preserve">2022 </w:t>
      </w:r>
      <w:r w:rsidR="00567056" w:rsidRPr="00263A8E">
        <w:t>m.</w:t>
      </w:r>
      <w:r w:rsidR="00A8511C">
        <w:t xml:space="preserve"> liepos 19 d.</w:t>
      </w:r>
      <w:r w:rsidR="00567056" w:rsidRPr="00263A8E">
        <w:tab/>
      </w:r>
    </w:p>
    <w:p w14:paraId="372BB7C4" w14:textId="421A2ED2" w:rsidR="00FE0C3D" w:rsidRPr="00263A8E" w:rsidRDefault="00567056" w:rsidP="003E3511">
      <w:pPr>
        <w:spacing w:line="360" w:lineRule="auto"/>
        <w:ind w:left="4320" w:firstLine="720"/>
      </w:pPr>
      <w:r w:rsidRPr="00263A8E">
        <w:t xml:space="preserve">sprendimu Nr. </w:t>
      </w:r>
      <w:r w:rsidR="00A8511C">
        <w:t>T-</w:t>
      </w:r>
      <w:r w:rsidR="004430B7">
        <w:t>384</w:t>
      </w:r>
    </w:p>
    <w:p w14:paraId="5BA285A7" w14:textId="77777777" w:rsidR="00FE0C3D" w:rsidRPr="003E053D" w:rsidRDefault="00FE0C3D">
      <w:pPr>
        <w:ind w:left="5040"/>
      </w:pPr>
    </w:p>
    <w:p w14:paraId="04EE3688" w14:textId="6FC1E588" w:rsidR="00FE0C3D" w:rsidRPr="00263A8E" w:rsidRDefault="005200E1">
      <w:pPr>
        <w:jc w:val="center"/>
        <w:rPr>
          <w:b/>
          <w:bCs/>
          <w:szCs w:val="24"/>
        </w:rPr>
      </w:pPr>
      <w:r w:rsidRPr="00263A8E">
        <w:rPr>
          <w:b/>
          <w:bCs/>
          <w:szCs w:val="24"/>
        </w:rPr>
        <w:t xml:space="preserve">KAUNO MIESTO </w:t>
      </w:r>
      <w:r w:rsidR="00567056" w:rsidRPr="00263A8E">
        <w:rPr>
          <w:b/>
          <w:bCs/>
          <w:szCs w:val="24"/>
        </w:rPr>
        <w:t xml:space="preserve">SAVIVALDYBĖS TURTO NUOMPINIGIŲ SKAIČIAVIMO </w:t>
      </w:r>
      <w:r w:rsidR="00B66B5D" w:rsidRPr="00263A8E">
        <w:rPr>
          <w:b/>
          <w:bCs/>
          <w:szCs w:val="24"/>
        </w:rPr>
        <w:t xml:space="preserve">IR MOKĖJIMO </w:t>
      </w:r>
      <w:r w:rsidR="00567056" w:rsidRPr="00263A8E">
        <w:rPr>
          <w:b/>
          <w:bCs/>
          <w:szCs w:val="24"/>
        </w:rPr>
        <w:t>TVARKOS APRAŠAS</w:t>
      </w:r>
    </w:p>
    <w:p w14:paraId="21566877" w14:textId="5C6A308B" w:rsidR="00610501" w:rsidRPr="00263A8E" w:rsidRDefault="00610501">
      <w:pPr>
        <w:jc w:val="center"/>
        <w:rPr>
          <w:b/>
          <w:bCs/>
          <w:szCs w:val="24"/>
        </w:rPr>
      </w:pPr>
    </w:p>
    <w:p w14:paraId="70D5375C" w14:textId="51F06449" w:rsidR="00610501" w:rsidRPr="00263A8E" w:rsidRDefault="00610501">
      <w:pPr>
        <w:jc w:val="center"/>
        <w:rPr>
          <w:b/>
          <w:bCs/>
          <w:szCs w:val="24"/>
        </w:rPr>
      </w:pPr>
      <w:r w:rsidRPr="00263A8E">
        <w:rPr>
          <w:b/>
          <w:bCs/>
          <w:szCs w:val="24"/>
        </w:rPr>
        <w:t>I SKYRIUS</w:t>
      </w:r>
    </w:p>
    <w:p w14:paraId="0E4438E3" w14:textId="73AA3417" w:rsidR="00610501" w:rsidRPr="00263A8E" w:rsidRDefault="00610501">
      <w:pPr>
        <w:jc w:val="center"/>
        <w:rPr>
          <w:b/>
          <w:bCs/>
          <w:szCs w:val="24"/>
        </w:rPr>
      </w:pPr>
      <w:r w:rsidRPr="00263A8E">
        <w:rPr>
          <w:b/>
          <w:bCs/>
          <w:szCs w:val="24"/>
        </w:rPr>
        <w:t>BENDROSIOS NUOSTATOS</w:t>
      </w:r>
    </w:p>
    <w:p w14:paraId="41AEB13C" w14:textId="77777777" w:rsidR="00FE0C3D" w:rsidRPr="00263A8E" w:rsidRDefault="00FE0C3D">
      <w:pPr>
        <w:jc w:val="both"/>
        <w:rPr>
          <w:szCs w:val="24"/>
        </w:rPr>
      </w:pPr>
    </w:p>
    <w:p w14:paraId="65D21C9E" w14:textId="027D754A" w:rsidR="00FE0C3D" w:rsidRPr="00263A8E" w:rsidRDefault="00567056" w:rsidP="00754309">
      <w:pPr>
        <w:tabs>
          <w:tab w:val="left" w:pos="1701"/>
        </w:tabs>
        <w:spacing w:line="360" w:lineRule="auto"/>
        <w:ind w:firstLine="709"/>
        <w:jc w:val="both"/>
      </w:pPr>
      <w:r w:rsidRPr="00263A8E">
        <w:rPr>
          <w:lang w:bidi="he-IL"/>
        </w:rPr>
        <w:t xml:space="preserve">1. </w:t>
      </w:r>
      <w:r w:rsidR="005200E1" w:rsidRPr="00263A8E">
        <w:rPr>
          <w:lang w:bidi="he-IL"/>
        </w:rPr>
        <w:t>Kauno miesto s</w:t>
      </w:r>
      <w:r w:rsidR="006B48C4" w:rsidRPr="00263A8E">
        <w:rPr>
          <w:lang w:bidi="he-IL"/>
        </w:rPr>
        <w:t xml:space="preserve">avivaldybės turto nuompinigių skaičiavimo </w:t>
      </w:r>
      <w:r w:rsidR="005200E1" w:rsidRPr="00263A8E">
        <w:rPr>
          <w:lang w:bidi="he-IL"/>
        </w:rPr>
        <w:t xml:space="preserve">ir mokėjimo </w:t>
      </w:r>
      <w:r w:rsidR="006B48C4" w:rsidRPr="00263A8E">
        <w:rPr>
          <w:lang w:bidi="he-IL"/>
        </w:rPr>
        <w:t>tvarkos</w:t>
      </w:r>
      <w:r w:rsidRPr="00263A8E">
        <w:rPr>
          <w:lang w:bidi="he-IL"/>
        </w:rPr>
        <w:t xml:space="preserve"> aprašas </w:t>
      </w:r>
      <w:r w:rsidR="006B48C4" w:rsidRPr="00263A8E">
        <w:rPr>
          <w:lang w:bidi="he-IL"/>
        </w:rPr>
        <w:t xml:space="preserve">(toliau – aprašas) </w:t>
      </w:r>
      <w:r w:rsidRPr="00263A8E">
        <w:rPr>
          <w:lang w:bidi="he-IL"/>
        </w:rPr>
        <w:t>reglamentuoja Kauno miesto</w:t>
      </w:r>
      <w:r w:rsidRPr="00263A8E">
        <w:rPr>
          <w:b/>
          <w:bCs/>
          <w:lang w:bidi="he-IL"/>
        </w:rPr>
        <w:t xml:space="preserve"> </w:t>
      </w:r>
      <w:r w:rsidRPr="00263A8E">
        <w:rPr>
          <w:lang w:bidi="he-IL"/>
        </w:rPr>
        <w:t>savivaldybei (toliau – Savivaldybė) nuosavybės teise priklausan</w:t>
      </w:r>
      <w:r w:rsidR="006B48C4" w:rsidRPr="00263A8E">
        <w:rPr>
          <w:lang w:bidi="he-IL"/>
        </w:rPr>
        <w:t>čio</w:t>
      </w:r>
      <w:r w:rsidRPr="00263A8E">
        <w:rPr>
          <w:lang w:bidi="he-IL"/>
        </w:rPr>
        <w:t xml:space="preserve"> </w:t>
      </w:r>
      <w:r w:rsidR="006B48C4" w:rsidRPr="00263A8E">
        <w:rPr>
          <w:lang w:bidi="he-IL"/>
        </w:rPr>
        <w:t>turto: statinių, patalpų ar jų dalių (toliau – nekilnojamasis turtas) ir kitų nekilnojamųjų daiktų, kito ilgalaikio ir trumpalaikio mater</w:t>
      </w:r>
      <w:r w:rsidR="005200E1" w:rsidRPr="00263A8E">
        <w:rPr>
          <w:lang w:bidi="he-IL"/>
        </w:rPr>
        <w:t xml:space="preserve">ialiojo turto </w:t>
      </w:r>
      <w:r w:rsidR="006B48C4" w:rsidRPr="00263A8E">
        <w:rPr>
          <w:lang w:bidi="he-IL"/>
        </w:rPr>
        <w:t>(toliau kartu – Savivaldybės turtas)</w:t>
      </w:r>
      <w:r w:rsidR="006B48C4" w:rsidRPr="00263A8E">
        <w:t xml:space="preserve"> </w:t>
      </w:r>
      <w:r w:rsidR="006B48C4" w:rsidRPr="00263A8E">
        <w:rPr>
          <w:lang w:bidi="he-IL"/>
        </w:rPr>
        <w:t xml:space="preserve">nuompinigių dydžio skaičiavimo </w:t>
      </w:r>
      <w:r w:rsidR="005200E1" w:rsidRPr="00263A8E">
        <w:rPr>
          <w:lang w:bidi="he-IL"/>
        </w:rPr>
        <w:t xml:space="preserve">ir mokėjimo </w:t>
      </w:r>
      <w:r w:rsidR="006B48C4" w:rsidRPr="00263A8E">
        <w:rPr>
          <w:lang w:bidi="he-IL"/>
        </w:rPr>
        <w:t>tvarką</w:t>
      </w:r>
      <w:r w:rsidRPr="00263A8E">
        <w:rPr>
          <w:lang w:bidi="he-IL"/>
        </w:rPr>
        <w:t>.</w:t>
      </w:r>
      <w:r w:rsidRPr="00263A8E">
        <w:t xml:space="preserve"> </w:t>
      </w:r>
    </w:p>
    <w:p w14:paraId="2C867101" w14:textId="44C57F3C" w:rsidR="00C34080" w:rsidRPr="00263A8E" w:rsidRDefault="00610501" w:rsidP="00754309">
      <w:pPr>
        <w:tabs>
          <w:tab w:val="left" w:pos="1701"/>
        </w:tabs>
        <w:spacing w:line="360" w:lineRule="auto"/>
        <w:ind w:firstLine="709"/>
        <w:jc w:val="both"/>
        <w:rPr>
          <w:szCs w:val="24"/>
        </w:rPr>
      </w:pPr>
      <w:r w:rsidRPr="00263A8E">
        <w:rPr>
          <w:szCs w:val="24"/>
        </w:rPr>
        <w:t xml:space="preserve">2. </w:t>
      </w:r>
      <w:r w:rsidR="00C34080" w:rsidRPr="00263A8E">
        <w:rPr>
          <w:szCs w:val="24"/>
        </w:rPr>
        <w:t xml:space="preserve">Apraše vartojamos sąvokos suprantamos taip, kaip jos apibrėžtos arba yra vartojamos </w:t>
      </w:r>
      <w:r w:rsidRPr="00263A8E">
        <w:rPr>
          <w:lang w:bidi="he-IL"/>
        </w:rPr>
        <w:t>Lietuvos Respublikos statybos įstatyme,</w:t>
      </w:r>
      <w:r w:rsidRPr="00263A8E">
        <w:rPr>
          <w:szCs w:val="24"/>
        </w:rPr>
        <w:t xml:space="preserve"> </w:t>
      </w:r>
      <w:r w:rsidR="00C34080" w:rsidRPr="00263A8E">
        <w:rPr>
          <w:szCs w:val="24"/>
        </w:rPr>
        <w:t>Lietuvos Respublikos valstybės ir savivaldybių turto valdymo, naudojimo ir disponavimo juo įstatyme ir kituose teisės aktuose.</w:t>
      </w:r>
    </w:p>
    <w:p w14:paraId="48A0C0B9" w14:textId="6A409E77" w:rsidR="00FE0C3D" w:rsidRPr="00263A8E" w:rsidRDefault="00C86D3E" w:rsidP="00754309">
      <w:pPr>
        <w:spacing w:line="360" w:lineRule="auto"/>
        <w:ind w:firstLine="709"/>
        <w:jc w:val="both"/>
        <w:rPr>
          <w:rFonts w:ascii="Tahoma" w:hAnsi="Tahoma" w:cs="Tahoma"/>
          <w:szCs w:val="18"/>
        </w:rPr>
      </w:pPr>
      <w:r w:rsidRPr="00263A8E">
        <w:rPr>
          <w:szCs w:val="18"/>
        </w:rPr>
        <w:t>3</w:t>
      </w:r>
      <w:r w:rsidR="00567056" w:rsidRPr="00263A8E">
        <w:rPr>
          <w:szCs w:val="18"/>
        </w:rPr>
        <w:t>.  Savivaldybės turto nuompinigių dydis nustatomas pagal vieną iš šių būdų:</w:t>
      </w:r>
    </w:p>
    <w:p w14:paraId="5A0E658D" w14:textId="077CDA9C" w:rsidR="00FE0C3D" w:rsidRPr="00263A8E" w:rsidRDefault="00C86D3E" w:rsidP="00754309">
      <w:pPr>
        <w:spacing w:line="360" w:lineRule="auto"/>
        <w:ind w:firstLine="709"/>
        <w:jc w:val="both"/>
        <w:rPr>
          <w:rFonts w:ascii="Tahoma" w:hAnsi="Tahoma" w:cs="Tahoma"/>
          <w:szCs w:val="18"/>
          <w:lang w:val="pt-BR"/>
        </w:rPr>
      </w:pPr>
      <w:r w:rsidRPr="00263A8E">
        <w:rPr>
          <w:szCs w:val="18"/>
        </w:rPr>
        <w:t>3</w:t>
      </w:r>
      <w:r w:rsidR="00567056" w:rsidRPr="00263A8E">
        <w:rPr>
          <w:szCs w:val="18"/>
        </w:rPr>
        <w:t>.1.</w:t>
      </w:r>
      <w:r w:rsidR="00C34080" w:rsidRPr="00263A8E">
        <w:rPr>
          <w:szCs w:val="24"/>
          <w:lang w:eastAsia="lt-LT"/>
        </w:rPr>
        <w:t xml:space="preserve"> </w:t>
      </w:r>
      <w:r w:rsidR="00074AAF" w:rsidRPr="00263A8E">
        <w:rPr>
          <w:szCs w:val="24"/>
          <w:lang w:eastAsia="lt-LT"/>
        </w:rPr>
        <w:t xml:space="preserve">Savivaldybės </w:t>
      </w:r>
      <w:r w:rsidR="00567056" w:rsidRPr="00263A8E">
        <w:rPr>
          <w:szCs w:val="18"/>
        </w:rPr>
        <w:t>turto nuompinigių dydžio nustatymo formulę;</w:t>
      </w:r>
      <w:r w:rsidR="005200E1" w:rsidRPr="00263A8E">
        <w:rPr>
          <w:szCs w:val="18"/>
        </w:rPr>
        <w:t xml:space="preserve"> </w:t>
      </w:r>
    </w:p>
    <w:p w14:paraId="755AC516" w14:textId="07276595" w:rsidR="00FE0C3D" w:rsidRPr="00263A8E" w:rsidRDefault="00C86D3E" w:rsidP="00754309">
      <w:pPr>
        <w:spacing w:line="360" w:lineRule="auto"/>
        <w:ind w:firstLine="709"/>
        <w:jc w:val="both"/>
      </w:pPr>
      <w:r w:rsidRPr="00263A8E">
        <w:rPr>
          <w:lang w:bidi="he-IL"/>
        </w:rPr>
        <w:t>3</w:t>
      </w:r>
      <w:r w:rsidR="00567056" w:rsidRPr="00263A8E">
        <w:rPr>
          <w:lang w:bidi="he-IL"/>
        </w:rPr>
        <w:t xml:space="preserve">.2. turto vertintojų nustatytą ir pateiktą </w:t>
      </w:r>
      <w:r w:rsidR="00074AAF" w:rsidRPr="00263A8E">
        <w:rPr>
          <w:szCs w:val="24"/>
          <w:lang w:eastAsia="lt-LT"/>
        </w:rPr>
        <w:t xml:space="preserve"> Savivaldybės </w:t>
      </w:r>
      <w:r w:rsidR="00567056" w:rsidRPr="00263A8E">
        <w:rPr>
          <w:lang w:bidi="he-IL"/>
        </w:rPr>
        <w:t>turto nuomos vertę.</w:t>
      </w:r>
      <w:r w:rsidR="00567056" w:rsidRPr="00263A8E">
        <w:t xml:space="preserve"> </w:t>
      </w:r>
    </w:p>
    <w:p w14:paraId="3647C84A" w14:textId="0D70BCA7" w:rsidR="00643A90" w:rsidRPr="00263A8E" w:rsidRDefault="00C86D3E" w:rsidP="00754309">
      <w:pPr>
        <w:spacing w:line="360" w:lineRule="auto"/>
        <w:ind w:firstLine="709"/>
        <w:jc w:val="both"/>
        <w:rPr>
          <w:szCs w:val="24"/>
          <w:lang w:eastAsia="lt-LT"/>
        </w:rPr>
      </w:pPr>
      <w:r w:rsidRPr="00263A8E">
        <w:rPr>
          <w:szCs w:val="24"/>
          <w:lang w:eastAsia="lt-LT"/>
        </w:rPr>
        <w:t>4</w:t>
      </w:r>
      <w:r w:rsidR="00643A90" w:rsidRPr="00263A8E">
        <w:rPr>
          <w:szCs w:val="24"/>
          <w:lang w:eastAsia="lt-LT"/>
        </w:rPr>
        <w:t>. Apraše nustatyta tvarka apskaičiuojama:</w:t>
      </w:r>
    </w:p>
    <w:p w14:paraId="7ADB9CEA" w14:textId="39021CFF" w:rsidR="00643A90" w:rsidRPr="00263A8E" w:rsidRDefault="00C86D3E" w:rsidP="00754309">
      <w:pPr>
        <w:spacing w:line="360" w:lineRule="auto"/>
        <w:ind w:firstLine="709"/>
        <w:jc w:val="both"/>
        <w:rPr>
          <w:szCs w:val="24"/>
          <w:lang w:eastAsia="lt-LT"/>
        </w:rPr>
      </w:pPr>
      <w:bookmarkStart w:id="1" w:name="part_b0ef89dc86584d08bcca12607ade3237"/>
      <w:bookmarkEnd w:id="1"/>
      <w:r w:rsidRPr="00263A8E">
        <w:rPr>
          <w:szCs w:val="24"/>
          <w:lang w:eastAsia="lt-LT"/>
        </w:rPr>
        <w:t>4</w:t>
      </w:r>
      <w:r w:rsidR="00643A90" w:rsidRPr="00263A8E">
        <w:rPr>
          <w:szCs w:val="24"/>
          <w:lang w:eastAsia="lt-LT"/>
        </w:rPr>
        <w:t xml:space="preserve">.1. metinis </w:t>
      </w:r>
      <w:r w:rsidR="00C34080" w:rsidRPr="00263A8E">
        <w:rPr>
          <w:szCs w:val="24"/>
          <w:lang w:eastAsia="lt-LT"/>
        </w:rPr>
        <w:t xml:space="preserve">Savivaldybės </w:t>
      </w:r>
      <w:r w:rsidR="00643A90" w:rsidRPr="00263A8E">
        <w:rPr>
          <w:szCs w:val="24"/>
          <w:lang w:eastAsia="lt-LT"/>
        </w:rPr>
        <w:t xml:space="preserve">turto nuompinigių dydis, kai </w:t>
      </w:r>
      <w:r w:rsidR="00C34080" w:rsidRPr="00263A8E">
        <w:rPr>
          <w:szCs w:val="24"/>
          <w:lang w:eastAsia="lt-LT"/>
        </w:rPr>
        <w:t xml:space="preserve">Savivaldybės </w:t>
      </w:r>
      <w:r w:rsidR="00643A90" w:rsidRPr="00263A8E">
        <w:rPr>
          <w:szCs w:val="24"/>
          <w:lang w:eastAsia="lt-LT"/>
        </w:rPr>
        <w:t>turtas teisės aktų nustatytais atvejais išnuomojamas be konkurso;</w:t>
      </w:r>
    </w:p>
    <w:p w14:paraId="561FBBA3" w14:textId="211F43AC" w:rsidR="00643A90" w:rsidRPr="00263A8E" w:rsidRDefault="00C86D3E" w:rsidP="00754309">
      <w:pPr>
        <w:spacing w:line="360" w:lineRule="auto"/>
        <w:ind w:firstLine="709"/>
        <w:jc w:val="both"/>
        <w:rPr>
          <w:szCs w:val="24"/>
          <w:lang w:eastAsia="lt-LT"/>
        </w:rPr>
      </w:pPr>
      <w:bookmarkStart w:id="2" w:name="part_52a80f8d983643a083523dbaa1d058ee"/>
      <w:bookmarkEnd w:id="2"/>
      <w:r w:rsidRPr="00263A8E">
        <w:rPr>
          <w:szCs w:val="24"/>
          <w:lang w:eastAsia="lt-LT"/>
        </w:rPr>
        <w:t>4</w:t>
      </w:r>
      <w:r w:rsidR="00643A90" w:rsidRPr="00263A8E">
        <w:rPr>
          <w:szCs w:val="24"/>
          <w:lang w:eastAsia="lt-LT"/>
        </w:rPr>
        <w:t>.2. metinis pradinis</w:t>
      </w:r>
      <w:r w:rsidR="00C34080" w:rsidRPr="00263A8E">
        <w:rPr>
          <w:szCs w:val="24"/>
          <w:lang w:eastAsia="lt-LT"/>
        </w:rPr>
        <w:t xml:space="preserve"> Savivaldybės</w:t>
      </w:r>
      <w:r w:rsidR="00643A90" w:rsidRPr="00263A8E">
        <w:rPr>
          <w:szCs w:val="24"/>
          <w:lang w:eastAsia="lt-LT"/>
        </w:rPr>
        <w:t xml:space="preserve"> turto nuompinigių dydis, kai</w:t>
      </w:r>
      <w:r w:rsidR="00C34080" w:rsidRPr="00263A8E">
        <w:rPr>
          <w:szCs w:val="24"/>
          <w:lang w:eastAsia="lt-LT"/>
        </w:rPr>
        <w:t xml:space="preserve"> Savivaldybės</w:t>
      </w:r>
      <w:r w:rsidR="00643A90" w:rsidRPr="00263A8E">
        <w:rPr>
          <w:szCs w:val="24"/>
          <w:lang w:eastAsia="lt-LT"/>
        </w:rPr>
        <w:t xml:space="preserve"> turtas teisės aktų nustatytais atvejais išnuomojamas viešo nuomos konkurso būdu.</w:t>
      </w:r>
    </w:p>
    <w:p w14:paraId="2111B632" w14:textId="4359EE40" w:rsidR="00610501" w:rsidRPr="00263A8E" w:rsidRDefault="00610501" w:rsidP="00754309">
      <w:pPr>
        <w:spacing w:line="360" w:lineRule="auto"/>
        <w:ind w:firstLine="709"/>
        <w:jc w:val="both"/>
        <w:rPr>
          <w:szCs w:val="24"/>
          <w:lang w:eastAsia="lt-LT"/>
        </w:rPr>
      </w:pPr>
    </w:p>
    <w:p w14:paraId="6C15E031" w14:textId="195DAB3F" w:rsidR="00610501" w:rsidRPr="00263A8E" w:rsidRDefault="00610501" w:rsidP="00610501">
      <w:pPr>
        <w:spacing w:line="360" w:lineRule="auto"/>
        <w:ind w:firstLine="709"/>
        <w:jc w:val="center"/>
        <w:rPr>
          <w:b/>
          <w:szCs w:val="24"/>
          <w:lang w:eastAsia="lt-LT"/>
        </w:rPr>
      </w:pPr>
      <w:r w:rsidRPr="00263A8E">
        <w:rPr>
          <w:b/>
          <w:szCs w:val="24"/>
          <w:lang w:eastAsia="lt-LT"/>
        </w:rPr>
        <w:t>II SKYRIUS</w:t>
      </w:r>
    </w:p>
    <w:p w14:paraId="397F48E8" w14:textId="0C8B6F6A" w:rsidR="00610501" w:rsidRPr="00263A8E" w:rsidRDefault="00610501" w:rsidP="00610501">
      <w:pPr>
        <w:spacing w:line="360" w:lineRule="auto"/>
        <w:ind w:firstLine="709"/>
        <w:jc w:val="center"/>
        <w:rPr>
          <w:b/>
          <w:szCs w:val="24"/>
          <w:lang w:eastAsia="lt-LT"/>
        </w:rPr>
      </w:pPr>
      <w:r w:rsidRPr="00263A8E">
        <w:rPr>
          <w:b/>
          <w:szCs w:val="24"/>
          <w:lang w:eastAsia="lt-LT"/>
        </w:rPr>
        <w:t>NUOMPINIGIŲ DYDŽIO SKAIČIAVIMAS</w:t>
      </w:r>
    </w:p>
    <w:p w14:paraId="6C05DA8D" w14:textId="77777777" w:rsidR="00610501" w:rsidRPr="00263A8E" w:rsidRDefault="00610501" w:rsidP="00754309">
      <w:pPr>
        <w:spacing w:line="360" w:lineRule="auto"/>
        <w:ind w:firstLine="709"/>
        <w:jc w:val="both"/>
        <w:rPr>
          <w:szCs w:val="24"/>
          <w:lang w:eastAsia="lt-LT"/>
        </w:rPr>
      </w:pPr>
    </w:p>
    <w:p w14:paraId="1A6E3528" w14:textId="4773D994" w:rsidR="00FE0C3D" w:rsidRPr="00263A8E" w:rsidRDefault="00C86D3E" w:rsidP="00754309">
      <w:pPr>
        <w:spacing w:line="360" w:lineRule="auto"/>
        <w:ind w:firstLine="709"/>
        <w:rPr>
          <w:szCs w:val="24"/>
        </w:rPr>
      </w:pPr>
      <w:r w:rsidRPr="00263A8E">
        <w:rPr>
          <w:szCs w:val="24"/>
        </w:rPr>
        <w:t>5</w:t>
      </w:r>
      <w:r w:rsidR="00567056" w:rsidRPr="00263A8E">
        <w:rPr>
          <w:szCs w:val="24"/>
        </w:rPr>
        <w:t>. Metinis nekilnojamojo turto</w:t>
      </w:r>
      <w:r w:rsidR="00C34080" w:rsidRPr="00263A8E">
        <w:rPr>
          <w:szCs w:val="24"/>
        </w:rPr>
        <w:t xml:space="preserve"> </w:t>
      </w:r>
      <w:r w:rsidR="00567056" w:rsidRPr="00263A8E">
        <w:rPr>
          <w:szCs w:val="24"/>
        </w:rPr>
        <w:t xml:space="preserve">nuompinigių dydis apskaičiuojamas pagal formulę: </w:t>
      </w:r>
    </w:p>
    <w:p w14:paraId="10FA0A50" w14:textId="29F81AED" w:rsidR="00FE0C3D" w:rsidRPr="00263A8E" w:rsidRDefault="00567056" w:rsidP="00754309">
      <w:pPr>
        <w:spacing w:line="360" w:lineRule="auto"/>
        <w:ind w:firstLine="709"/>
        <w:jc w:val="center"/>
        <w:rPr>
          <w:szCs w:val="24"/>
        </w:rPr>
      </w:pPr>
      <w:r w:rsidRPr="00263A8E">
        <w:rPr>
          <w:szCs w:val="24"/>
        </w:rPr>
        <w:t>N = V x Kv x Ka x Ki</w:t>
      </w:r>
      <w:r w:rsidR="00253902" w:rsidRPr="00263A8E">
        <w:rPr>
          <w:szCs w:val="24"/>
        </w:rPr>
        <w:t xml:space="preserve"> / </w:t>
      </w:r>
      <w:r w:rsidRPr="00263A8E">
        <w:rPr>
          <w:szCs w:val="24"/>
        </w:rPr>
        <w:t>T, kur:</w:t>
      </w:r>
    </w:p>
    <w:p w14:paraId="636A5D2D" w14:textId="77777777" w:rsidR="00FE0C3D" w:rsidRPr="00263A8E" w:rsidRDefault="00567056" w:rsidP="00754309">
      <w:pPr>
        <w:spacing w:line="360" w:lineRule="auto"/>
        <w:ind w:firstLine="709"/>
        <w:rPr>
          <w:szCs w:val="24"/>
          <w:lang w:val="pt-BR"/>
        </w:rPr>
      </w:pPr>
      <w:r w:rsidRPr="00263A8E">
        <w:rPr>
          <w:szCs w:val="24"/>
          <w:lang w:val="pt-BR"/>
        </w:rPr>
        <w:t>N – metinis nekilnojamojo turto vieno kubinio (kvadratinio) metro nuompinigių dydis;</w:t>
      </w:r>
    </w:p>
    <w:p w14:paraId="02857772" w14:textId="77777777" w:rsidR="00FE0C3D" w:rsidRPr="00263A8E" w:rsidRDefault="00567056" w:rsidP="00754309">
      <w:pPr>
        <w:spacing w:line="360" w:lineRule="auto"/>
        <w:ind w:firstLine="709"/>
        <w:jc w:val="both"/>
        <w:rPr>
          <w:szCs w:val="24"/>
          <w:lang w:val="pt-BR"/>
        </w:rPr>
      </w:pPr>
      <w:r w:rsidRPr="00263A8E">
        <w:rPr>
          <w:szCs w:val="24"/>
          <w:lang w:val="pt-BR"/>
        </w:rPr>
        <w:t xml:space="preserve">V – nekilnojamojo turto vieno kubinio (kvadratinio metro) vidutinė statybos vertė (nustatyta vadovaujantis valstybės įmonės Registrų centro </w:t>
      </w:r>
      <w:r w:rsidR="00146FCE" w:rsidRPr="00263A8E">
        <w:rPr>
          <w:szCs w:val="24"/>
          <w:lang w:val="pt-BR"/>
        </w:rPr>
        <w:t>nustatytais ir paskelbtais duomenimis</w:t>
      </w:r>
      <w:r w:rsidRPr="00263A8E">
        <w:rPr>
          <w:szCs w:val="24"/>
          <w:lang w:val="pt-BR"/>
        </w:rPr>
        <w:t>), neskaičiuojant fizinio nusidėvėjimo;</w:t>
      </w:r>
    </w:p>
    <w:p w14:paraId="5543F9B3" w14:textId="426ED02B" w:rsidR="00FE0C3D" w:rsidRPr="00263A8E" w:rsidRDefault="00567056" w:rsidP="00754309">
      <w:pPr>
        <w:spacing w:line="360" w:lineRule="auto"/>
        <w:ind w:firstLine="709"/>
        <w:jc w:val="both"/>
        <w:rPr>
          <w:szCs w:val="24"/>
          <w:lang w:val="pt-BR"/>
        </w:rPr>
      </w:pPr>
      <w:r w:rsidRPr="00263A8E">
        <w:rPr>
          <w:szCs w:val="24"/>
          <w:lang w:val="pt-BR"/>
        </w:rPr>
        <w:lastRenderedPageBreak/>
        <w:t xml:space="preserve">Kv – vietovės pataisos koeficientas (nustatytas vadovaujantis valstybės įmonės Registrų centro </w:t>
      </w:r>
      <w:r w:rsidR="00146FCE" w:rsidRPr="00263A8E">
        <w:rPr>
          <w:szCs w:val="24"/>
          <w:lang w:val="pt-BR"/>
        </w:rPr>
        <w:t>nustatytais ir paskelbtais duomenimis</w:t>
      </w:r>
      <w:r w:rsidRPr="00263A8E">
        <w:rPr>
          <w:szCs w:val="24"/>
          <w:lang w:val="pt-BR"/>
        </w:rPr>
        <w:t>) pagal</w:t>
      </w:r>
      <w:r w:rsidR="00717E4D" w:rsidRPr="00263A8E">
        <w:rPr>
          <w:szCs w:val="24"/>
          <w:lang w:val="pt-BR"/>
        </w:rPr>
        <w:t xml:space="preserve"> nekilnojamojo</w:t>
      </w:r>
      <w:r w:rsidRPr="00263A8E">
        <w:rPr>
          <w:szCs w:val="24"/>
          <w:lang w:val="pt-BR"/>
        </w:rPr>
        <w:t xml:space="preserve"> turto paskirtį ir jo vietovę;</w:t>
      </w:r>
    </w:p>
    <w:p w14:paraId="2BCF2518" w14:textId="77777777" w:rsidR="00FE0C3D" w:rsidRPr="00263A8E" w:rsidRDefault="00567056" w:rsidP="00754309">
      <w:pPr>
        <w:spacing w:line="360" w:lineRule="auto"/>
        <w:ind w:firstLine="709"/>
        <w:rPr>
          <w:szCs w:val="24"/>
          <w:lang w:val="pt-BR"/>
        </w:rPr>
      </w:pPr>
      <w:r w:rsidRPr="00263A8E">
        <w:rPr>
          <w:szCs w:val="24"/>
          <w:lang w:val="pt-BR"/>
        </w:rPr>
        <w:t>Ka – patalpų aukštingumo įvertinimo koeficientas:</w:t>
      </w:r>
    </w:p>
    <w:p w14:paraId="44CEC4C3" w14:textId="2DE93468" w:rsidR="00FE0C3D" w:rsidRPr="00263A8E" w:rsidRDefault="00567056" w:rsidP="00754309">
      <w:pPr>
        <w:spacing w:line="360" w:lineRule="auto"/>
        <w:ind w:firstLine="709"/>
        <w:rPr>
          <w:szCs w:val="24"/>
          <w:lang w:val="pt-BR"/>
        </w:rPr>
      </w:pPr>
      <w:r w:rsidRPr="00263A8E">
        <w:rPr>
          <w:szCs w:val="24"/>
          <w:lang w:val="pt-BR"/>
        </w:rPr>
        <w:t>Ka = 2 (</w:t>
      </w:r>
      <w:r w:rsidR="00D61A32" w:rsidRPr="00263A8E">
        <w:rPr>
          <w:szCs w:val="24"/>
          <w:lang w:val="pt-BR"/>
        </w:rPr>
        <w:t xml:space="preserve">patalpos </w:t>
      </w:r>
      <w:r w:rsidRPr="00263A8E">
        <w:rPr>
          <w:szCs w:val="24"/>
          <w:lang w:val="pt-BR"/>
        </w:rPr>
        <w:t>pirmame aukšte);</w:t>
      </w:r>
    </w:p>
    <w:p w14:paraId="4B5F4BC6" w14:textId="6DE7FBBD" w:rsidR="00FE0C3D" w:rsidRPr="00263A8E" w:rsidRDefault="00567056" w:rsidP="00754309">
      <w:pPr>
        <w:spacing w:line="360" w:lineRule="auto"/>
        <w:ind w:firstLine="709"/>
        <w:rPr>
          <w:szCs w:val="24"/>
          <w:lang w:val="pt-BR"/>
        </w:rPr>
      </w:pPr>
      <w:r w:rsidRPr="00263A8E">
        <w:rPr>
          <w:szCs w:val="24"/>
          <w:lang w:val="pt-BR"/>
        </w:rPr>
        <w:t>Ka = 1,6 (</w:t>
      </w:r>
      <w:r w:rsidR="00D61A32" w:rsidRPr="00263A8E">
        <w:rPr>
          <w:szCs w:val="24"/>
          <w:lang w:val="pt-BR"/>
        </w:rPr>
        <w:t xml:space="preserve">patalpos </w:t>
      </w:r>
      <w:r w:rsidRPr="00263A8E">
        <w:rPr>
          <w:szCs w:val="24"/>
          <w:lang w:val="pt-BR"/>
        </w:rPr>
        <w:t>antrame aukšte);</w:t>
      </w:r>
    </w:p>
    <w:p w14:paraId="21EACA17" w14:textId="7FFD1755" w:rsidR="00FE0C3D" w:rsidRPr="00263A8E" w:rsidRDefault="00567056" w:rsidP="00754309">
      <w:pPr>
        <w:spacing w:line="360" w:lineRule="auto"/>
        <w:ind w:firstLine="709"/>
        <w:rPr>
          <w:szCs w:val="24"/>
          <w:lang w:val="pt-BR"/>
        </w:rPr>
      </w:pPr>
      <w:r w:rsidRPr="00263A8E">
        <w:rPr>
          <w:szCs w:val="24"/>
          <w:lang w:val="pt-BR"/>
        </w:rPr>
        <w:t>Ka = 1,4 (</w:t>
      </w:r>
      <w:r w:rsidR="00D61A32" w:rsidRPr="00263A8E">
        <w:rPr>
          <w:szCs w:val="24"/>
          <w:lang w:val="pt-BR"/>
        </w:rPr>
        <w:t xml:space="preserve">patalpos </w:t>
      </w:r>
      <w:r w:rsidRPr="00263A8E">
        <w:rPr>
          <w:szCs w:val="24"/>
          <w:lang w:val="pt-BR"/>
        </w:rPr>
        <w:t>trečiame aukšte);</w:t>
      </w:r>
    </w:p>
    <w:p w14:paraId="4757A20E" w14:textId="30A31671" w:rsidR="00FE0C3D" w:rsidRPr="00263A8E" w:rsidRDefault="00567056" w:rsidP="00754309">
      <w:pPr>
        <w:spacing w:line="360" w:lineRule="auto"/>
        <w:ind w:firstLine="709"/>
        <w:rPr>
          <w:szCs w:val="24"/>
          <w:lang w:val="pt-BR"/>
        </w:rPr>
      </w:pPr>
      <w:r w:rsidRPr="00263A8E">
        <w:rPr>
          <w:szCs w:val="24"/>
          <w:lang w:val="pt-BR"/>
        </w:rPr>
        <w:t>Ka = 1,2 (</w:t>
      </w:r>
      <w:r w:rsidR="00D61A32" w:rsidRPr="00263A8E">
        <w:rPr>
          <w:szCs w:val="24"/>
          <w:lang w:val="pt-BR"/>
        </w:rPr>
        <w:t xml:space="preserve">patalpos </w:t>
      </w:r>
      <w:r w:rsidRPr="00263A8E">
        <w:rPr>
          <w:szCs w:val="24"/>
          <w:lang w:val="pt-BR"/>
        </w:rPr>
        <w:t>aukščiau kaip trečiame aukšte);</w:t>
      </w:r>
    </w:p>
    <w:p w14:paraId="07F0DACA" w14:textId="6A8F8D88" w:rsidR="00FE0C3D" w:rsidRPr="00263A8E" w:rsidRDefault="00567056" w:rsidP="00754309">
      <w:pPr>
        <w:spacing w:line="360" w:lineRule="auto"/>
        <w:ind w:firstLine="709"/>
        <w:rPr>
          <w:szCs w:val="24"/>
          <w:lang w:val="pt-BR"/>
        </w:rPr>
      </w:pPr>
      <w:r w:rsidRPr="00263A8E">
        <w:rPr>
          <w:szCs w:val="24"/>
          <w:lang w:val="pt-BR"/>
        </w:rPr>
        <w:t>Ka = 1 (</w:t>
      </w:r>
      <w:r w:rsidR="00D61A32" w:rsidRPr="00263A8E">
        <w:rPr>
          <w:szCs w:val="24"/>
          <w:lang w:val="pt-BR"/>
        </w:rPr>
        <w:t xml:space="preserve">patalpos </w:t>
      </w:r>
      <w:r w:rsidRPr="00263A8E">
        <w:rPr>
          <w:szCs w:val="24"/>
          <w:lang w:val="pt-BR"/>
        </w:rPr>
        <w:t>pusrūsyje ir pastogėje);</w:t>
      </w:r>
    </w:p>
    <w:p w14:paraId="3E0639D8" w14:textId="7228FA78" w:rsidR="00FE0C3D" w:rsidRPr="00263A8E" w:rsidRDefault="00567056" w:rsidP="00754309">
      <w:pPr>
        <w:spacing w:line="360" w:lineRule="auto"/>
        <w:ind w:firstLine="709"/>
        <w:rPr>
          <w:szCs w:val="24"/>
          <w:lang w:val="pt-BR"/>
        </w:rPr>
      </w:pPr>
      <w:r w:rsidRPr="00263A8E">
        <w:rPr>
          <w:szCs w:val="24"/>
          <w:lang w:val="pt-BR"/>
        </w:rPr>
        <w:t>Ka = 0,7 (</w:t>
      </w:r>
      <w:r w:rsidR="00D61A32" w:rsidRPr="00263A8E">
        <w:rPr>
          <w:szCs w:val="24"/>
          <w:lang w:val="pt-BR"/>
        </w:rPr>
        <w:t xml:space="preserve">patalpos </w:t>
      </w:r>
      <w:r w:rsidRPr="00263A8E">
        <w:rPr>
          <w:szCs w:val="24"/>
          <w:lang w:val="pt-BR"/>
        </w:rPr>
        <w:t>rūsyje su langais);</w:t>
      </w:r>
    </w:p>
    <w:p w14:paraId="0FE5F1BB" w14:textId="4F7D8FD0" w:rsidR="00FE0C3D" w:rsidRPr="00263A8E" w:rsidRDefault="00567056" w:rsidP="00754309">
      <w:pPr>
        <w:spacing w:line="360" w:lineRule="auto"/>
        <w:ind w:firstLine="709"/>
        <w:rPr>
          <w:szCs w:val="24"/>
          <w:lang w:val="pt-BR"/>
        </w:rPr>
      </w:pPr>
      <w:r w:rsidRPr="00263A8E">
        <w:rPr>
          <w:szCs w:val="24"/>
          <w:lang w:val="pt-BR"/>
        </w:rPr>
        <w:t>Ka = 0,5 (</w:t>
      </w:r>
      <w:r w:rsidR="00D61A32" w:rsidRPr="00263A8E">
        <w:rPr>
          <w:szCs w:val="24"/>
          <w:lang w:val="pt-BR"/>
        </w:rPr>
        <w:t xml:space="preserve">patalpos </w:t>
      </w:r>
      <w:r w:rsidRPr="00263A8E">
        <w:rPr>
          <w:szCs w:val="24"/>
          <w:lang w:val="pt-BR"/>
        </w:rPr>
        <w:t>rūsyje be langų);</w:t>
      </w:r>
    </w:p>
    <w:p w14:paraId="037759BF" w14:textId="168B45FF" w:rsidR="00FE0C3D" w:rsidRPr="00263A8E" w:rsidRDefault="00567056" w:rsidP="00754309">
      <w:pPr>
        <w:spacing w:line="360" w:lineRule="auto"/>
        <w:ind w:firstLine="709"/>
        <w:jc w:val="both"/>
        <w:rPr>
          <w:szCs w:val="24"/>
          <w:lang w:val="pt-BR"/>
        </w:rPr>
      </w:pPr>
      <w:r w:rsidRPr="00263A8E">
        <w:rPr>
          <w:szCs w:val="24"/>
          <w:lang w:val="pt-BR"/>
        </w:rPr>
        <w:t xml:space="preserve">Ki – </w:t>
      </w:r>
      <w:r w:rsidR="00FF723A" w:rsidRPr="00263A8E">
        <w:rPr>
          <w:szCs w:val="24"/>
          <w:lang w:val="pt-BR"/>
        </w:rPr>
        <w:t xml:space="preserve">Savivaldybės </w:t>
      </w:r>
      <w:r w:rsidRPr="00263A8E">
        <w:rPr>
          <w:szCs w:val="24"/>
          <w:lang w:val="pt-BR"/>
        </w:rPr>
        <w:t xml:space="preserve">turto valdytojo </w:t>
      </w:r>
      <w:r w:rsidR="00FF723A" w:rsidRPr="00263A8E">
        <w:rPr>
          <w:szCs w:val="24"/>
          <w:lang w:val="pt-BR"/>
        </w:rPr>
        <w:t xml:space="preserve">(nuomotojo) </w:t>
      </w:r>
      <w:r w:rsidRPr="00263A8E">
        <w:rPr>
          <w:szCs w:val="24"/>
          <w:lang w:val="pt-BR"/>
        </w:rPr>
        <w:t xml:space="preserve">motyvuotai parinktas nuompinigių dydžio koregavimo koeficientas pagal </w:t>
      </w:r>
      <w:r w:rsidRPr="001C155A">
        <w:rPr>
          <w:szCs w:val="24"/>
          <w:lang w:val="pt-BR"/>
        </w:rPr>
        <w:t>turto</w:t>
      </w:r>
      <w:r w:rsidRPr="00263A8E">
        <w:rPr>
          <w:szCs w:val="24"/>
          <w:lang w:val="pt-BR"/>
        </w:rPr>
        <w:t xml:space="preserve"> būklę:</w:t>
      </w:r>
      <w:r w:rsidR="00263A8E">
        <w:rPr>
          <w:szCs w:val="24"/>
          <w:lang w:val="pt-BR"/>
        </w:rPr>
        <w:t xml:space="preserve"> </w:t>
      </w:r>
    </w:p>
    <w:p w14:paraId="14BA9A74" w14:textId="32F5A0F8" w:rsidR="00FE0C3D" w:rsidRPr="00263A8E" w:rsidRDefault="00567056" w:rsidP="00253902">
      <w:pPr>
        <w:spacing w:line="360" w:lineRule="auto"/>
        <w:ind w:firstLine="709"/>
        <w:jc w:val="both"/>
        <w:rPr>
          <w:szCs w:val="24"/>
          <w:lang w:val="pt-BR"/>
        </w:rPr>
      </w:pPr>
      <w:r w:rsidRPr="00263A8E">
        <w:rPr>
          <w:szCs w:val="24"/>
          <w:lang w:val="pt-BR"/>
        </w:rPr>
        <w:t>Ki = 1–1,3 (</w:t>
      </w:r>
      <w:r w:rsidR="00253902" w:rsidRPr="00263A8E">
        <w:rPr>
          <w:szCs w:val="24"/>
          <w:lang w:val="pt-BR"/>
        </w:rPr>
        <w:t xml:space="preserve">taikoma </w:t>
      </w:r>
      <w:r w:rsidRPr="00263A8E">
        <w:rPr>
          <w:szCs w:val="24"/>
          <w:lang w:val="pt-BR"/>
        </w:rPr>
        <w:t>labai geros ir geros būklės</w:t>
      </w:r>
      <w:r w:rsidR="00717E4D" w:rsidRPr="00263A8E">
        <w:rPr>
          <w:szCs w:val="24"/>
          <w:lang w:val="pt-BR"/>
        </w:rPr>
        <w:t xml:space="preserve"> </w:t>
      </w:r>
      <w:r w:rsidRPr="00263A8E">
        <w:rPr>
          <w:szCs w:val="24"/>
          <w:lang w:val="pt-BR"/>
        </w:rPr>
        <w:t>turtui, k</w:t>
      </w:r>
      <w:r w:rsidR="00253902" w:rsidRPr="00263A8E">
        <w:rPr>
          <w:szCs w:val="24"/>
          <w:lang w:val="pt-BR"/>
        </w:rPr>
        <w:t>urio nusidėvėjimas neviršija 30 </w:t>
      </w:r>
      <w:r w:rsidRPr="00263A8E">
        <w:rPr>
          <w:szCs w:val="24"/>
          <w:lang w:val="pt-BR"/>
        </w:rPr>
        <w:t>proc.);</w:t>
      </w:r>
    </w:p>
    <w:p w14:paraId="55C4121B" w14:textId="6983BD86" w:rsidR="00FE0C3D" w:rsidRPr="00263A8E" w:rsidRDefault="00567056" w:rsidP="00754309">
      <w:pPr>
        <w:spacing w:line="360" w:lineRule="auto"/>
        <w:ind w:firstLine="709"/>
        <w:rPr>
          <w:szCs w:val="24"/>
          <w:lang w:val="pt-BR"/>
        </w:rPr>
      </w:pPr>
      <w:r w:rsidRPr="00263A8E">
        <w:rPr>
          <w:szCs w:val="24"/>
          <w:lang w:val="pt-BR"/>
        </w:rPr>
        <w:t>Ki = 1–0,7 (</w:t>
      </w:r>
      <w:r w:rsidR="00253902" w:rsidRPr="00263A8E">
        <w:rPr>
          <w:szCs w:val="24"/>
          <w:lang w:val="pt-BR"/>
        </w:rPr>
        <w:t xml:space="preserve">taikoma </w:t>
      </w:r>
      <w:r w:rsidRPr="00263A8E">
        <w:rPr>
          <w:szCs w:val="24"/>
          <w:lang w:val="pt-BR"/>
        </w:rPr>
        <w:t>vidutinės būklės turtui, kurio nu</w:t>
      </w:r>
      <w:r w:rsidR="00253902" w:rsidRPr="00263A8E">
        <w:rPr>
          <w:szCs w:val="24"/>
          <w:lang w:val="pt-BR"/>
        </w:rPr>
        <w:t>sidėvėjimas nuo 30 proc. iki 60 </w:t>
      </w:r>
      <w:r w:rsidRPr="00263A8E">
        <w:rPr>
          <w:szCs w:val="24"/>
          <w:lang w:val="pt-BR"/>
        </w:rPr>
        <w:t>proc.);</w:t>
      </w:r>
    </w:p>
    <w:p w14:paraId="5DF777F7" w14:textId="336B0355" w:rsidR="00FE0C3D" w:rsidRPr="00263A8E" w:rsidRDefault="00567056" w:rsidP="00754309">
      <w:pPr>
        <w:spacing w:line="360" w:lineRule="auto"/>
        <w:ind w:firstLine="709"/>
        <w:jc w:val="both"/>
        <w:rPr>
          <w:szCs w:val="24"/>
          <w:lang w:val="pt-BR"/>
        </w:rPr>
      </w:pPr>
      <w:r w:rsidRPr="00263A8E">
        <w:rPr>
          <w:szCs w:val="24"/>
          <w:lang w:val="pt-BR"/>
        </w:rPr>
        <w:t>Ki = 0,7–0,5 (</w:t>
      </w:r>
      <w:r w:rsidR="00717E4D" w:rsidRPr="00263A8E">
        <w:rPr>
          <w:szCs w:val="24"/>
          <w:lang w:val="pt-BR"/>
        </w:rPr>
        <w:t xml:space="preserve">taikoma </w:t>
      </w:r>
      <w:r w:rsidRPr="00263A8E">
        <w:rPr>
          <w:szCs w:val="24"/>
          <w:lang w:val="pt-BR"/>
        </w:rPr>
        <w:t xml:space="preserve">patenkinamos ir blogos būklės </w:t>
      </w:r>
      <w:r w:rsidR="00717E4D" w:rsidRPr="00263A8E">
        <w:rPr>
          <w:szCs w:val="24"/>
          <w:lang w:val="pt-BR"/>
        </w:rPr>
        <w:t>turtui</w:t>
      </w:r>
      <w:r w:rsidRPr="00263A8E">
        <w:rPr>
          <w:szCs w:val="24"/>
          <w:lang w:val="pt-BR"/>
        </w:rPr>
        <w:t>, kuri</w:t>
      </w:r>
      <w:r w:rsidR="00253902" w:rsidRPr="00263A8E">
        <w:rPr>
          <w:szCs w:val="24"/>
          <w:lang w:val="pt-BR"/>
        </w:rPr>
        <w:t>o nusidėvėjimas daugiau kaip 60 </w:t>
      </w:r>
      <w:r w:rsidRPr="00263A8E">
        <w:rPr>
          <w:szCs w:val="24"/>
          <w:lang w:val="pt-BR"/>
        </w:rPr>
        <w:t>proc.);</w:t>
      </w:r>
    </w:p>
    <w:p w14:paraId="79C2169E" w14:textId="77777777" w:rsidR="00FE0C3D" w:rsidRPr="00263A8E" w:rsidRDefault="00567056" w:rsidP="00754309">
      <w:pPr>
        <w:spacing w:line="360" w:lineRule="auto"/>
        <w:ind w:firstLine="709"/>
        <w:jc w:val="both"/>
        <w:rPr>
          <w:rFonts w:ascii="Tahoma" w:hAnsi="Tahoma" w:cs="Tahoma"/>
          <w:szCs w:val="18"/>
        </w:rPr>
      </w:pPr>
      <w:r w:rsidRPr="00263A8E">
        <w:rPr>
          <w:szCs w:val="24"/>
          <w:lang w:val="pt-BR"/>
        </w:rPr>
        <w:t>T – maksimalus nusidėvėjimo normatyvas</w:t>
      </w:r>
      <w:r w:rsidR="000518F9" w:rsidRPr="00263A8E">
        <w:rPr>
          <w:szCs w:val="24"/>
          <w:lang w:val="pt-BR"/>
        </w:rPr>
        <w:t>,</w:t>
      </w:r>
      <w:r w:rsidRPr="00263A8E">
        <w:rPr>
          <w:szCs w:val="24"/>
          <w:lang w:val="pt-BR"/>
        </w:rPr>
        <w:t xml:space="preserve"> </w:t>
      </w:r>
      <w:r w:rsidR="000518F9" w:rsidRPr="00263A8E">
        <w:t xml:space="preserve">parinktas pagal maksimalius ilgalaikio materialiojo turto nusidėvėjimo </w:t>
      </w:r>
      <w:r w:rsidR="00DC254A" w:rsidRPr="00263A8E">
        <w:t xml:space="preserve">arba amortizacijos </w:t>
      </w:r>
      <w:r w:rsidR="000518F9" w:rsidRPr="00263A8E">
        <w:t>normatyvus (metais), nurodytus Lietuvos Respublikos pelno mokesčio įstatymo 1 priedėlyje.</w:t>
      </w:r>
    </w:p>
    <w:p w14:paraId="2E7216FB" w14:textId="2B6B90A6" w:rsidR="00D05640" w:rsidRPr="00263A8E" w:rsidRDefault="00C86D3E" w:rsidP="00754309">
      <w:pPr>
        <w:spacing w:line="360" w:lineRule="auto"/>
        <w:ind w:firstLine="709"/>
        <w:jc w:val="both"/>
        <w:rPr>
          <w:szCs w:val="18"/>
        </w:rPr>
      </w:pPr>
      <w:r w:rsidRPr="00263A8E">
        <w:rPr>
          <w:szCs w:val="18"/>
        </w:rPr>
        <w:t>6</w:t>
      </w:r>
      <w:r w:rsidR="00567056" w:rsidRPr="00263A8E">
        <w:rPr>
          <w:szCs w:val="18"/>
        </w:rPr>
        <w:t>. Nekilnojamojo turto mėnesinis vieno kubinio (kvadratinio) metro nuompinigių dydis apskaičiuojamas pagal formulę</w:t>
      </w:r>
      <w:r w:rsidR="00D05640" w:rsidRPr="00263A8E">
        <w:rPr>
          <w:szCs w:val="18"/>
        </w:rPr>
        <w:t xml:space="preserve">: </w:t>
      </w:r>
    </w:p>
    <w:p w14:paraId="25EAAE13" w14:textId="6D31F228" w:rsidR="00FE0C3D" w:rsidRPr="00263A8E" w:rsidRDefault="00567056" w:rsidP="00754309">
      <w:pPr>
        <w:spacing w:line="360" w:lineRule="auto"/>
        <w:ind w:firstLine="709"/>
        <w:jc w:val="both"/>
        <w:rPr>
          <w:rFonts w:ascii="Tahoma" w:hAnsi="Tahoma" w:cs="Tahoma"/>
          <w:szCs w:val="18"/>
        </w:rPr>
      </w:pPr>
      <w:r w:rsidRPr="00263A8E">
        <w:rPr>
          <w:szCs w:val="18"/>
        </w:rPr>
        <w:t>N</w:t>
      </w:r>
      <w:r w:rsidRPr="00263A8E">
        <w:rPr>
          <w:szCs w:val="11"/>
          <w:vertAlign w:val="subscript"/>
        </w:rPr>
        <w:t>mk</w:t>
      </w:r>
      <w:r w:rsidRPr="00263A8E">
        <w:rPr>
          <w:szCs w:val="18"/>
        </w:rPr>
        <w:t xml:space="preserve"> = N</w:t>
      </w:r>
      <w:r w:rsidR="00253902" w:rsidRPr="00263A8E">
        <w:rPr>
          <w:szCs w:val="18"/>
        </w:rPr>
        <w:t xml:space="preserve"> / </w:t>
      </w:r>
      <w:r w:rsidRPr="00263A8E">
        <w:rPr>
          <w:szCs w:val="18"/>
        </w:rPr>
        <w:t>12,</w:t>
      </w:r>
      <w:r w:rsidRPr="00263A8E">
        <w:rPr>
          <w:b/>
          <w:bCs/>
          <w:szCs w:val="18"/>
        </w:rPr>
        <w:t xml:space="preserve"> </w:t>
      </w:r>
      <w:r w:rsidRPr="00263A8E">
        <w:rPr>
          <w:szCs w:val="18"/>
        </w:rPr>
        <w:t>kur:</w:t>
      </w:r>
      <w:r w:rsidR="00C34080" w:rsidRPr="00263A8E">
        <w:rPr>
          <w:szCs w:val="18"/>
        </w:rPr>
        <w:t xml:space="preserve"> </w:t>
      </w:r>
    </w:p>
    <w:p w14:paraId="3724E05A" w14:textId="77777777" w:rsidR="00FE0C3D" w:rsidRPr="00263A8E" w:rsidRDefault="00567056" w:rsidP="00754309">
      <w:pPr>
        <w:spacing w:line="360" w:lineRule="auto"/>
        <w:ind w:firstLine="709"/>
        <w:jc w:val="both"/>
        <w:rPr>
          <w:rFonts w:ascii="Tahoma" w:hAnsi="Tahoma" w:cs="Tahoma"/>
          <w:szCs w:val="18"/>
        </w:rPr>
      </w:pPr>
      <w:r w:rsidRPr="00263A8E">
        <w:rPr>
          <w:szCs w:val="18"/>
        </w:rPr>
        <w:t>N</w:t>
      </w:r>
      <w:r w:rsidRPr="00263A8E">
        <w:rPr>
          <w:szCs w:val="11"/>
          <w:vertAlign w:val="subscript"/>
        </w:rPr>
        <w:t>mk</w:t>
      </w:r>
      <w:r w:rsidRPr="00263A8E">
        <w:rPr>
          <w:b/>
          <w:bCs/>
          <w:szCs w:val="11"/>
          <w:vertAlign w:val="subscript"/>
        </w:rPr>
        <w:t xml:space="preserve"> </w:t>
      </w:r>
      <w:r w:rsidRPr="00263A8E">
        <w:rPr>
          <w:szCs w:val="18"/>
        </w:rPr>
        <w:t>– mėnesinis nekilnojamojo turto vieno kubinio (kvadratinio) metro nuompinigių dydis;</w:t>
      </w:r>
    </w:p>
    <w:p w14:paraId="1CBFA12F" w14:textId="77777777" w:rsidR="00FE0C3D" w:rsidRPr="00263A8E" w:rsidRDefault="00567056" w:rsidP="00754309">
      <w:pPr>
        <w:spacing w:line="360" w:lineRule="auto"/>
        <w:ind w:firstLine="709"/>
        <w:jc w:val="both"/>
        <w:rPr>
          <w:rFonts w:ascii="Tahoma" w:hAnsi="Tahoma" w:cs="Tahoma"/>
          <w:szCs w:val="18"/>
          <w:lang w:val="pt-BR"/>
        </w:rPr>
      </w:pPr>
      <w:r w:rsidRPr="00263A8E">
        <w:rPr>
          <w:szCs w:val="18"/>
        </w:rPr>
        <w:t>N</w:t>
      </w:r>
      <w:r w:rsidRPr="00263A8E">
        <w:rPr>
          <w:b/>
          <w:bCs/>
          <w:szCs w:val="18"/>
        </w:rPr>
        <w:t xml:space="preserve"> </w:t>
      </w:r>
      <w:r w:rsidRPr="00263A8E">
        <w:rPr>
          <w:szCs w:val="18"/>
        </w:rPr>
        <w:t>– metinis nekilnojamojo turto vieno kubinio (kvadratinio) metro nuompinigių dydis.</w:t>
      </w:r>
    </w:p>
    <w:p w14:paraId="7E973C4C" w14:textId="5898EFB1" w:rsidR="00FE0C3D" w:rsidRPr="00263A8E" w:rsidRDefault="00C86D3E" w:rsidP="00754309">
      <w:pPr>
        <w:spacing w:line="360" w:lineRule="auto"/>
        <w:ind w:firstLine="709"/>
        <w:jc w:val="both"/>
        <w:rPr>
          <w:szCs w:val="18"/>
        </w:rPr>
      </w:pPr>
      <w:r w:rsidRPr="00263A8E">
        <w:rPr>
          <w:szCs w:val="18"/>
        </w:rPr>
        <w:t>7</w:t>
      </w:r>
      <w:r w:rsidR="00567056" w:rsidRPr="00263A8E">
        <w:rPr>
          <w:szCs w:val="18"/>
        </w:rPr>
        <w:t>. Perskaičiuojant nekilnojamojo turto vieno kubinio metro nuompinigių dydį į vieno kvadratinio metro nuompinigių dydį, vieno kubinio metro nuompinigių dydis dauginamas iš patalpos aukščio.</w:t>
      </w:r>
    </w:p>
    <w:p w14:paraId="0AF1209B" w14:textId="3BA14349" w:rsidR="00FE6CDC" w:rsidRPr="00263A8E" w:rsidRDefault="00C86D3E" w:rsidP="00754309">
      <w:pPr>
        <w:spacing w:line="360" w:lineRule="auto"/>
        <w:ind w:firstLine="709"/>
        <w:jc w:val="both"/>
        <w:rPr>
          <w:szCs w:val="18"/>
        </w:rPr>
      </w:pPr>
      <w:r w:rsidRPr="00263A8E">
        <w:rPr>
          <w:szCs w:val="18"/>
        </w:rPr>
        <w:t>8</w:t>
      </w:r>
      <w:r w:rsidR="00B73B82" w:rsidRPr="00263A8E">
        <w:rPr>
          <w:szCs w:val="18"/>
        </w:rPr>
        <w:t>. Metinis kitų nekilnojamųjų daiktų, kito ilgalaikio ir trumpalaikio materialiojo turto</w:t>
      </w:r>
      <w:r w:rsidR="00DA6C0F" w:rsidRPr="00263A8E">
        <w:rPr>
          <w:szCs w:val="18"/>
        </w:rPr>
        <w:t xml:space="preserve"> (toliau – kitas turtas)</w:t>
      </w:r>
      <w:r w:rsidR="00B73B82" w:rsidRPr="00263A8E">
        <w:rPr>
          <w:szCs w:val="18"/>
        </w:rPr>
        <w:t xml:space="preserve">, išskyrus </w:t>
      </w:r>
      <w:r w:rsidR="00FE6CDC" w:rsidRPr="00263A8E">
        <w:rPr>
          <w:szCs w:val="18"/>
        </w:rPr>
        <w:t>aprašo</w:t>
      </w:r>
      <w:r w:rsidR="00B73B82" w:rsidRPr="00263A8E">
        <w:rPr>
          <w:szCs w:val="18"/>
        </w:rPr>
        <w:t xml:space="preserve"> </w:t>
      </w:r>
      <w:r w:rsidRPr="00263A8E">
        <w:rPr>
          <w:szCs w:val="18"/>
        </w:rPr>
        <w:t xml:space="preserve">10 </w:t>
      </w:r>
      <w:r w:rsidR="00B73B82" w:rsidRPr="00263A8E">
        <w:rPr>
          <w:szCs w:val="18"/>
        </w:rPr>
        <w:t>punkte nurodytą atvejį, nuompinigių dydi</w:t>
      </w:r>
      <w:r w:rsidR="00390A5A" w:rsidRPr="00263A8E">
        <w:rPr>
          <w:szCs w:val="18"/>
        </w:rPr>
        <w:t>s apskaičiuojamas pagal formulę:</w:t>
      </w:r>
    </w:p>
    <w:p w14:paraId="5F7C8A7C" w14:textId="3DB28486" w:rsidR="00B73B82" w:rsidRPr="00263A8E" w:rsidRDefault="00B73B82" w:rsidP="00390A5A">
      <w:pPr>
        <w:spacing w:line="360" w:lineRule="auto"/>
        <w:ind w:firstLine="709"/>
        <w:rPr>
          <w:szCs w:val="18"/>
        </w:rPr>
      </w:pPr>
      <w:r w:rsidRPr="00263A8E">
        <w:rPr>
          <w:szCs w:val="18"/>
        </w:rPr>
        <w:t>N = L x 1</w:t>
      </w:r>
      <w:r w:rsidR="002367A6" w:rsidRPr="00263A8E">
        <w:rPr>
          <w:szCs w:val="18"/>
        </w:rPr>
        <w:t xml:space="preserve"> </w:t>
      </w:r>
      <w:r w:rsidRPr="00263A8E">
        <w:rPr>
          <w:szCs w:val="18"/>
        </w:rPr>
        <w:t>/</w:t>
      </w:r>
      <w:r w:rsidR="002367A6" w:rsidRPr="00263A8E">
        <w:rPr>
          <w:szCs w:val="18"/>
        </w:rPr>
        <w:t xml:space="preserve"> </w:t>
      </w:r>
      <w:r w:rsidRPr="00263A8E">
        <w:rPr>
          <w:szCs w:val="18"/>
        </w:rPr>
        <w:t>T x Ki, kur:</w:t>
      </w:r>
    </w:p>
    <w:p w14:paraId="47D9AF62" w14:textId="27DE356A" w:rsidR="00B73B82" w:rsidRPr="00263A8E" w:rsidRDefault="00B73B82" w:rsidP="00754309">
      <w:pPr>
        <w:spacing w:line="360" w:lineRule="auto"/>
        <w:ind w:firstLine="709"/>
        <w:jc w:val="both"/>
        <w:rPr>
          <w:szCs w:val="18"/>
        </w:rPr>
      </w:pPr>
      <w:bookmarkStart w:id="3" w:name="part_e6613e7661684ed99036a6b5d3a2c630"/>
      <w:bookmarkEnd w:id="3"/>
      <w:r w:rsidRPr="00263A8E">
        <w:rPr>
          <w:szCs w:val="18"/>
        </w:rPr>
        <w:t xml:space="preserve">N – metinis </w:t>
      </w:r>
      <w:r w:rsidR="00FE6CDC" w:rsidRPr="00263A8E">
        <w:rPr>
          <w:szCs w:val="18"/>
        </w:rPr>
        <w:t xml:space="preserve">kito turto </w:t>
      </w:r>
      <w:r w:rsidRPr="00263A8E">
        <w:rPr>
          <w:szCs w:val="18"/>
        </w:rPr>
        <w:t>nuompinigių dydis;</w:t>
      </w:r>
    </w:p>
    <w:p w14:paraId="052A1181" w14:textId="4096B59A" w:rsidR="00B73B82" w:rsidRPr="00263A8E" w:rsidRDefault="00B73B82" w:rsidP="00754309">
      <w:pPr>
        <w:spacing w:line="360" w:lineRule="auto"/>
        <w:ind w:firstLine="709"/>
        <w:jc w:val="both"/>
        <w:rPr>
          <w:szCs w:val="18"/>
        </w:rPr>
      </w:pPr>
      <w:bookmarkStart w:id="4" w:name="part_9de5ceebc7454867a679d8e489bf276c"/>
      <w:bookmarkEnd w:id="4"/>
      <w:r w:rsidRPr="00263A8E">
        <w:rPr>
          <w:szCs w:val="18"/>
        </w:rPr>
        <w:t xml:space="preserve">L – išnuomojamo </w:t>
      </w:r>
      <w:r w:rsidR="00DA6C0F" w:rsidRPr="00263A8E">
        <w:rPr>
          <w:szCs w:val="18"/>
        </w:rPr>
        <w:t>kito</w:t>
      </w:r>
      <w:r w:rsidRPr="00263A8E">
        <w:rPr>
          <w:szCs w:val="18"/>
        </w:rPr>
        <w:t xml:space="preserve"> turto įsigijimo kaina;</w:t>
      </w:r>
    </w:p>
    <w:p w14:paraId="39EE3F9B" w14:textId="54697C1D" w:rsidR="00B73B82" w:rsidRPr="00263A8E" w:rsidRDefault="00B73B82" w:rsidP="00754309">
      <w:pPr>
        <w:spacing w:line="360" w:lineRule="auto"/>
        <w:ind w:firstLine="709"/>
        <w:jc w:val="both"/>
        <w:rPr>
          <w:szCs w:val="18"/>
        </w:rPr>
      </w:pPr>
      <w:bookmarkStart w:id="5" w:name="part_7148e12ea3e74373b611921930fbfcaa"/>
      <w:bookmarkEnd w:id="5"/>
      <w:r w:rsidRPr="00263A8E">
        <w:rPr>
          <w:szCs w:val="18"/>
        </w:rPr>
        <w:lastRenderedPageBreak/>
        <w:t xml:space="preserve">T – </w:t>
      </w:r>
      <w:r w:rsidR="000518F9" w:rsidRPr="00263A8E">
        <w:rPr>
          <w:szCs w:val="18"/>
        </w:rPr>
        <w:t xml:space="preserve">maksimalus kito turto nusidėvėjimo </w:t>
      </w:r>
      <w:r w:rsidR="00880D91" w:rsidRPr="00263A8E">
        <w:t xml:space="preserve">arba amortizacijos </w:t>
      </w:r>
      <w:r w:rsidR="000518F9" w:rsidRPr="00263A8E">
        <w:rPr>
          <w:szCs w:val="18"/>
        </w:rPr>
        <w:t>normatyvas (metais), nurodytas Lietuvos Respublikos pelno mokesčio įstatymo 1 priedėlyje</w:t>
      </w:r>
      <w:r w:rsidR="00390A5A" w:rsidRPr="00263A8E">
        <w:rPr>
          <w:szCs w:val="18"/>
        </w:rPr>
        <w:t xml:space="preserve"> ir</w:t>
      </w:r>
      <w:r w:rsidRPr="00263A8E">
        <w:rPr>
          <w:szCs w:val="18"/>
        </w:rPr>
        <w:t xml:space="preserve"> parinktas pagal turto grupę;</w:t>
      </w:r>
    </w:p>
    <w:p w14:paraId="040AEA90" w14:textId="25204CED" w:rsidR="00B73B82" w:rsidRPr="00263A8E" w:rsidRDefault="00B73B82" w:rsidP="00754309">
      <w:pPr>
        <w:spacing w:line="360" w:lineRule="auto"/>
        <w:ind w:firstLine="709"/>
        <w:jc w:val="both"/>
        <w:rPr>
          <w:szCs w:val="18"/>
        </w:rPr>
      </w:pPr>
      <w:bookmarkStart w:id="6" w:name="part_7ee9e09607ec4510b9054d5bb0542e53"/>
      <w:bookmarkEnd w:id="6"/>
      <w:r w:rsidRPr="00263A8E">
        <w:rPr>
          <w:szCs w:val="18"/>
        </w:rPr>
        <w:t xml:space="preserve">Ki – </w:t>
      </w:r>
      <w:r w:rsidR="00FF723A" w:rsidRPr="00263A8E">
        <w:rPr>
          <w:szCs w:val="18"/>
        </w:rPr>
        <w:t xml:space="preserve">Savivaldybės </w:t>
      </w:r>
      <w:r w:rsidRPr="00263A8E">
        <w:rPr>
          <w:szCs w:val="18"/>
        </w:rPr>
        <w:t xml:space="preserve">turto valdytojo </w:t>
      </w:r>
      <w:r w:rsidR="00FF723A" w:rsidRPr="00263A8E">
        <w:rPr>
          <w:szCs w:val="18"/>
        </w:rPr>
        <w:t xml:space="preserve">(nuomotojo) </w:t>
      </w:r>
      <w:r w:rsidRPr="00263A8E">
        <w:rPr>
          <w:szCs w:val="18"/>
        </w:rPr>
        <w:t xml:space="preserve">priklausomai nuo turto būklės, nurodytos </w:t>
      </w:r>
      <w:r w:rsidR="00DA6C0F" w:rsidRPr="00263A8E">
        <w:rPr>
          <w:szCs w:val="18"/>
        </w:rPr>
        <w:t>aprašo</w:t>
      </w:r>
      <w:r w:rsidRPr="00263A8E">
        <w:rPr>
          <w:szCs w:val="18"/>
        </w:rPr>
        <w:t xml:space="preserve"> </w:t>
      </w:r>
      <w:r w:rsidR="00C86D3E" w:rsidRPr="00263A8E">
        <w:rPr>
          <w:szCs w:val="18"/>
        </w:rPr>
        <w:t xml:space="preserve">5 </w:t>
      </w:r>
      <w:r w:rsidR="00DA6C0F" w:rsidRPr="00263A8E">
        <w:rPr>
          <w:szCs w:val="18"/>
        </w:rPr>
        <w:t>punkte</w:t>
      </w:r>
      <w:r w:rsidRPr="00263A8E">
        <w:rPr>
          <w:szCs w:val="18"/>
        </w:rPr>
        <w:t>, parinktas nuompinigių dydžio koregavimo koeficientas.</w:t>
      </w:r>
    </w:p>
    <w:p w14:paraId="6A0A0C16" w14:textId="6333D7D8" w:rsidR="00390A5A" w:rsidRPr="00263A8E" w:rsidRDefault="00C86D3E" w:rsidP="00754309">
      <w:pPr>
        <w:spacing w:line="360" w:lineRule="auto"/>
        <w:ind w:firstLine="709"/>
        <w:jc w:val="both"/>
        <w:rPr>
          <w:szCs w:val="18"/>
        </w:rPr>
      </w:pPr>
      <w:bookmarkStart w:id="7" w:name="part_ea710ad886664d8f92cd276b3c8d6eee"/>
      <w:bookmarkEnd w:id="7"/>
      <w:r w:rsidRPr="00263A8E">
        <w:rPr>
          <w:szCs w:val="18"/>
        </w:rPr>
        <w:t>9</w:t>
      </w:r>
      <w:r w:rsidR="00B73B82" w:rsidRPr="00263A8E">
        <w:rPr>
          <w:szCs w:val="18"/>
        </w:rPr>
        <w:t xml:space="preserve">. Mėnesinis </w:t>
      </w:r>
      <w:r w:rsidR="00DA6C0F" w:rsidRPr="00263A8E">
        <w:rPr>
          <w:szCs w:val="18"/>
        </w:rPr>
        <w:t>kito</w:t>
      </w:r>
      <w:r w:rsidR="00B73B82" w:rsidRPr="00263A8E">
        <w:rPr>
          <w:szCs w:val="18"/>
        </w:rPr>
        <w:t xml:space="preserve"> turto nuompinigių dydis apskaičiuojamas pagal formulę</w:t>
      </w:r>
      <w:r w:rsidR="00390A5A" w:rsidRPr="00263A8E">
        <w:rPr>
          <w:szCs w:val="18"/>
        </w:rPr>
        <w:t>:</w:t>
      </w:r>
    </w:p>
    <w:p w14:paraId="31D55434" w14:textId="3CE0796D" w:rsidR="00B73B82" w:rsidRPr="00263A8E" w:rsidRDefault="00B73B82" w:rsidP="00754309">
      <w:pPr>
        <w:spacing w:line="360" w:lineRule="auto"/>
        <w:ind w:firstLine="709"/>
        <w:jc w:val="both"/>
        <w:rPr>
          <w:szCs w:val="18"/>
        </w:rPr>
      </w:pPr>
      <w:r w:rsidRPr="00263A8E">
        <w:rPr>
          <w:szCs w:val="18"/>
        </w:rPr>
        <w:t>Nm = N /</w:t>
      </w:r>
      <w:r w:rsidR="002367A6" w:rsidRPr="00263A8E">
        <w:rPr>
          <w:szCs w:val="18"/>
        </w:rPr>
        <w:t xml:space="preserve"> </w:t>
      </w:r>
      <w:r w:rsidRPr="00263A8E">
        <w:rPr>
          <w:szCs w:val="18"/>
        </w:rPr>
        <w:t>12, kur:</w:t>
      </w:r>
    </w:p>
    <w:p w14:paraId="600C2A14" w14:textId="563FDAEE" w:rsidR="00B73B82" w:rsidRPr="00263A8E" w:rsidRDefault="00B73B82" w:rsidP="00754309">
      <w:pPr>
        <w:spacing w:line="360" w:lineRule="auto"/>
        <w:ind w:firstLine="709"/>
        <w:jc w:val="both"/>
        <w:rPr>
          <w:szCs w:val="18"/>
        </w:rPr>
      </w:pPr>
      <w:bookmarkStart w:id="8" w:name="part_f0d2103e377241c4ac8a6bb3766dcb67"/>
      <w:bookmarkEnd w:id="8"/>
      <w:r w:rsidRPr="00263A8E">
        <w:rPr>
          <w:szCs w:val="18"/>
        </w:rPr>
        <w:t xml:space="preserve">Nm – mėnesinis </w:t>
      </w:r>
      <w:r w:rsidR="00DA6C0F" w:rsidRPr="00263A8E">
        <w:rPr>
          <w:szCs w:val="18"/>
        </w:rPr>
        <w:t>kito</w:t>
      </w:r>
      <w:r w:rsidRPr="00263A8E">
        <w:rPr>
          <w:szCs w:val="18"/>
        </w:rPr>
        <w:t xml:space="preserve"> turto nuompinigių dydis;</w:t>
      </w:r>
    </w:p>
    <w:p w14:paraId="4DB71D47" w14:textId="732EFF9D" w:rsidR="00B73B82" w:rsidRPr="00263A8E" w:rsidRDefault="00B73B82" w:rsidP="00754309">
      <w:pPr>
        <w:spacing w:line="360" w:lineRule="auto"/>
        <w:ind w:firstLine="709"/>
        <w:jc w:val="both"/>
        <w:rPr>
          <w:szCs w:val="18"/>
        </w:rPr>
      </w:pPr>
      <w:bookmarkStart w:id="9" w:name="part_0988767e78c645888a889516a13847d2"/>
      <w:bookmarkEnd w:id="9"/>
      <w:r w:rsidRPr="00263A8E">
        <w:rPr>
          <w:szCs w:val="18"/>
        </w:rPr>
        <w:t xml:space="preserve">N – metinis </w:t>
      </w:r>
      <w:r w:rsidR="00DA6C0F" w:rsidRPr="00263A8E">
        <w:rPr>
          <w:szCs w:val="18"/>
        </w:rPr>
        <w:t>kito</w:t>
      </w:r>
      <w:r w:rsidRPr="00263A8E">
        <w:rPr>
          <w:szCs w:val="18"/>
        </w:rPr>
        <w:t xml:space="preserve"> turto nuompinigių dydis.</w:t>
      </w:r>
    </w:p>
    <w:p w14:paraId="1650CB91" w14:textId="56EC58B4" w:rsidR="00390A5A" w:rsidRPr="00263A8E" w:rsidRDefault="00C86D3E" w:rsidP="00754309">
      <w:pPr>
        <w:spacing w:line="360" w:lineRule="auto"/>
        <w:ind w:firstLine="709"/>
        <w:jc w:val="both"/>
        <w:rPr>
          <w:szCs w:val="18"/>
        </w:rPr>
      </w:pPr>
      <w:bookmarkStart w:id="10" w:name="part_5003ba88fc904dae8233dfb4f9766a10"/>
      <w:bookmarkEnd w:id="10"/>
      <w:r w:rsidRPr="00263A8E">
        <w:rPr>
          <w:szCs w:val="18"/>
        </w:rPr>
        <w:t>10</w:t>
      </w:r>
      <w:r w:rsidR="00B73B82" w:rsidRPr="00263A8E">
        <w:rPr>
          <w:szCs w:val="18"/>
        </w:rPr>
        <w:t xml:space="preserve">. Metinis </w:t>
      </w:r>
      <w:r w:rsidR="00DA6C0F" w:rsidRPr="00263A8E">
        <w:rPr>
          <w:szCs w:val="18"/>
        </w:rPr>
        <w:t>kito</w:t>
      </w:r>
      <w:r w:rsidR="00B73B82" w:rsidRPr="00263A8E">
        <w:rPr>
          <w:szCs w:val="18"/>
        </w:rPr>
        <w:t xml:space="preserve"> turto nuompinigių dydis, esant visiškam normatyviniam turto nusidėvėjimui, apskaičiuojamas pagal formulę</w:t>
      </w:r>
      <w:r w:rsidR="00390A5A" w:rsidRPr="00263A8E">
        <w:rPr>
          <w:szCs w:val="18"/>
        </w:rPr>
        <w:t>:</w:t>
      </w:r>
    </w:p>
    <w:p w14:paraId="04EB08BC" w14:textId="67AB98A1" w:rsidR="00B73B82" w:rsidRPr="00263A8E" w:rsidRDefault="00B73B82" w:rsidP="00754309">
      <w:pPr>
        <w:spacing w:line="360" w:lineRule="auto"/>
        <w:ind w:firstLine="709"/>
        <w:jc w:val="both"/>
        <w:rPr>
          <w:szCs w:val="18"/>
        </w:rPr>
      </w:pPr>
      <w:r w:rsidRPr="00263A8E">
        <w:rPr>
          <w:szCs w:val="18"/>
        </w:rPr>
        <w:t>N = L x Ki, kur:</w:t>
      </w:r>
    </w:p>
    <w:p w14:paraId="47BAC2E7" w14:textId="268612EC" w:rsidR="00B73B82" w:rsidRPr="00263A8E" w:rsidRDefault="00B73B82" w:rsidP="00754309">
      <w:pPr>
        <w:spacing w:line="360" w:lineRule="auto"/>
        <w:ind w:firstLine="709"/>
        <w:jc w:val="both"/>
        <w:rPr>
          <w:szCs w:val="18"/>
        </w:rPr>
      </w:pPr>
      <w:bookmarkStart w:id="11" w:name="part_818827ee73a14b6e85a03f4b247cc580"/>
      <w:bookmarkEnd w:id="11"/>
      <w:r w:rsidRPr="00263A8E">
        <w:rPr>
          <w:szCs w:val="18"/>
        </w:rPr>
        <w:t xml:space="preserve">N – metinis </w:t>
      </w:r>
      <w:r w:rsidR="00FF723A" w:rsidRPr="00263A8E">
        <w:rPr>
          <w:szCs w:val="18"/>
        </w:rPr>
        <w:t>kito</w:t>
      </w:r>
      <w:r w:rsidRPr="00263A8E">
        <w:rPr>
          <w:szCs w:val="18"/>
        </w:rPr>
        <w:t xml:space="preserve"> turto nuompinigių dydis;</w:t>
      </w:r>
    </w:p>
    <w:p w14:paraId="62D3F102" w14:textId="1EB26269" w:rsidR="00B73B82" w:rsidRPr="00263A8E" w:rsidRDefault="00B73B82" w:rsidP="00754309">
      <w:pPr>
        <w:spacing w:line="360" w:lineRule="auto"/>
        <w:ind w:firstLine="709"/>
        <w:jc w:val="both"/>
        <w:rPr>
          <w:szCs w:val="18"/>
        </w:rPr>
      </w:pPr>
      <w:bookmarkStart w:id="12" w:name="part_2e742e10d2bd4b828ac9443147cae678"/>
      <w:bookmarkEnd w:id="12"/>
      <w:r w:rsidRPr="00263A8E">
        <w:rPr>
          <w:szCs w:val="18"/>
        </w:rPr>
        <w:t xml:space="preserve">L – esant visiškam normatyviniam turto nusidėvėjimui išnuomojamo </w:t>
      </w:r>
      <w:r w:rsidR="00FF723A" w:rsidRPr="00263A8E">
        <w:rPr>
          <w:szCs w:val="18"/>
        </w:rPr>
        <w:t>kito</w:t>
      </w:r>
      <w:r w:rsidRPr="00263A8E">
        <w:rPr>
          <w:szCs w:val="18"/>
        </w:rPr>
        <w:t xml:space="preserve"> turto įsigijimo kaina, prilyginta 30 procentų naujo turto įsigijimo kainos;</w:t>
      </w:r>
    </w:p>
    <w:p w14:paraId="77D1B270" w14:textId="0365ADC4" w:rsidR="00B73B82" w:rsidRPr="00263A8E" w:rsidRDefault="00B73B82" w:rsidP="00754309">
      <w:pPr>
        <w:spacing w:line="360" w:lineRule="auto"/>
        <w:ind w:firstLine="709"/>
        <w:jc w:val="both"/>
        <w:rPr>
          <w:szCs w:val="18"/>
        </w:rPr>
      </w:pPr>
      <w:bookmarkStart w:id="13" w:name="part_e046e670f23f4d5c87b58d6011029d95"/>
      <w:bookmarkEnd w:id="13"/>
      <w:r w:rsidRPr="00263A8E">
        <w:rPr>
          <w:szCs w:val="18"/>
        </w:rPr>
        <w:t xml:space="preserve">Ki – </w:t>
      </w:r>
      <w:r w:rsidR="00FF723A" w:rsidRPr="00263A8E">
        <w:rPr>
          <w:szCs w:val="18"/>
        </w:rPr>
        <w:t xml:space="preserve">Savivaldybės </w:t>
      </w:r>
      <w:r w:rsidRPr="00263A8E">
        <w:rPr>
          <w:szCs w:val="18"/>
        </w:rPr>
        <w:t xml:space="preserve">turto valdytojo </w:t>
      </w:r>
      <w:r w:rsidR="009E799D" w:rsidRPr="00263A8E">
        <w:rPr>
          <w:szCs w:val="18"/>
        </w:rPr>
        <w:t xml:space="preserve">(nuomotojo) </w:t>
      </w:r>
      <w:r w:rsidRPr="00263A8E">
        <w:rPr>
          <w:szCs w:val="18"/>
        </w:rPr>
        <w:t xml:space="preserve">priklausomai nuo turto būklės, nurodytos </w:t>
      </w:r>
      <w:r w:rsidR="00FF723A" w:rsidRPr="00263A8E">
        <w:rPr>
          <w:szCs w:val="18"/>
        </w:rPr>
        <w:t>aprašo</w:t>
      </w:r>
      <w:r w:rsidRPr="00263A8E">
        <w:rPr>
          <w:szCs w:val="18"/>
        </w:rPr>
        <w:t xml:space="preserve"> </w:t>
      </w:r>
      <w:r w:rsidR="00C86D3E" w:rsidRPr="00263A8E">
        <w:rPr>
          <w:szCs w:val="18"/>
        </w:rPr>
        <w:t xml:space="preserve">5 </w:t>
      </w:r>
      <w:r w:rsidR="00FF723A" w:rsidRPr="00263A8E">
        <w:rPr>
          <w:szCs w:val="18"/>
        </w:rPr>
        <w:t>punkte</w:t>
      </w:r>
      <w:r w:rsidRPr="00263A8E">
        <w:rPr>
          <w:szCs w:val="18"/>
        </w:rPr>
        <w:t>, parinktas nuompinigių dydžio koregavimo koeficientas.</w:t>
      </w:r>
    </w:p>
    <w:p w14:paraId="42B7754A" w14:textId="6EC7EA7A" w:rsidR="00567056" w:rsidRPr="00263A8E" w:rsidRDefault="00C86D3E" w:rsidP="00754309">
      <w:pPr>
        <w:spacing w:line="360" w:lineRule="auto"/>
        <w:ind w:firstLine="709"/>
        <w:jc w:val="both"/>
        <w:rPr>
          <w:szCs w:val="18"/>
        </w:rPr>
      </w:pPr>
      <w:r w:rsidRPr="00263A8E">
        <w:rPr>
          <w:szCs w:val="18"/>
        </w:rPr>
        <w:t>11</w:t>
      </w:r>
      <w:r w:rsidR="00567056" w:rsidRPr="00263A8E">
        <w:rPr>
          <w:szCs w:val="18"/>
        </w:rPr>
        <w:t xml:space="preserve">. Išnuomojant </w:t>
      </w:r>
      <w:r w:rsidR="00FF723A" w:rsidRPr="00263A8E">
        <w:rPr>
          <w:szCs w:val="18"/>
        </w:rPr>
        <w:t>S</w:t>
      </w:r>
      <w:r w:rsidR="00567056" w:rsidRPr="00263A8E">
        <w:rPr>
          <w:szCs w:val="18"/>
        </w:rPr>
        <w:t xml:space="preserve">avivaldybės trumpalaikį materialųjį turtą, trumpalaikio materialiojo turto nuompinigių dydis apskaičiuojamas turto įsigijimo vertę dauginant iš koregavimo koeficiento, kurio reikšmės gali būti nuo 0,01 iki 0,06, atsižvelgiant į turto būklę. Koregavimo koeficientas parenkamas </w:t>
      </w:r>
      <w:r w:rsidR="009E799D" w:rsidRPr="00263A8E">
        <w:rPr>
          <w:szCs w:val="18"/>
        </w:rPr>
        <w:t>S</w:t>
      </w:r>
      <w:r w:rsidR="00FF723A" w:rsidRPr="00263A8E">
        <w:rPr>
          <w:szCs w:val="18"/>
        </w:rPr>
        <w:t xml:space="preserve">avivaldybės </w:t>
      </w:r>
      <w:r w:rsidR="00567056" w:rsidRPr="00263A8E">
        <w:rPr>
          <w:szCs w:val="18"/>
        </w:rPr>
        <w:t xml:space="preserve">turto valdytojo </w:t>
      </w:r>
      <w:r w:rsidR="00FF723A" w:rsidRPr="00263A8E">
        <w:rPr>
          <w:szCs w:val="18"/>
        </w:rPr>
        <w:t xml:space="preserve">(nuomotojo) </w:t>
      </w:r>
      <w:r w:rsidR="00567056" w:rsidRPr="00263A8E">
        <w:rPr>
          <w:szCs w:val="18"/>
        </w:rPr>
        <w:t>argumentuotu sprendimu.</w:t>
      </w:r>
    </w:p>
    <w:p w14:paraId="131B6271" w14:textId="067B45F5" w:rsidR="00CE45F5" w:rsidRPr="00263A8E" w:rsidRDefault="00C86D3E" w:rsidP="00754309">
      <w:pPr>
        <w:spacing w:line="360" w:lineRule="auto"/>
        <w:ind w:firstLine="709"/>
        <w:jc w:val="both"/>
        <w:rPr>
          <w:szCs w:val="18"/>
        </w:rPr>
      </w:pPr>
      <w:r w:rsidRPr="00263A8E">
        <w:rPr>
          <w:szCs w:val="18"/>
        </w:rPr>
        <w:t>12</w:t>
      </w:r>
      <w:r w:rsidR="00CE45F5" w:rsidRPr="00263A8E">
        <w:rPr>
          <w:szCs w:val="18"/>
        </w:rPr>
        <w:t>. Jei Savivaldybės turto valdytojas (nuomotojas) yra registruotas kaip pridėtinės vertės mokesčio  mokėtojas, jis privalo prie nuompinigių pridėti ir pridėtinės vertės mokestį, jeigu teisės aktų nustatyta tvarka jis turi būti skaičiuojamas.</w:t>
      </w:r>
    </w:p>
    <w:p w14:paraId="1C9C3244" w14:textId="63DF827E" w:rsidR="0038282D" w:rsidRPr="00263A8E" w:rsidRDefault="00C86D3E" w:rsidP="00754309">
      <w:pPr>
        <w:spacing w:line="360" w:lineRule="auto"/>
        <w:ind w:firstLine="709"/>
        <w:jc w:val="both"/>
        <w:rPr>
          <w:szCs w:val="18"/>
        </w:rPr>
      </w:pPr>
      <w:r w:rsidRPr="00263A8E">
        <w:rPr>
          <w:szCs w:val="18"/>
        </w:rPr>
        <w:t>13</w:t>
      </w:r>
      <w:r w:rsidR="0038282D" w:rsidRPr="00263A8E">
        <w:rPr>
          <w:szCs w:val="18"/>
        </w:rPr>
        <w:t xml:space="preserve">. Kai </w:t>
      </w:r>
      <w:r w:rsidR="00D61A32" w:rsidRPr="00263A8E">
        <w:rPr>
          <w:szCs w:val="18"/>
        </w:rPr>
        <w:t xml:space="preserve">Savivaldybės </w:t>
      </w:r>
      <w:r w:rsidR="0038282D" w:rsidRPr="00263A8E">
        <w:rPr>
          <w:szCs w:val="18"/>
        </w:rPr>
        <w:t>turtas išnuomojamas trumpalaikiam renginiui (parodoms, sporto varžyboms, pasitarimams, seminarams, šventėms, kultūros renginiams), kuri</w:t>
      </w:r>
      <w:r w:rsidR="00390A5A" w:rsidRPr="00263A8E">
        <w:rPr>
          <w:szCs w:val="18"/>
        </w:rPr>
        <w:t>o trukmė yra ne ilgesnė kaip 30 </w:t>
      </w:r>
      <w:r w:rsidR="0038282D" w:rsidRPr="00263A8E">
        <w:rPr>
          <w:szCs w:val="18"/>
        </w:rPr>
        <w:t xml:space="preserve">kalendorinių dienų, organizuoti ar neatidėliotinam darbui atlikti (avarijoms, stichinėms nelaimėms likviduoti ir panašiai), pradinį nuompinigių dydį už faktinį </w:t>
      </w:r>
      <w:r w:rsidR="00D61A32" w:rsidRPr="00263A8E">
        <w:rPr>
          <w:szCs w:val="18"/>
        </w:rPr>
        <w:t xml:space="preserve">Savivaldybės </w:t>
      </w:r>
      <w:r w:rsidR="0038282D" w:rsidRPr="00263A8E">
        <w:rPr>
          <w:szCs w:val="18"/>
        </w:rPr>
        <w:t xml:space="preserve">turto naudojimą (už dieną </w:t>
      </w:r>
      <w:r w:rsidR="00390A5A" w:rsidRPr="00263A8E">
        <w:rPr>
          <w:szCs w:val="18"/>
        </w:rPr>
        <w:t xml:space="preserve">ar </w:t>
      </w:r>
      <w:r w:rsidR="0038282D" w:rsidRPr="00263A8E">
        <w:rPr>
          <w:szCs w:val="18"/>
        </w:rPr>
        <w:t xml:space="preserve">valandą) apskaičiuoja nuomotojas, nustatytą mėnesinį nuompinigių dydį dalydamas iš atitinkamo dienų </w:t>
      </w:r>
      <w:r w:rsidR="00390A5A" w:rsidRPr="00263A8E">
        <w:rPr>
          <w:szCs w:val="18"/>
        </w:rPr>
        <w:t xml:space="preserve">ar </w:t>
      </w:r>
      <w:r w:rsidR="0038282D" w:rsidRPr="00263A8E">
        <w:rPr>
          <w:szCs w:val="18"/>
        </w:rPr>
        <w:t>valandų skaičiaus.</w:t>
      </w:r>
    </w:p>
    <w:p w14:paraId="2F410A6F" w14:textId="1BFD5EFF" w:rsidR="007738BE" w:rsidRPr="00263A8E" w:rsidRDefault="00C86D3E" w:rsidP="00754309">
      <w:pPr>
        <w:spacing w:line="360" w:lineRule="auto"/>
        <w:ind w:firstLine="709"/>
        <w:jc w:val="both"/>
        <w:rPr>
          <w:szCs w:val="18"/>
        </w:rPr>
      </w:pPr>
      <w:r w:rsidRPr="00263A8E">
        <w:rPr>
          <w:szCs w:val="18"/>
        </w:rPr>
        <w:t>14</w:t>
      </w:r>
      <w:r w:rsidR="00FF723A" w:rsidRPr="00263A8E">
        <w:rPr>
          <w:szCs w:val="18"/>
        </w:rPr>
        <w:t xml:space="preserve">. </w:t>
      </w:r>
      <w:r w:rsidR="007738BE" w:rsidRPr="00263A8E">
        <w:rPr>
          <w:szCs w:val="18"/>
        </w:rPr>
        <w:t xml:space="preserve">Kartu su nekilnojamuoju turtu išnuomojant Savivaldybei nuosavybės teise priklausantį </w:t>
      </w:r>
      <w:r w:rsidR="00FF723A" w:rsidRPr="00263A8E">
        <w:rPr>
          <w:szCs w:val="18"/>
        </w:rPr>
        <w:t>kitą</w:t>
      </w:r>
      <w:r w:rsidR="007738BE" w:rsidRPr="00263A8E">
        <w:rPr>
          <w:szCs w:val="18"/>
        </w:rPr>
        <w:t xml:space="preserve"> turtą, nuompinigių dydis yra lygus nekilnojamojo turto nuompinigių dydžio ir </w:t>
      </w:r>
      <w:r w:rsidR="00FF723A" w:rsidRPr="00263A8E">
        <w:rPr>
          <w:szCs w:val="18"/>
        </w:rPr>
        <w:t>kito</w:t>
      </w:r>
      <w:r w:rsidR="007738BE" w:rsidRPr="00263A8E">
        <w:rPr>
          <w:szCs w:val="18"/>
        </w:rPr>
        <w:t xml:space="preserve"> turto nuompinigių dydžio sumai.</w:t>
      </w:r>
    </w:p>
    <w:p w14:paraId="6D3A12D9" w14:textId="36E2EBB9" w:rsidR="00FE0C3D" w:rsidRPr="00263A8E" w:rsidRDefault="00C86D3E" w:rsidP="00754309">
      <w:pPr>
        <w:spacing w:line="360" w:lineRule="auto"/>
        <w:ind w:firstLine="709"/>
        <w:jc w:val="both"/>
        <w:rPr>
          <w:szCs w:val="18"/>
        </w:rPr>
      </w:pPr>
      <w:r w:rsidRPr="00263A8E">
        <w:rPr>
          <w:szCs w:val="18"/>
        </w:rPr>
        <w:t>15</w:t>
      </w:r>
      <w:r w:rsidR="00567056" w:rsidRPr="00263A8E">
        <w:rPr>
          <w:szCs w:val="18"/>
        </w:rPr>
        <w:t>. Savivaldybės turto nuompinigių dydį apskaičiuoja Savivaldybės tarybos sprendimo</w:t>
      </w:r>
      <w:r w:rsidR="00567056" w:rsidRPr="00263A8E">
        <w:rPr>
          <w:szCs w:val="24"/>
        </w:rPr>
        <w:t xml:space="preserve"> </w:t>
      </w:r>
      <w:r w:rsidR="00567056" w:rsidRPr="00263A8E">
        <w:rPr>
          <w:szCs w:val="18"/>
        </w:rPr>
        <w:t>projekto, Savivaldybės administracijos direktoriaus ar Savivaldybės turto patikėtinio vadovo įsakymo (toliau – sprendimas) dėl konkretaus turto išnuomojimo (nuomos sutar</w:t>
      </w:r>
      <w:r w:rsidR="001062D4" w:rsidRPr="00263A8E">
        <w:rPr>
          <w:szCs w:val="18"/>
        </w:rPr>
        <w:t xml:space="preserve">ties atnaujinimo) rengėjas. </w:t>
      </w:r>
      <w:r w:rsidR="00567056" w:rsidRPr="00263A8E">
        <w:rPr>
          <w:szCs w:val="18"/>
        </w:rPr>
        <w:t xml:space="preserve">Skaičiavimo dokumentas pateikiamas kartu su sprendimo rengimo medžiaga. </w:t>
      </w:r>
    </w:p>
    <w:p w14:paraId="67F1F675" w14:textId="4403FAC9" w:rsidR="00FE0C3D" w:rsidRPr="00263A8E" w:rsidRDefault="00C86D3E" w:rsidP="00754309">
      <w:pPr>
        <w:tabs>
          <w:tab w:val="left" w:pos="1701"/>
        </w:tabs>
        <w:spacing w:line="360" w:lineRule="auto"/>
        <w:ind w:firstLine="709"/>
        <w:jc w:val="both"/>
        <w:rPr>
          <w:szCs w:val="18"/>
        </w:rPr>
      </w:pPr>
      <w:r w:rsidRPr="00263A8E">
        <w:rPr>
          <w:szCs w:val="18"/>
          <w:lang w:bidi="he-IL"/>
        </w:rPr>
        <w:lastRenderedPageBreak/>
        <w:t>16</w:t>
      </w:r>
      <w:r w:rsidR="00567056" w:rsidRPr="00263A8E">
        <w:rPr>
          <w:szCs w:val="18"/>
          <w:lang w:bidi="he-IL"/>
        </w:rPr>
        <w:t>. Priimant sprendimą išnuomoti Savivaldybės turtą, apskaičiuotas nuompinigių dydis gali būti didinamas arba mažinamas atsižvelgus į išnuomojamo turto</w:t>
      </w:r>
      <w:r w:rsidR="0053442E" w:rsidRPr="00263A8E">
        <w:rPr>
          <w:szCs w:val="18"/>
          <w:lang w:bidi="he-IL"/>
        </w:rPr>
        <w:t xml:space="preserve"> </w:t>
      </w:r>
      <w:r w:rsidR="00567056" w:rsidRPr="00263A8E">
        <w:rPr>
          <w:szCs w:val="18"/>
          <w:lang w:bidi="he-IL"/>
        </w:rPr>
        <w:t>paklausą</w:t>
      </w:r>
      <w:r w:rsidR="0053442E" w:rsidRPr="00263A8E">
        <w:rPr>
          <w:szCs w:val="18"/>
          <w:lang w:bidi="he-IL"/>
        </w:rPr>
        <w:t xml:space="preserve">, taip pat </w:t>
      </w:r>
      <w:r w:rsidR="00D61A32" w:rsidRPr="00263A8E">
        <w:rPr>
          <w:szCs w:val="18"/>
          <w:lang w:bidi="he-IL"/>
        </w:rPr>
        <w:t>į S</w:t>
      </w:r>
      <w:r w:rsidR="0053442E" w:rsidRPr="00263A8E">
        <w:rPr>
          <w:szCs w:val="18"/>
          <w:lang w:bidi="he-IL"/>
        </w:rPr>
        <w:t>avivaldybės turto nuomos tvarkos apraše nustatytus nuomos kainos nustatymo principus</w:t>
      </w:r>
      <w:r w:rsidR="00D61A32" w:rsidRPr="00263A8E">
        <w:rPr>
          <w:szCs w:val="18"/>
          <w:lang w:bidi="he-IL"/>
        </w:rPr>
        <w:t>. Šiuo atveju s</w:t>
      </w:r>
      <w:r w:rsidR="00567056" w:rsidRPr="00263A8E">
        <w:rPr>
          <w:szCs w:val="18"/>
          <w:lang w:bidi="he-IL"/>
        </w:rPr>
        <w:t xml:space="preserve">prendimo dėl </w:t>
      </w:r>
      <w:r w:rsidR="00C34080" w:rsidRPr="00263A8E">
        <w:rPr>
          <w:szCs w:val="24"/>
          <w:lang w:eastAsia="lt-LT"/>
        </w:rPr>
        <w:t xml:space="preserve">Savivaldybės </w:t>
      </w:r>
      <w:r w:rsidR="00567056" w:rsidRPr="00263A8E">
        <w:rPr>
          <w:szCs w:val="18"/>
          <w:lang w:bidi="he-IL"/>
        </w:rPr>
        <w:t xml:space="preserve">turto nuomos projekto </w:t>
      </w:r>
      <w:r w:rsidR="00567056" w:rsidRPr="00263A8E">
        <w:rPr>
          <w:lang w:bidi="he-IL"/>
        </w:rPr>
        <w:t>rengėjas kartu su sprendimo projekto</w:t>
      </w:r>
      <w:r w:rsidR="00567056" w:rsidRPr="00263A8E">
        <w:rPr>
          <w:szCs w:val="18"/>
          <w:lang w:bidi="he-IL"/>
        </w:rPr>
        <w:t xml:space="preserve"> rengimo medžiaga pateikia nuompinigių skaičiavimo, atlikto pagal š</w:t>
      </w:r>
      <w:r w:rsidR="00643A90" w:rsidRPr="00263A8E">
        <w:rPr>
          <w:szCs w:val="18"/>
          <w:lang w:bidi="he-IL"/>
        </w:rPr>
        <w:t>į</w:t>
      </w:r>
      <w:r w:rsidR="00567056" w:rsidRPr="00263A8E">
        <w:rPr>
          <w:szCs w:val="18"/>
          <w:lang w:bidi="he-IL"/>
        </w:rPr>
        <w:t xml:space="preserve"> apraš</w:t>
      </w:r>
      <w:r w:rsidR="00643A90" w:rsidRPr="00263A8E">
        <w:rPr>
          <w:szCs w:val="18"/>
          <w:lang w:bidi="he-IL"/>
        </w:rPr>
        <w:t>ą</w:t>
      </w:r>
      <w:r w:rsidR="00567056" w:rsidRPr="00263A8E">
        <w:rPr>
          <w:szCs w:val="18"/>
          <w:lang w:bidi="he-IL"/>
        </w:rPr>
        <w:t>, dokumentą, o sprendimo projekte nurodo siūlomą (padidintą arba sumažintą) nuompinigių dydį.</w:t>
      </w:r>
      <w:r w:rsidR="00567056" w:rsidRPr="00263A8E">
        <w:t xml:space="preserve"> </w:t>
      </w:r>
    </w:p>
    <w:p w14:paraId="4888C86F" w14:textId="06FD7174" w:rsidR="00FE0C3D" w:rsidRPr="00263A8E" w:rsidRDefault="00C86D3E" w:rsidP="00754309">
      <w:pPr>
        <w:tabs>
          <w:tab w:val="left" w:pos="1701"/>
        </w:tabs>
        <w:spacing w:line="360" w:lineRule="auto"/>
        <w:ind w:firstLine="709"/>
        <w:jc w:val="both"/>
      </w:pPr>
      <w:r w:rsidRPr="00263A8E">
        <w:rPr>
          <w:szCs w:val="18"/>
          <w:lang w:bidi="he-IL"/>
        </w:rPr>
        <w:t>17</w:t>
      </w:r>
      <w:r w:rsidR="00567056" w:rsidRPr="00263A8E">
        <w:rPr>
          <w:szCs w:val="18"/>
          <w:lang w:bidi="he-IL"/>
        </w:rPr>
        <w:t xml:space="preserve">. Priimant sprendimą išnuomoti Savivaldybės turtą, nuompinigių dydį nustato </w:t>
      </w:r>
      <w:r w:rsidR="00643A90" w:rsidRPr="00263A8E">
        <w:rPr>
          <w:szCs w:val="18"/>
          <w:lang w:bidi="he-IL"/>
        </w:rPr>
        <w:t>sprendimą dėl Savivaldybės turto nuomos priimantis subjektas</w:t>
      </w:r>
      <w:r w:rsidR="00567056" w:rsidRPr="00263A8E">
        <w:rPr>
          <w:szCs w:val="18"/>
          <w:lang w:bidi="he-IL"/>
        </w:rPr>
        <w:t>.</w:t>
      </w:r>
    </w:p>
    <w:p w14:paraId="427E33AC" w14:textId="53A68410" w:rsidR="00FE0C3D" w:rsidRPr="00263A8E" w:rsidRDefault="00C86D3E" w:rsidP="00754309">
      <w:pPr>
        <w:tabs>
          <w:tab w:val="left" w:pos="1701"/>
        </w:tabs>
        <w:spacing w:line="360" w:lineRule="auto"/>
        <w:ind w:firstLine="709"/>
        <w:jc w:val="both"/>
      </w:pPr>
      <w:r w:rsidRPr="00263A8E">
        <w:rPr>
          <w:szCs w:val="18"/>
          <w:lang w:bidi="he-IL"/>
        </w:rPr>
        <w:t>18</w:t>
      </w:r>
      <w:r w:rsidR="00567056" w:rsidRPr="00263A8E">
        <w:rPr>
          <w:szCs w:val="18"/>
          <w:lang w:bidi="he-IL"/>
        </w:rPr>
        <w:t xml:space="preserve">. </w:t>
      </w:r>
      <w:r w:rsidR="001062D4" w:rsidRPr="00263A8E">
        <w:rPr>
          <w:szCs w:val="18"/>
          <w:lang w:bidi="he-IL"/>
        </w:rPr>
        <w:t xml:space="preserve">Sprendimu patvirtintas </w:t>
      </w:r>
      <w:r w:rsidR="009264F9" w:rsidRPr="00263A8E">
        <w:rPr>
          <w:szCs w:val="18"/>
          <w:lang w:bidi="he-IL"/>
        </w:rPr>
        <w:t>Savivaldybės</w:t>
      </w:r>
      <w:r w:rsidR="00567056" w:rsidRPr="00263A8E">
        <w:rPr>
          <w:szCs w:val="18"/>
          <w:lang w:bidi="he-IL"/>
        </w:rPr>
        <w:t xml:space="preserve"> turto, kurio nuomos konkursas skelbiamas antrą ir daugiau kartų, nuompinigių dydis gali būti mažinamas pagal Savivaldybės turto nuomos konkurso komisijos rekomendacijas Savivaldybės administracijos direktoriaus įsakymu. Pirmą kartą sprendimu patvirtintas nuompinigių dydis gali būti mažinamas iki 30 procentų, antrą kartą – iki 50 procentų, toliau – Savivaldybės turto nuomos konkurso komisijos parinktu dydžiu.</w:t>
      </w:r>
      <w:r w:rsidR="00567056" w:rsidRPr="00263A8E">
        <w:t xml:space="preserve"> </w:t>
      </w:r>
    </w:p>
    <w:p w14:paraId="2EC2C99A" w14:textId="13AB1C24" w:rsidR="00717E4D" w:rsidRPr="00263A8E" w:rsidRDefault="00C86D3E" w:rsidP="00717E4D">
      <w:pPr>
        <w:spacing w:line="360" w:lineRule="auto"/>
        <w:ind w:firstLine="709"/>
        <w:jc w:val="both"/>
        <w:rPr>
          <w:szCs w:val="18"/>
        </w:rPr>
      </w:pPr>
      <w:r w:rsidRPr="00263A8E">
        <w:rPr>
          <w:szCs w:val="18"/>
        </w:rPr>
        <w:t>19</w:t>
      </w:r>
      <w:r w:rsidR="00717E4D" w:rsidRPr="00263A8E">
        <w:rPr>
          <w:szCs w:val="18"/>
        </w:rPr>
        <w:t xml:space="preserve">. Nuompinigių dydis, apskaičiuotas atnaujinant nuomos sutartį, negali būti mažesnis už sutartyje, kuri atnaujinama, nustatytą nuompinigių dydį. Priimant sprendimą atnaujinti nuomos sutartį, nuompinigių dydis gali būti padidintas, atsižvelgiant į išnuomojamo </w:t>
      </w:r>
      <w:r w:rsidR="00717E4D" w:rsidRPr="00263A8E">
        <w:rPr>
          <w:szCs w:val="24"/>
          <w:lang w:eastAsia="lt-LT"/>
        </w:rPr>
        <w:t xml:space="preserve"> Savivaldybės </w:t>
      </w:r>
      <w:r w:rsidR="00717E4D" w:rsidRPr="00263A8E">
        <w:rPr>
          <w:szCs w:val="18"/>
        </w:rPr>
        <w:t xml:space="preserve">turto paklausą ir rinkoje esančias vidutines kainas, remiantis viešai prieinama informacija. Nuompinigių dydis pagrindžiamas sprendimo aiškinamajame rašte. </w:t>
      </w:r>
      <w:r w:rsidR="00EA2479" w:rsidRPr="00263A8E">
        <w:rPr>
          <w:szCs w:val="18"/>
        </w:rPr>
        <w:t xml:space="preserve"> </w:t>
      </w:r>
    </w:p>
    <w:p w14:paraId="7F1F4D2B" w14:textId="07335463" w:rsidR="00717E4D" w:rsidRPr="00263A8E" w:rsidRDefault="00717E4D" w:rsidP="00754309">
      <w:pPr>
        <w:tabs>
          <w:tab w:val="left" w:pos="1701"/>
        </w:tabs>
        <w:spacing w:line="360" w:lineRule="auto"/>
        <w:ind w:firstLine="709"/>
        <w:jc w:val="both"/>
      </w:pPr>
    </w:p>
    <w:p w14:paraId="57390B91" w14:textId="135D107F" w:rsidR="00717E4D" w:rsidRPr="00263A8E" w:rsidRDefault="00717E4D" w:rsidP="00717E4D">
      <w:pPr>
        <w:tabs>
          <w:tab w:val="left" w:pos="1701"/>
        </w:tabs>
        <w:spacing w:line="360" w:lineRule="auto"/>
        <w:ind w:firstLine="709"/>
        <w:jc w:val="center"/>
        <w:rPr>
          <w:b/>
        </w:rPr>
      </w:pPr>
      <w:r w:rsidRPr="00263A8E">
        <w:rPr>
          <w:b/>
        </w:rPr>
        <w:t>III SKYRIUS</w:t>
      </w:r>
    </w:p>
    <w:p w14:paraId="744E8F0E" w14:textId="7E059B20" w:rsidR="00717E4D" w:rsidRPr="00263A8E" w:rsidRDefault="00717E4D" w:rsidP="00717E4D">
      <w:pPr>
        <w:tabs>
          <w:tab w:val="left" w:pos="1701"/>
        </w:tabs>
        <w:spacing w:line="360" w:lineRule="auto"/>
        <w:ind w:firstLine="709"/>
        <w:jc w:val="center"/>
        <w:rPr>
          <w:b/>
        </w:rPr>
      </w:pPr>
      <w:r w:rsidRPr="00263A8E">
        <w:rPr>
          <w:b/>
        </w:rPr>
        <w:t>NUOMPINIGIŲ MOKĖJIMAS</w:t>
      </w:r>
    </w:p>
    <w:p w14:paraId="665D57BE" w14:textId="77777777" w:rsidR="00717E4D" w:rsidRPr="00263A8E" w:rsidRDefault="00717E4D" w:rsidP="00754309">
      <w:pPr>
        <w:tabs>
          <w:tab w:val="left" w:pos="1701"/>
        </w:tabs>
        <w:spacing w:line="360" w:lineRule="auto"/>
        <w:ind w:firstLine="709"/>
        <w:jc w:val="both"/>
        <w:rPr>
          <w:szCs w:val="18"/>
        </w:rPr>
      </w:pPr>
    </w:p>
    <w:p w14:paraId="7E913628" w14:textId="2515D23C" w:rsidR="00FE0C3D" w:rsidRPr="00263A8E" w:rsidRDefault="00C86D3E" w:rsidP="00754309">
      <w:pPr>
        <w:spacing w:line="360" w:lineRule="auto"/>
        <w:ind w:firstLine="709"/>
        <w:jc w:val="both"/>
        <w:rPr>
          <w:szCs w:val="18"/>
        </w:rPr>
      </w:pPr>
      <w:r w:rsidRPr="00263A8E">
        <w:rPr>
          <w:szCs w:val="18"/>
        </w:rPr>
        <w:t>20</w:t>
      </w:r>
      <w:r w:rsidR="00567056" w:rsidRPr="00263A8E">
        <w:rPr>
          <w:szCs w:val="18"/>
        </w:rPr>
        <w:t xml:space="preserve">. Savivaldybės turto nuompinigiai pervedami į Savivaldybės administracijos padalinio, tvarkančio buhalterinę apskaitą, nurodytą sąskaitą. </w:t>
      </w:r>
    </w:p>
    <w:p w14:paraId="23D79338" w14:textId="129B5BE8" w:rsidR="00FE0C3D" w:rsidRPr="00263A8E" w:rsidRDefault="00C86D3E" w:rsidP="00754309">
      <w:pPr>
        <w:spacing w:line="360" w:lineRule="auto"/>
        <w:ind w:firstLine="709"/>
        <w:jc w:val="both"/>
      </w:pPr>
      <w:r w:rsidRPr="00263A8E">
        <w:rPr>
          <w:lang w:bidi="he-IL"/>
        </w:rPr>
        <w:t>21</w:t>
      </w:r>
      <w:r w:rsidR="00567056" w:rsidRPr="00263A8E">
        <w:rPr>
          <w:lang w:bidi="he-IL"/>
        </w:rPr>
        <w:t xml:space="preserve">. Nuompinigiai už Savivaldybės turto, kurį patikėjimo teise valdo </w:t>
      </w:r>
      <w:r w:rsidR="009264F9" w:rsidRPr="00263A8E">
        <w:rPr>
          <w:lang w:bidi="he-IL"/>
        </w:rPr>
        <w:t>S</w:t>
      </w:r>
      <w:r w:rsidR="00567056" w:rsidRPr="00263A8E">
        <w:rPr>
          <w:lang w:bidi="he-IL"/>
        </w:rPr>
        <w:t>avivaldybės institucijos, įstaigos ir organizacijos, nuomą pervedami į Savivaldybės biudžetą, o už turt</w:t>
      </w:r>
      <w:r w:rsidR="001062D4" w:rsidRPr="00263A8E">
        <w:rPr>
          <w:lang w:bidi="he-IL"/>
        </w:rPr>
        <w:t>o, kurį patikėjimo teise valdo S</w:t>
      </w:r>
      <w:r w:rsidR="00567056" w:rsidRPr="00263A8E">
        <w:rPr>
          <w:lang w:bidi="he-IL"/>
        </w:rPr>
        <w:t>avivaldybės įmonės, nuomą – į šių įmonių sąskaitas.</w:t>
      </w:r>
      <w:r w:rsidR="00567056" w:rsidRPr="00263A8E">
        <w:t xml:space="preserve"> </w:t>
      </w:r>
    </w:p>
    <w:p w14:paraId="20379A65" w14:textId="3B2A276A" w:rsidR="009E799D" w:rsidRPr="00263A8E" w:rsidRDefault="00C86D3E" w:rsidP="00754309">
      <w:pPr>
        <w:spacing w:line="360" w:lineRule="auto"/>
        <w:ind w:firstLine="709"/>
        <w:jc w:val="both"/>
        <w:rPr>
          <w:szCs w:val="18"/>
        </w:rPr>
      </w:pPr>
      <w:r w:rsidRPr="00263A8E">
        <w:rPr>
          <w:szCs w:val="18"/>
        </w:rPr>
        <w:t>22</w:t>
      </w:r>
      <w:r w:rsidR="009E799D" w:rsidRPr="00263A8E">
        <w:rPr>
          <w:szCs w:val="18"/>
        </w:rPr>
        <w:t xml:space="preserve">. Nuomininkas nuompinigius už </w:t>
      </w:r>
      <w:r w:rsidR="00C34080" w:rsidRPr="00263A8E">
        <w:rPr>
          <w:szCs w:val="24"/>
          <w:lang w:eastAsia="lt-LT"/>
        </w:rPr>
        <w:t>Savivaldybės</w:t>
      </w:r>
      <w:r w:rsidR="00345C91" w:rsidRPr="00263A8E">
        <w:rPr>
          <w:szCs w:val="18"/>
        </w:rPr>
        <w:t xml:space="preserve"> </w:t>
      </w:r>
      <w:r w:rsidR="009E799D" w:rsidRPr="00263A8E">
        <w:rPr>
          <w:szCs w:val="18"/>
        </w:rPr>
        <w:t>turto nuomą moka nuomos sutartyje nustatytais terminais.</w:t>
      </w:r>
    </w:p>
    <w:p w14:paraId="102AE05F" w14:textId="5B36EA31" w:rsidR="009E799D" w:rsidRPr="00263A8E" w:rsidRDefault="00C86D3E" w:rsidP="00754309">
      <w:pPr>
        <w:spacing w:line="360" w:lineRule="auto"/>
        <w:ind w:firstLine="709"/>
        <w:jc w:val="both"/>
        <w:rPr>
          <w:szCs w:val="18"/>
        </w:rPr>
      </w:pPr>
      <w:r w:rsidRPr="00263A8E">
        <w:rPr>
          <w:szCs w:val="18"/>
        </w:rPr>
        <w:t>2</w:t>
      </w:r>
      <w:r w:rsidR="00B8326D" w:rsidRPr="00263A8E">
        <w:rPr>
          <w:szCs w:val="18"/>
        </w:rPr>
        <w:t>3</w:t>
      </w:r>
      <w:r w:rsidR="009E799D" w:rsidRPr="00263A8E">
        <w:rPr>
          <w:szCs w:val="18"/>
        </w:rPr>
        <w:t>. Nuompinigių dydžio perskaičiavimo periodiškumas ir sąlygos turi būti nustatytos nuomos sutartyje.</w:t>
      </w:r>
    </w:p>
    <w:p w14:paraId="57EE6185" w14:textId="33979E99" w:rsidR="00FE0C3D" w:rsidRPr="00263A8E" w:rsidRDefault="00C86D3E" w:rsidP="00754309">
      <w:pPr>
        <w:spacing w:line="360" w:lineRule="auto"/>
        <w:ind w:firstLine="709"/>
        <w:jc w:val="both"/>
        <w:rPr>
          <w:rFonts w:ascii="Tahoma" w:hAnsi="Tahoma" w:cs="Tahoma"/>
          <w:szCs w:val="18"/>
        </w:rPr>
      </w:pPr>
      <w:r w:rsidRPr="00263A8E">
        <w:rPr>
          <w:szCs w:val="18"/>
        </w:rPr>
        <w:t>2</w:t>
      </w:r>
      <w:r w:rsidR="00B8326D" w:rsidRPr="00263A8E">
        <w:rPr>
          <w:szCs w:val="18"/>
        </w:rPr>
        <w:t>4</w:t>
      </w:r>
      <w:r w:rsidR="00567056" w:rsidRPr="00263A8E">
        <w:rPr>
          <w:szCs w:val="18"/>
        </w:rPr>
        <w:t xml:space="preserve">. Kai yra leidžiama nuomininkui išnuomoti Savivaldybės turtą, subnuomininkas nuomos mokestį moka nuomininkui, o nuomininkas nuompinigius moka Savivaldybei </w:t>
      </w:r>
      <w:r w:rsidR="009F0092" w:rsidRPr="00263A8E">
        <w:rPr>
          <w:szCs w:val="18"/>
        </w:rPr>
        <w:t>nuomos sutartyje</w:t>
      </w:r>
      <w:r w:rsidR="00567056" w:rsidRPr="00263A8E">
        <w:rPr>
          <w:szCs w:val="18"/>
        </w:rPr>
        <w:t xml:space="preserve"> nustatyta tvarka.</w:t>
      </w:r>
    </w:p>
    <w:p w14:paraId="6F201051" w14:textId="6434CF91" w:rsidR="00FE0C3D" w:rsidRPr="00263A8E" w:rsidRDefault="00C86D3E" w:rsidP="00754309">
      <w:pPr>
        <w:spacing w:line="360" w:lineRule="auto"/>
        <w:ind w:firstLine="709"/>
        <w:jc w:val="both"/>
        <w:rPr>
          <w:szCs w:val="18"/>
        </w:rPr>
      </w:pPr>
      <w:r w:rsidRPr="00263A8E">
        <w:rPr>
          <w:szCs w:val="18"/>
        </w:rPr>
        <w:t>2</w:t>
      </w:r>
      <w:r w:rsidR="00B8326D" w:rsidRPr="00263A8E">
        <w:rPr>
          <w:szCs w:val="18"/>
        </w:rPr>
        <w:t>5</w:t>
      </w:r>
      <w:r w:rsidR="00567056" w:rsidRPr="00263A8E">
        <w:rPr>
          <w:szCs w:val="18"/>
        </w:rPr>
        <w:t xml:space="preserve">. </w:t>
      </w:r>
      <w:r w:rsidR="0063764D" w:rsidRPr="00263A8E">
        <w:t xml:space="preserve"> </w:t>
      </w:r>
      <w:r w:rsidR="00277429" w:rsidRPr="00263A8E">
        <w:rPr>
          <w:szCs w:val="18"/>
        </w:rPr>
        <w:t xml:space="preserve">Nuomininkas, organizuojantis mokinių ir ikimokyklinio amžiaus vaikų maitinimą švietimo įstaigose, gali nemokėti nuompinigių </w:t>
      </w:r>
      <w:r w:rsidR="0063764D" w:rsidRPr="00263A8E">
        <w:rPr>
          <w:szCs w:val="18"/>
        </w:rPr>
        <w:t xml:space="preserve">mokinių atostogų metu pagal su švietimo įstaiga </w:t>
      </w:r>
      <w:r w:rsidR="0063764D" w:rsidRPr="00263A8E">
        <w:rPr>
          <w:szCs w:val="18"/>
        </w:rPr>
        <w:lastRenderedPageBreak/>
        <w:t>suderintą grafiką, jei</w:t>
      </w:r>
      <w:r w:rsidR="00277429" w:rsidRPr="00263A8E">
        <w:rPr>
          <w:szCs w:val="18"/>
        </w:rPr>
        <w:t xml:space="preserve"> jis</w:t>
      </w:r>
      <w:r w:rsidR="0063764D" w:rsidRPr="00263A8E">
        <w:rPr>
          <w:szCs w:val="18"/>
        </w:rPr>
        <w:t xml:space="preserve"> tuo metu net</w:t>
      </w:r>
      <w:r w:rsidR="00717E4D" w:rsidRPr="00263A8E">
        <w:rPr>
          <w:szCs w:val="18"/>
        </w:rPr>
        <w:t xml:space="preserve">eikia </w:t>
      </w:r>
      <w:r w:rsidR="0063764D" w:rsidRPr="00263A8E">
        <w:rPr>
          <w:szCs w:val="18"/>
        </w:rPr>
        <w:t>maitinimo paslaugos. Ši sąlyga turi būti įrašyta į nuomos sutartį.</w:t>
      </w:r>
    </w:p>
    <w:p w14:paraId="099AC311" w14:textId="58A949C9" w:rsidR="00FE0C3D" w:rsidRPr="00263A8E" w:rsidRDefault="00B8326D" w:rsidP="00754309">
      <w:pPr>
        <w:spacing w:line="360" w:lineRule="auto"/>
        <w:ind w:firstLine="709"/>
        <w:jc w:val="both"/>
        <w:rPr>
          <w:szCs w:val="18"/>
        </w:rPr>
      </w:pPr>
      <w:r w:rsidRPr="00263A8E">
        <w:rPr>
          <w:szCs w:val="18"/>
        </w:rPr>
        <w:t>26</w:t>
      </w:r>
      <w:r w:rsidR="00567056" w:rsidRPr="00263A8E">
        <w:rPr>
          <w:szCs w:val="18"/>
        </w:rPr>
        <w:t xml:space="preserve">. </w:t>
      </w:r>
      <w:r w:rsidR="009264F9" w:rsidRPr="00263A8E">
        <w:rPr>
          <w:szCs w:val="18"/>
        </w:rPr>
        <w:t>Nekilnojamojo t</w:t>
      </w:r>
      <w:r w:rsidR="00567056" w:rsidRPr="00263A8E">
        <w:rPr>
          <w:szCs w:val="18"/>
        </w:rPr>
        <w:t>urto pagerinimo (kapitalinio remonto arba rekonstravimo) metu</w:t>
      </w:r>
      <w:r w:rsidR="00C414BC" w:rsidRPr="00263A8E">
        <w:rPr>
          <w:szCs w:val="18"/>
        </w:rPr>
        <w:t xml:space="preserve">, kai pagerinimo darbus atlieka </w:t>
      </w:r>
      <w:r w:rsidR="009E799D" w:rsidRPr="00263A8E">
        <w:rPr>
          <w:szCs w:val="18"/>
        </w:rPr>
        <w:t xml:space="preserve">Savivaldybės </w:t>
      </w:r>
      <w:r w:rsidR="00C414BC" w:rsidRPr="00263A8E">
        <w:rPr>
          <w:szCs w:val="18"/>
        </w:rPr>
        <w:t xml:space="preserve">turto </w:t>
      </w:r>
      <w:r w:rsidR="009E799D" w:rsidRPr="00263A8E">
        <w:rPr>
          <w:szCs w:val="18"/>
        </w:rPr>
        <w:t>valdytojas (</w:t>
      </w:r>
      <w:r w:rsidR="00C414BC" w:rsidRPr="00263A8E">
        <w:rPr>
          <w:szCs w:val="18"/>
        </w:rPr>
        <w:t>nuomotojas</w:t>
      </w:r>
      <w:r w:rsidR="009E799D" w:rsidRPr="00263A8E">
        <w:rPr>
          <w:szCs w:val="18"/>
        </w:rPr>
        <w:t>)</w:t>
      </w:r>
      <w:r w:rsidR="00C414BC" w:rsidRPr="00263A8E">
        <w:rPr>
          <w:szCs w:val="18"/>
        </w:rPr>
        <w:t xml:space="preserve">, nuomininkas atleidžiamas </w:t>
      </w:r>
      <w:r w:rsidR="009E799D" w:rsidRPr="00263A8E">
        <w:rPr>
          <w:szCs w:val="18"/>
        </w:rPr>
        <w:t xml:space="preserve">nuo </w:t>
      </w:r>
      <w:r w:rsidR="00C414BC" w:rsidRPr="00263A8E">
        <w:rPr>
          <w:szCs w:val="18"/>
        </w:rPr>
        <w:t xml:space="preserve"> nuompinigių mokėjimo, jei dėl atliekamų darbų negali naudotis išsinuomotu</w:t>
      </w:r>
      <w:r w:rsidR="00345C91" w:rsidRPr="00263A8E">
        <w:rPr>
          <w:szCs w:val="18"/>
        </w:rPr>
        <w:t xml:space="preserve"> </w:t>
      </w:r>
      <w:r w:rsidR="006B0305" w:rsidRPr="00263A8E">
        <w:rPr>
          <w:szCs w:val="24"/>
          <w:lang w:eastAsia="lt-LT"/>
        </w:rPr>
        <w:t xml:space="preserve">Savivaldybės </w:t>
      </w:r>
      <w:r w:rsidR="00C414BC" w:rsidRPr="00263A8E">
        <w:rPr>
          <w:szCs w:val="18"/>
        </w:rPr>
        <w:t xml:space="preserve">turtu. Tuo atveju, kai </w:t>
      </w:r>
      <w:r w:rsidR="00567056" w:rsidRPr="00263A8E">
        <w:rPr>
          <w:szCs w:val="18"/>
        </w:rPr>
        <w:t xml:space="preserve"> Savivaldybės tarybos nustatyta tvarka gavus </w:t>
      </w:r>
      <w:r w:rsidR="00567056" w:rsidRPr="00263A8E">
        <w:rPr>
          <w:szCs w:val="24"/>
        </w:rPr>
        <w:t>Savivaldybės rašytinį sutikimą vykdyti statybos darbus pagal parengtą statinio projektą (projektinius pasiūlymus)</w:t>
      </w:r>
      <w:r w:rsidR="00C414BC" w:rsidRPr="00263A8E">
        <w:rPr>
          <w:szCs w:val="24"/>
        </w:rPr>
        <w:t xml:space="preserve">, </w:t>
      </w:r>
      <w:r w:rsidR="006B0305" w:rsidRPr="00263A8E">
        <w:rPr>
          <w:szCs w:val="24"/>
        </w:rPr>
        <w:t xml:space="preserve">išnuomoto </w:t>
      </w:r>
      <w:r w:rsidR="006B0305" w:rsidRPr="00263A8E">
        <w:rPr>
          <w:szCs w:val="18"/>
        </w:rPr>
        <w:t>nekilnojamojo</w:t>
      </w:r>
      <w:r w:rsidR="00345C91" w:rsidRPr="00263A8E">
        <w:rPr>
          <w:szCs w:val="18"/>
        </w:rPr>
        <w:t xml:space="preserve"> </w:t>
      </w:r>
      <w:r w:rsidR="00C414BC" w:rsidRPr="00263A8E">
        <w:rPr>
          <w:szCs w:val="24"/>
        </w:rPr>
        <w:t xml:space="preserve">turto pagerinimo darbus atlieka nuomininkas, </w:t>
      </w:r>
      <w:r w:rsidR="00C414BC" w:rsidRPr="00263A8E">
        <w:rPr>
          <w:szCs w:val="18"/>
        </w:rPr>
        <w:t>s</w:t>
      </w:r>
      <w:r w:rsidR="00567056" w:rsidRPr="00263A8E">
        <w:rPr>
          <w:szCs w:val="18"/>
        </w:rPr>
        <w:t>prendimą dėl nuomininko atleidimo nuo nuompinigių mokėjimo priima Savivaldybės taryba</w:t>
      </w:r>
      <w:r w:rsidR="00C414BC" w:rsidRPr="00263A8E">
        <w:rPr>
          <w:szCs w:val="18"/>
        </w:rPr>
        <w:t>, išskyrus</w:t>
      </w:r>
      <w:r w:rsidR="00B66B5D" w:rsidRPr="00263A8E">
        <w:rPr>
          <w:szCs w:val="18"/>
        </w:rPr>
        <w:t xml:space="preserve"> atvejį</w:t>
      </w:r>
      <w:r w:rsidR="00C414BC" w:rsidRPr="00263A8E">
        <w:rPr>
          <w:szCs w:val="18"/>
        </w:rPr>
        <w:t>, kai šis klausimas yra aptartas nuomos sutartyje</w:t>
      </w:r>
      <w:r w:rsidR="00567056" w:rsidRPr="00263A8E">
        <w:rPr>
          <w:szCs w:val="18"/>
        </w:rPr>
        <w:t>. Atleidimo nuo nuompinigių mokėjimo terminas nustatomas dvišaliame (nuomotojo ir nuomininko) susitarime. Kitais</w:t>
      </w:r>
      <w:r w:rsidR="00345C91" w:rsidRPr="00263A8E">
        <w:rPr>
          <w:szCs w:val="18"/>
        </w:rPr>
        <w:t xml:space="preserve"> </w:t>
      </w:r>
      <w:r w:rsidR="006B0305" w:rsidRPr="00263A8E">
        <w:rPr>
          <w:szCs w:val="24"/>
          <w:lang w:eastAsia="lt-LT"/>
        </w:rPr>
        <w:t xml:space="preserve">Savivaldybės </w:t>
      </w:r>
      <w:r w:rsidR="00567056" w:rsidRPr="00263A8E">
        <w:rPr>
          <w:szCs w:val="18"/>
        </w:rPr>
        <w:t>turto pagerinimo atvejais nuompinigiai mokami nuomos sutartyje nustatytais terminais ir sąlygomis.</w:t>
      </w:r>
    </w:p>
    <w:p w14:paraId="07FBBAFC" w14:textId="01DEE4E9" w:rsidR="00277429" w:rsidRPr="00263A8E" w:rsidRDefault="00277429" w:rsidP="00754309">
      <w:pPr>
        <w:spacing w:line="360" w:lineRule="auto"/>
        <w:ind w:firstLine="709"/>
        <w:jc w:val="both"/>
        <w:rPr>
          <w:szCs w:val="18"/>
        </w:rPr>
      </w:pPr>
    </w:p>
    <w:p w14:paraId="5F007D35" w14:textId="51F222CE" w:rsidR="00277429" w:rsidRPr="00263A8E" w:rsidRDefault="00277429" w:rsidP="00277429">
      <w:pPr>
        <w:spacing w:line="360" w:lineRule="auto"/>
        <w:ind w:firstLine="709"/>
        <w:jc w:val="center"/>
        <w:rPr>
          <w:b/>
          <w:szCs w:val="18"/>
        </w:rPr>
      </w:pPr>
      <w:r w:rsidRPr="00263A8E">
        <w:rPr>
          <w:b/>
          <w:szCs w:val="18"/>
        </w:rPr>
        <w:t>IV SKYRIUS</w:t>
      </w:r>
    </w:p>
    <w:p w14:paraId="512E1BE4" w14:textId="27351715" w:rsidR="00277429" w:rsidRPr="00263A8E" w:rsidRDefault="00277429" w:rsidP="00277429">
      <w:pPr>
        <w:spacing w:line="360" w:lineRule="auto"/>
        <w:ind w:firstLine="709"/>
        <w:jc w:val="center"/>
        <w:rPr>
          <w:b/>
          <w:szCs w:val="18"/>
        </w:rPr>
      </w:pPr>
      <w:r w:rsidRPr="00263A8E">
        <w:rPr>
          <w:b/>
          <w:szCs w:val="18"/>
        </w:rPr>
        <w:t>BAIGIAMOSIOS NUOSTATOS</w:t>
      </w:r>
    </w:p>
    <w:p w14:paraId="17B42D1F" w14:textId="77777777" w:rsidR="00277429" w:rsidRPr="00263A8E" w:rsidRDefault="00277429" w:rsidP="00754309">
      <w:pPr>
        <w:spacing w:line="360" w:lineRule="auto"/>
        <w:ind w:firstLine="709"/>
        <w:jc w:val="both"/>
        <w:rPr>
          <w:szCs w:val="18"/>
        </w:rPr>
      </w:pPr>
    </w:p>
    <w:p w14:paraId="113A2378" w14:textId="687D7D32" w:rsidR="00FE0C3D" w:rsidRPr="00263A8E" w:rsidRDefault="00B8326D" w:rsidP="00754309">
      <w:pPr>
        <w:spacing w:line="360" w:lineRule="auto"/>
        <w:ind w:firstLine="709"/>
        <w:jc w:val="both"/>
        <w:rPr>
          <w:szCs w:val="18"/>
        </w:rPr>
      </w:pPr>
      <w:r w:rsidRPr="00263A8E">
        <w:rPr>
          <w:szCs w:val="18"/>
        </w:rPr>
        <w:t>27</w:t>
      </w:r>
      <w:r w:rsidR="00567056" w:rsidRPr="00263A8E">
        <w:rPr>
          <w:szCs w:val="18"/>
        </w:rPr>
        <w:t xml:space="preserve">. </w:t>
      </w:r>
      <w:r w:rsidR="00B66B5D" w:rsidRPr="00263A8E">
        <w:rPr>
          <w:szCs w:val="18"/>
        </w:rPr>
        <w:t xml:space="preserve">Šiame apraše </w:t>
      </w:r>
      <w:r w:rsidR="009E799D" w:rsidRPr="00263A8E">
        <w:rPr>
          <w:szCs w:val="18"/>
        </w:rPr>
        <w:t>ir n</w:t>
      </w:r>
      <w:r w:rsidR="00C414BC" w:rsidRPr="00263A8E">
        <w:rPr>
          <w:szCs w:val="18"/>
        </w:rPr>
        <w:t>uomos sutartyje nenustatytais</w:t>
      </w:r>
      <w:r w:rsidR="00567056" w:rsidRPr="00263A8E">
        <w:rPr>
          <w:szCs w:val="18"/>
        </w:rPr>
        <w:t xml:space="preserve"> atvejais, kai nuomininkas negali naudotis išsinuomotu Savivaldybės turtu, sprendimą dėl nuompinigių mokėjimo tvarkos priima Savivaldybės taryba.</w:t>
      </w:r>
    </w:p>
    <w:p w14:paraId="7E6F6039" w14:textId="77777777" w:rsidR="00FE0C3D" w:rsidRPr="00263A8E" w:rsidRDefault="00FE0C3D" w:rsidP="00754309">
      <w:pPr>
        <w:spacing w:line="360" w:lineRule="auto"/>
        <w:ind w:firstLine="709"/>
        <w:jc w:val="both"/>
        <w:rPr>
          <w:szCs w:val="18"/>
        </w:rPr>
      </w:pPr>
    </w:p>
    <w:p w14:paraId="11CB5C4D" w14:textId="77777777" w:rsidR="00FE0C3D" w:rsidRPr="00263A8E" w:rsidRDefault="00567056" w:rsidP="00754309">
      <w:pPr>
        <w:spacing w:line="360" w:lineRule="auto"/>
        <w:ind w:firstLine="709"/>
        <w:jc w:val="center"/>
        <w:rPr>
          <w:szCs w:val="24"/>
        </w:rPr>
      </w:pPr>
      <w:r w:rsidRPr="00263A8E">
        <w:rPr>
          <w:szCs w:val="18"/>
        </w:rPr>
        <w:t>________________________________</w:t>
      </w:r>
    </w:p>
    <w:p w14:paraId="41A0B789" w14:textId="77777777" w:rsidR="0083297D" w:rsidRPr="00263A8E" w:rsidRDefault="0083297D" w:rsidP="00520101">
      <w:pPr>
        <w:widowControl w:val="0"/>
        <w:rPr>
          <w:snapToGrid w:val="0"/>
        </w:rPr>
      </w:pPr>
    </w:p>
    <w:sectPr w:rsidR="0083297D" w:rsidRPr="00263A8E" w:rsidSect="00754309">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851" w:bottom="709" w:left="1701"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CB71" w14:textId="77777777" w:rsidR="00666B3B" w:rsidRDefault="00666B3B">
      <w:pPr>
        <w:rPr>
          <w:lang w:bidi="he-IL"/>
        </w:rPr>
      </w:pPr>
      <w:r>
        <w:rPr>
          <w:lang w:bidi="he-IL"/>
        </w:rPr>
        <w:separator/>
      </w:r>
    </w:p>
  </w:endnote>
  <w:endnote w:type="continuationSeparator" w:id="0">
    <w:p w14:paraId="6164C328" w14:textId="77777777" w:rsidR="00666B3B" w:rsidRDefault="00666B3B">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F2A0" w14:textId="77777777" w:rsidR="00FE0C3D" w:rsidRDefault="00FE0C3D">
    <w:pPr>
      <w:tabs>
        <w:tab w:val="center" w:pos="4153"/>
        <w:tab w:val="right" w:pos="8306"/>
      </w:tabs>
      <w:rPr>
        <w:lang w:bidi="he-I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C5E8" w14:textId="77777777" w:rsidR="00FE0C3D" w:rsidRDefault="00FE0C3D">
    <w:pPr>
      <w:tabs>
        <w:tab w:val="center" w:pos="4153"/>
        <w:tab w:val="right" w:pos="8306"/>
      </w:tabs>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19030" w14:textId="77777777" w:rsidR="00FE0C3D" w:rsidRDefault="00FE0C3D">
    <w:pPr>
      <w:tabs>
        <w:tab w:val="center" w:pos="4153"/>
        <w:tab w:val="right" w:pos="8306"/>
      </w:tabs>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E262" w14:textId="77777777" w:rsidR="00666B3B" w:rsidRDefault="00666B3B">
      <w:pPr>
        <w:tabs>
          <w:tab w:val="center" w:pos="4153"/>
          <w:tab w:val="right" w:pos="8306"/>
        </w:tabs>
        <w:spacing w:before="240"/>
        <w:rPr>
          <w:lang w:bidi="he-IL"/>
        </w:rPr>
      </w:pPr>
    </w:p>
  </w:footnote>
  <w:footnote w:type="continuationSeparator" w:id="0">
    <w:p w14:paraId="73623AF8" w14:textId="77777777" w:rsidR="00666B3B" w:rsidRDefault="00666B3B">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8215" w14:textId="77777777" w:rsidR="00FE0C3D" w:rsidRDefault="00FE0C3D">
    <w:pPr>
      <w:tabs>
        <w:tab w:val="center" w:pos="4153"/>
        <w:tab w:val="right" w:pos="8306"/>
      </w:tabs>
      <w:rPr>
        <w:lang w:bidi="he-I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315085"/>
      <w:docPartObj>
        <w:docPartGallery w:val="Page Numbers (Top of Page)"/>
        <w:docPartUnique/>
      </w:docPartObj>
    </w:sdtPr>
    <w:sdtEndPr/>
    <w:sdtContent>
      <w:p w14:paraId="7F69E9D6" w14:textId="241EB6FE" w:rsidR="00754309" w:rsidRDefault="00754309">
        <w:pPr>
          <w:pStyle w:val="Antrats"/>
          <w:jc w:val="center"/>
        </w:pPr>
        <w:r>
          <w:fldChar w:fldCharType="begin"/>
        </w:r>
        <w:r>
          <w:instrText>PAGE   \* MERGEFORMAT</w:instrText>
        </w:r>
        <w:r>
          <w:fldChar w:fldCharType="separate"/>
        </w:r>
        <w:r w:rsidR="006F1BA3">
          <w:rPr>
            <w:noProof/>
          </w:rPr>
          <w:t>2</w:t>
        </w:r>
        <w:r>
          <w:fldChar w:fldCharType="end"/>
        </w:r>
      </w:p>
    </w:sdtContent>
  </w:sdt>
  <w:p w14:paraId="1D3CB18D" w14:textId="77777777" w:rsidR="00FE0C3D" w:rsidRDefault="00FE0C3D">
    <w:pPr>
      <w:tabs>
        <w:tab w:val="center" w:pos="4153"/>
        <w:tab w:val="right" w:pos="8306"/>
      </w:tabs>
      <w:rPr>
        <w:lang w:bidi="he-I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BDA9" w14:textId="77777777" w:rsidR="00754309" w:rsidRDefault="00754309">
    <w:pPr>
      <w:pStyle w:val="Antrats"/>
      <w:jc w:val="center"/>
    </w:pPr>
  </w:p>
  <w:p w14:paraId="160BFB1A" w14:textId="77777777" w:rsidR="00FE0C3D" w:rsidRDefault="00FE0C3D">
    <w:pPr>
      <w:tabs>
        <w:tab w:val="center" w:pos="4153"/>
        <w:tab w:val="right" w:pos="8306"/>
      </w:tabs>
      <w:rPr>
        <w:lang w:bidi="he-I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E2C66"/>
    <w:rsid w:val="000518F9"/>
    <w:rsid w:val="00074AAF"/>
    <w:rsid w:val="00076C6A"/>
    <w:rsid w:val="000C4E05"/>
    <w:rsid w:val="001062D4"/>
    <w:rsid w:val="00146FCE"/>
    <w:rsid w:val="001C155A"/>
    <w:rsid w:val="002367A6"/>
    <w:rsid w:val="00253902"/>
    <w:rsid w:val="00263A8E"/>
    <w:rsid w:val="00277429"/>
    <w:rsid w:val="00345C91"/>
    <w:rsid w:val="0038282D"/>
    <w:rsid w:val="00390A5A"/>
    <w:rsid w:val="003E053D"/>
    <w:rsid w:val="003E3511"/>
    <w:rsid w:val="00413049"/>
    <w:rsid w:val="004430B7"/>
    <w:rsid w:val="005200E1"/>
    <w:rsid w:val="00520101"/>
    <w:rsid w:val="0053442E"/>
    <w:rsid w:val="00567056"/>
    <w:rsid w:val="005A6782"/>
    <w:rsid w:val="00610501"/>
    <w:rsid w:val="00627045"/>
    <w:rsid w:val="0063764D"/>
    <w:rsid w:val="00643A90"/>
    <w:rsid w:val="00666B3B"/>
    <w:rsid w:val="006B0305"/>
    <w:rsid w:val="006B48C4"/>
    <w:rsid w:val="006F1BA3"/>
    <w:rsid w:val="006F26AF"/>
    <w:rsid w:val="00717E4D"/>
    <w:rsid w:val="00754309"/>
    <w:rsid w:val="007738BE"/>
    <w:rsid w:val="008303DC"/>
    <w:rsid w:val="0083297D"/>
    <w:rsid w:val="008539C4"/>
    <w:rsid w:val="00880D91"/>
    <w:rsid w:val="008C2C9F"/>
    <w:rsid w:val="009264F9"/>
    <w:rsid w:val="009C4E50"/>
    <w:rsid w:val="009E799D"/>
    <w:rsid w:val="009F0092"/>
    <w:rsid w:val="00A73DFE"/>
    <w:rsid w:val="00A8511C"/>
    <w:rsid w:val="00AE2C66"/>
    <w:rsid w:val="00B0387A"/>
    <w:rsid w:val="00B6050E"/>
    <w:rsid w:val="00B66B5D"/>
    <w:rsid w:val="00B73B82"/>
    <w:rsid w:val="00B8326D"/>
    <w:rsid w:val="00BA1192"/>
    <w:rsid w:val="00BA6AF3"/>
    <w:rsid w:val="00C34080"/>
    <w:rsid w:val="00C414BC"/>
    <w:rsid w:val="00C67C21"/>
    <w:rsid w:val="00C86D3E"/>
    <w:rsid w:val="00CC2BD5"/>
    <w:rsid w:val="00CE45F5"/>
    <w:rsid w:val="00D05640"/>
    <w:rsid w:val="00D41284"/>
    <w:rsid w:val="00D61A32"/>
    <w:rsid w:val="00DA6C0F"/>
    <w:rsid w:val="00DC254A"/>
    <w:rsid w:val="00EA2479"/>
    <w:rsid w:val="00F30E75"/>
    <w:rsid w:val="00F54A6E"/>
    <w:rsid w:val="00F5635F"/>
    <w:rsid w:val="00FE0C3D"/>
    <w:rsid w:val="00FE6CDC"/>
    <w:rsid w:val="00FF72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9001A"/>
  <w15:docId w15:val="{2D5569B2-9260-4257-A51C-55C81DDE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 w:type="paragraph" w:styleId="Debesliotekstas">
    <w:name w:val="Balloon Text"/>
    <w:basedOn w:val="prastasis"/>
    <w:link w:val="DebesliotekstasDiagrama"/>
    <w:semiHidden/>
    <w:unhideWhenUsed/>
    <w:rsid w:val="0056705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567056"/>
    <w:rPr>
      <w:rFonts w:ascii="Segoe UI" w:hAnsi="Segoe UI" w:cs="Segoe UI"/>
      <w:sz w:val="18"/>
      <w:szCs w:val="18"/>
    </w:rPr>
  </w:style>
  <w:style w:type="character" w:styleId="Hipersaitas">
    <w:name w:val="Hyperlink"/>
    <w:basedOn w:val="Numatytasispastraiposriftas"/>
    <w:unhideWhenUsed/>
    <w:rsid w:val="008539C4"/>
    <w:rPr>
      <w:color w:val="0000FF" w:themeColor="hyperlink"/>
      <w:u w:val="single"/>
    </w:rPr>
  </w:style>
  <w:style w:type="paragraph" w:styleId="Antrats">
    <w:name w:val="header"/>
    <w:basedOn w:val="prastasis"/>
    <w:link w:val="AntratsDiagrama"/>
    <w:uiPriority w:val="99"/>
    <w:unhideWhenUsed/>
    <w:rsid w:val="0075430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54309"/>
    <w:rPr>
      <w:rFonts w:asciiTheme="minorHAnsi" w:eastAsiaTheme="minorEastAsia" w:hAnsiTheme="minorHAnsi"/>
      <w:sz w:val="22"/>
      <w:szCs w:val="22"/>
      <w:lang w:eastAsia="lt-LT"/>
    </w:rPr>
  </w:style>
  <w:style w:type="character" w:styleId="Komentaronuoroda">
    <w:name w:val="annotation reference"/>
    <w:basedOn w:val="Numatytasispastraiposriftas"/>
    <w:semiHidden/>
    <w:unhideWhenUsed/>
    <w:rsid w:val="00880D91"/>
    <w:rPr>
      <w:sz w:val="16"/>
      <w:szCs w:val="16"/>
    </w:rPr>
  </w:style>
  <w:style w:type="paragraph" w:styleId="Komentarotekstas">
    <w:name w:val="annotation text"/>
    <w:basedOn w:val="prastasis"/>
    <w:link w:val="KomentarotekstasDiagrama"/>
    <w:semiHidden/>
    <w:unhideWhenUsed/>
    <w:rsid w:val="00880D91"/>
    <w:rPr>
      <w:sz w:val="20"/>
    </w:rPr>
  </w:style>
  <w:style w:type="character" w:customStyle="1" w:styleId="KomentarotekstasDiagrama">
    <w:name w:val="Komentaro tekstas Diagrama"/>
    <w:basedOn w:val="Numatytasispastraiposriftas"/>
    <w:link w:val="Komentarotekstas"/>
    <w:semiHidden/>
    <w:rsid w:val="00880D91"/>
    <w:rPr>
      <w:sz w:val="20"/>
    </w:rPr>
  </w:style>
  <w:style w:type="paragraph" w:styleId="Komentarotema">
    <w:name w:val="annotation subject"/>
    <w:basedOn w:val="Komentarotekstas"/>
    <w:next w:val="Komentarotekstas"/>
    <w:link w:val="KomentarotemaDiagrama"/>
    <w:semiHidden/>
    <w:unhideWhenUsed/>
    <w:rsid w:val="00880D91"/>
    <w:rPr>
      <w:b/>
      <w:bCs/>
    </w:rPr>
  </w:style>
  <w:style w:type="character" w:customStyle="1" w:styleId="KomentarotemaDiagrama">
    <w:name w:val="Komentaro tema Diagrama"/>
    <w:basedOn w:val="KomentarotekstasDiagrama"/>
    <w:link w:val="Komentarotema"/>
    <w:semiHidden/>
    <w:rsid w:val="00880D9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5308">
      <w:bodyDiv w:val="1"/>
      <w:marLeft w:val="0"/>
      <w:marRight w:val="0"/>
      <w:marTop w:val="0"/>
      <w:marBottom w:val="0"/>
      <w:divBdr>
        <w:top w:val="none" w:sz="0" w:space="0" w:color="auto"/>
        <w:left w:val="none" w:sz="0" w:space="0" w:color="auto"/>
        <w:bottom w:val="none" w:sz="0" w:space="0" w:color="auto"/>
        <w:right w:val="none" w:sz="0" w:space="0" w:color="auto"/>
      </w:divBdr>
      <w:divsChild>
        <w:div w:id="1203402363">
          <w:marLeft w:val="0"/>
          <w:marRight w:val="0"/>
          <w:marTop w:val="0"/>
          <w:marBottom w:val="0"/>
          <w:divBdr>
            <w:top w:val="none" w:sz="0" w:space="0" w:color="auto"/>
            <w:left w:val="none" w:sz="0" w:space="0" w:color="auto"/>
            <w:bottom w:val="none" w:sz="0" w:space="0" w:color="auto"/>
            <w:right w:val="none" w:sz="0" w:space="0" w:color="auto"/>
          </w:divBdr>
        </w:div>
        <w:div w:id="1896964610">
          <w:marLeft w:val="0"/>
          <w:marRight w:val="0"/>
          <w:marTop w:val="0"/>
          <w:marBottom w:val="0"/>
          <w:divBdr>
            <w:top w:val="none" w:sz="0" w:space="0" w:color="auto"/>
            <w:left w:val="none" w:sz="0" w:space="0" w:color="auto"/>
            <w:bottom w:val="none" w:sz="0" w:space="0" w:color="auto"/>
            <w:right w:val="none" w:sz="0" w:space="0" w:color="auto"/>
          </w:divBdr>
        </w:div>
      </w:divsChild>
    </w:div>
    <w:div w:id="653147448">
      <w:bodyDiv w:val="1"/>
      <w:marLeft w:val="0"/>
      <w:marRight w:val="0"/>
      <w:marTop w:val="0"/>
      <w:marBottom w:val="0"/>
      <w:divBdr>
        <w:top w:val="none" w:sz="0" w:space="0" w:color="auto"/>
        <w:left w:val="none" w:sz="0" w:space="0" w:color="auto"/>
        <w:bottom w:val="none" w:sz="0" w:space="0" w:color="auto"/>
        <w:right w:val="none" w:sz="0" w:space="0" w:color="auto"/>
      </w:divBdr>
      <w:divsChild>
        <w:div w:id="1539049688">
          <w:marLeft w:val="0"/>
          <w:marRight w:val="0"/>
          <w:marTop w:val="0"/>
          <w:marBottom w:val="0"/>
          <w:divBdr>
            <w:top w:val="none" w:sz="0" w:space="0" w:color="auto"/>
            <w:left w:val="none" w:sz="0" w:space="0" w:color="auto"/>
            <w:bottom w:val="none" w:sz="0" w:space="0" w:color="auto"/>
            <w:right w:val="none" w:sz="0" w:space="0" w:color="auto"/>
          </w:divBdr>
          <w:divsChild>
            <w:div w:id="131102053">
              <w:marLeft w:val="0"/>
              <w:marRight w:val="0"/>
              <w:marTop w:val="0"/>
              <w:marBottom w:val="0"/>
              <w:divBdr>
                <w:top w:val="none" w:sz="0" w:space="0" w:color="auto"/>
                <w:left w:val="none" w:sz="0" w:space="0" w:color="auto"/>
                <w:bottom w:val="none" w:sz="0" w:space="0" w:color="auto"/>
                <w:right w:val="none" w:sz="0" w:space="0" w:color="auto"/>
              </w:divBdr>
            </w:div>
            <w:div w:id="879441664">
              <w:marLeft w:val="0"/>
              <w:marRight w:val="0"/>
              <w:marTop w:val="0"/>
              <w:marBottom w:val="0"/>
              <w:divBdr>
                <w:top w:val="none" w:sz="0" w:space="0" w:color="auto"/>
                <w:left w:val="none" w:sz="0" w:space="0" w:color="auto"/>
                <w:bottom w:val="none" w:sz="0" w:space="0" w:color="auto"/>
                <w:right w:val="none" w:sz="0" w:space="0" w:color="auto"/>
              </w:divBdr>
            </w:div>
          </w:divsChild>
        </w:div>
        <w:div w:id="1778409650">
          <w:marLeft w:val="0"/>
          <w:marRight w:val="0"/>
          <w:marTop w:val="0"/>
          <w:marBottom w:val="0"/>
          <w:divBdr>
            <w:top w:val="none" w:sz="0" w:space="0" w:color="auto"/>
            <w:left w:val="none" w:sz="0" w:space="0" w:color="auto"/>
            <w:bottom w:val="none" w:sz="0" w:space="0" w:color="auto"/>
            <w:right w:val="none" w:sz="0" w:space="0" w:color="auto"/>
          </w:divBdr>
          <w:divsChild>
            <w:div w:id="594049586">
              <w:marLeft w:val="0"/>
              <w:marRight w:val="0"/>
              <w:marTop w:val="0"/>
              <w:marBottom w:val="0"/>
              <w:divBdr>
                <w:top w:val="none" w:sz="0" w:space="0" w:color="auto"/>
                <w:left w:val="none" w:sz="0" w:space="0" w:color="auto"/>
                <w:bottom w:val="none" w:sz="0" w:space="0" w:color="auto"/>
                <w:right w:val="none" w:sz="0" w:space="0" w:color="auto"/>
              </w:divBdr>
            </w:div>
            <w:div w:id="857426466">
              <w:marLeft w:val="0"/>
              <w:marRight w:val="0"/>
              <w:marTop w:val="0"/>
              <w:marBottom w:val="0"/>
              <w:divBdr>
                <w:top w:val="none" w:sz="0" w:space="0" w:color="auto"/>
                <w:left w:val="none" w:sz="0" w:space="0" w:color="auto"/>
                <w:bottom w:val="none" w:sz="0" w:space="0" w:color="auto"/>
                <w:right w:val="none" w:sz="0" w:space="0" w:color="auto"/>
              </w:divBdr>
            </w:div>
            <w:div w:id="1156066949">
              <w:marLeft w:val="0"/>
              <w:marRight w:val="0"/>
              <w:marTop w:val="0"/>
              <w:marBottom w:val="0"/>
              <w:divBdr>
                <w:top w:val="none" w:sz="0" w:space="0" w:color="auto"/>
                <w:left w:val="none" w:sz="0" w:space="0" w:color="auto"/>
                <w:bottom w:val="none" w:sz="0" w:space="0" w:color="auto"/>
                <w:right w:val="none" w:sz="0" w:space="0" w:color="auto"/>
              </w:divBdr>
            </w:div>
          </w:divsChild>
        </w:div>
        <w:div w:id="1862469654">
          <w:marLeft w:val="0"/>
          <w:marRight w:val="0"/>
          <w:marTop w:val="0"/>
          <w:marBottom w:val="0"/>
          <w:divBdr>
            <w:top w:val="none" w:sz="0" w:space="0" w:color="auto"/>
            <w:left w:val="none" w:sz="0" w:space="0" w:color="auto"/>
            <w:bottom w:val="none" w:sz="0" w:space="0" w:color="auto"/>
            <w:right w:val="none" w:sz="0" w:space="0" w:color="auto"/>
          </w:divBdr>
          <w:divsChild>
            <w:div w:id="301623881">
              <w:marLeft w:val="0"/>
              <w:marRight w:val="0"/>
              <w:marTop w:val="0"/>
              <w:marBottom w:val="0"/>
              <w:divBdr>
                <w:top w:val="none" w:sz="0" w:space="0" w:color="auto"/>
                <w:left w:val="none" w:sz="0" w:space="0" w:color="auto"/>
                <w:bottom w:val="none" w:sz="0" w:space="0" w:color="auto"/>
                <w:right w:val="none" w:sz="0" w:space="0" w:color="auto"/>
              </w:divBdr>
            </w:div>
            <w:div w:id="325014701">
              <w:marLeft w:val="0"/>
              <w:marRight w:val="0"/>
              <w:marTop w:val="0"/>
              <w:marBottom w:val="0"/>
              <w:divBdr>
                <w:top w:val="none" w:sz="0" w:space="0" w:color="auto"/>
                <w:left w:val="none" w:sz="0" w:space="0" w:color="auto"/>
                <w:bottom w:val="none" w:sz="0" w:space="0" w:color="auto"/>
                <w:right w:val="none" w:sz="0" w:space="0" w:color="auto"/>
              </w:divBdr>
            </w:div>
            <w:div w:id="333729578">
              <w:marLeft w:val="0"/>
              <w:marRight w:val="0"/>
              <w:marTop w:val="0"/>
              <w:marBottom w:val="0"/>
              <w:divBdr>
                <w:top w:val="none" w:sz="0" w:space="0" w:color="auto"/>
                <w:left w:val="none" w:sz="0" w:space="0" w:color="auto"/>
                <w:bottom w:val="none" w:sz="0" w:space="0" w:color="auto"/>
                <w:right w:val="none" w:sz="0" w:space="0" w:color="auto"/>
              </w:divBdr>
            </w:div>
            <w:div w:id="3742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9432">
      <w:bodyDiv w:val="1"/>
      <w:marLeft w:val="0"/>
      <w:marRight w:val="0"/>
      <w:marTop w:val="0"/>
      <w:marBottom w:val="0"/>
      <w:divBdr>
        <w:top w:val="none" w:sz="0" w:space="0" w:color="auto"/>
        <w:left w:val="none" w:sz="0" w:space="0" w:color="auto"/>
        <w:bottom w:val="none" w:sz="0" w:space="0" w:color="auto"/>
        <w:right w:val="none" w:sz="0" w:space="0" w:color="auto"/>
      </w:divBdr>
      <w:divsChild>
        <w:div w:id="383334022">
          <w:marLeft w:val="0"/>
          <w:marRight w:val="0"/>
          <w:marTop w:val="0"/>
          <w:marBottom w:val="0"/>
          <w:divBdr>
            <w:top w:val="none" w:sz="0" w:space="0" w:color="auto"/>
            <w:left w:val="none" w:sz="0" w:space="0" w:color="auto"/>
            <w:bottom w:val="none" w:sz="0" w:space="0" w:color="auto"/>
            <w:right w:val="none" w:sz="0" w:space="0" w:color="auto"/>
          </w:divBdr>
        </w:div>
        <w:div w:id="927229459">
          <w:marLeft w:val="0"/>
          <w:marRight w:val="0"/>
          <w:marTop w:val="0"/>
          <w:marBottom w:val="0"/>
          <w:divBdr>
            <w:top w:val="none" w:sz="0" w:space="0" w:color="auto"/>
            <w:left w:val="none" w:sz="0" w:space="0" w:color="auto"/>
            <w:bottom w:val="none" w:sz="0" w:space="0" w:color="auto"/>
            <w:right w:val="none" w:sz="0" w:space="0" w:color="auto"/>
          </w:divBdr>
        </w:div>
      </w:divsChild>
    </w:div>
    <w:div w:id="1191335595">
      <w:bodyDiv w:val="1"/>
      <w:marLeft w:val="0"/>
      <w:marRight w:val="0"/>
      <w:marTop w:val="0"/>
      <w:marBottom w:val="0"/>
      <w:divBdr>
        <w:top w:val="none" w:sz="0" w:space="0" w:color="auto"/>
        <w:left w:val="none" w:sz="0" w:space="0" w:color="auto"/>
        <w:bottom w:val="none" w:sz="0" w:space="0" w:color="auto"/>
        <w:right w:val="none" w:sz="0" w:space="0" w:color="auto"/>
      </w:divBdr>
    </w:div>
    <w:div w:id="167765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998F003-376A-4747-9757-38480BD8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9126</Characters>
  <Application>Microsoft Office Word</Application>
  <DocSecurity>0</DocSecurity>
  <Lines>76</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2008.12.5 SPRENDIMAS Nr. T-614</vt:lpstr>
      <vt:lpstr>KAUNO MIESTO SAVIVALDYBĖS TARYBA 2008.12.5 SPRENDIMAS Nr. T-614</vt:lpstr>
    </vt:vector>
  </TitlesOfParts>
  <Manager>Savivaldybės meras Andrius Kupčinskas</Manager>
  <Company>KAUNO MIESTO SAVIVALDYBĖ</Company>
  <LinksUpToDate>false</LinksUpToDate>
  <CharactersWithSpaces>10381</CharactersWithSpaces>
  <SharedDoc>false</SharedDoc>
  <HyperlinkBase/>
  <HLinks>
    <vt:vector size="12" baseType="variant">
      <vt:variant>
        <vt:i4>2424958</vt:i4>
      </vt:variant>
      <vt:variant>
        <vt:i4>36</vt:i4>
      </vt:variant>
      <vt:variant>
        <vt:i4>0</vt:i4>
      </vt:variant>
      <vt:variant>
        <vt:i4>5</vt:i4>
      </vt:variant>
      <vt:variant>
        <vt:lpwstr>priedai/t086614tvarka2.doc</vt:lpwstr>
      </vt:variant>
      <vt:variant>
        <vt:lpwstr/>
      </vt:variant>
      <vt:variant>
        <vt:i4>5308507</vt:i4>
      </vt:variant>
      <vt:variant>
        <vt:i4>33</vt:i4>
      </vt:variant>
      <vt:variant>
        <vt:i4>0</vt:i4>
      </vt:variant>
      <vt:variant>
        <vt:i4>5</vt:i4>
      </vt:variant>
      <vt:variant>
        <vt:lpwstr>priedai/t086614tvarka.doc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2008.12.5 SPRENDIMAS Nr. T-614</dc:title>
  <dc:subject>DĖL KAUNO MIESTO SAVIVALDYBĖS TARYBOS 2005 M. LIEPOS 14 D. SPRENDIMO NR. T-402 „DĖL SAVIVALDYBĖS NEKILNOJAMOJO TURTO NUOMOS TVARKOS APRAŠO PATVIRTINIMO“ PAKEITIMO IR SAVIVALDYBĖS NEKILNOJAMOJO TURTO NUOMPINIGIŲ SKAIČIAVIMO TVARKOS APRAŠO PATVIRTINIMO</dc:subject>
  <dc:creator>Turto skyrius</dc:creator>
  <cp:keywords/>
  <dc:description/>
  <cp:lastModifiedBy>Jolanta Žemaitienė</cp:lastModifiedBy>
  <cp:revision>2</cp:revision>
  <cp:lastPrinted>2022-07-08T08:08:00Z</cp:lastPrinted>
  <dcterms:created xsi:type="dcterms:W3CDTF">2022-07-20T07:37:00Z</dcterms:created>
  <dcterms:modified xsi:type="dcterms:W3CDTF">2022-07-20T07:37:00Z</dcterms:modified>
</cp:coreProperties>
</file>