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AD" w:rsidRDefault="00BE1AAD">
      <w:pPr>
        <w:tabs>
          <w:tab w:val="center" w:pos="4986"/>
          <w:tab w:val="right" w:pos="9972"/>
        </w:tabs>
      </w:pPr>
      <w:bookmarkStart w:id="0" w:name="_GoBack"/>
      <w:bookmarkEnd w:id="0"/>
    </w:p>
    <w:p w:rsidR="00BE1AAD" w:rsidRDefault="00BE1AAD">
      <w:pPr>
        <w:spacing w:line="20" w:lineRule="exact"/>
        <w:rPr>
          <w:lang w:bidi="he-IL"/>
        </w:rPr>
      </w:pPr>
    </w:p>
    <w:p w:rsidR="00BE1AAD" w:rsidRDefault="0045311F">
      <w:pPr>
        <w:ind w:left="8"/>
        <w:jc w:val="center"/>
        <w:rPr>
          <w:lang w:bidi="he-IL"/>
        </w:rPr>
      </w:pPr>
      <w:r>
        <w:rPr>
          <w:noProof/>
          <w:lang w:eastAsia="lt-LT"/>
        </w:rPr>
        <w:drawing>
          <wp:inline distT="0" distB="0" distL="0" distR="0" wp14:anchorId="54082C47">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rsidR="00BE1AAD" w:rsidRDefault="0045311F">
      <w:pPr>
        <w:tabs>
          <w:tab w:val="left" w:pos="5244"/>
        </w:tabs>
        <w:jc w:val="center"/>
        <w:rPr>
          <w:b/>
          <w:caps/>
          <w:lang w:bidi="he-IL"/>
        </w:rPr>
      </w:pPr>
      <w:r>
        <w:rPr>
          <w:b/>
          <w:caps/>
          <w:lang w:bidi="he-IL"/>
        </w:rPr>
        <w:t>KAUNO MIESTO SAVIVALDYBĖS TARYBA</w:t>
      </w:r>
    </w:p>
    <w:p w:rsidR="00BE1AAD" w:rsidRDefault="00BE1AAD">
      <w:pPr>
        <w:tabs>
          <w:tab w:val="left" w:pos="5244"/>
        </w:tabs>
        <w:jc w:val="center"/>
        <w:rPr>
          <w:b/>
          <w:lang w:bidi="he-IL"/>
        </w:rPr>
      </w:pPr>
    </w:p>
    <w:p w:rsidR="00BE1AAD" w:rsidRDefault="0045311F">
      <w:pPr>
        <w:tabs>
          <w:tab w:val="left" w:pos="5244"/>
        </w:tabs>
        <w:jc w:val="center"/>
        <w:rPr>
          <w:b/>
          <w:caps/>
          <w:lang w:bidi="he-IL"/>
        </w:rPr>
      </w:pPr>
      <w:r>
        <w:rPr>
          <w:b/>
          <w:lang w:bidi="he-IL"/>
        </w:rPr>
        <w:t>SPRENDIMAS</w:t>
      </w:r>
    </w:p>
    <w:p w:rsidR="00BE1AAD" w:rsidRDefault="0045311F">
      <w:pPr>
        <w:ind w:left="8"/>
        <w:jc w:val="center"/>
        <w:rPr>
          <w:b/>
          <w:caps/>
          <w:lang w:bidi="he-IL"/>
        </w:rPr>
      </w:pPr>
      <w:r>
        <w:rPr>
          <w:b/>
          <w:lang w:bidi="he-IL"/>
        </w:rPr>
        <w:t>DĖL KAUNO MIESTO SAVIVALDYBĖS TARYBOS 2021 M. LAPKRIČIO 23 D. SPRENDIMO NR. T-488 „DĖL VEIKLOS, KURIA GALI BŪTI VERČIAMASI TURINT VERSLO LIUDIJIMĄ, RŪŠIŲ FIKSUOTŲ PAJAMŲ MOKESČIO DYDŽIŲ GYVENTOJAMS 2022 METAMS NUSTATYMO“ PAKEITIMO</w:t>
      </w:r>
    </w:p>
    <w:p w:rsidR="00BE1AAD" w:rsidRDefault="00BE1AAD">
      <w:pPr>
        <w:tabs>
          <w:tab w:val="right" w:pos="2410"/>
          <w:tab w:val="right" w:pos="3544"/>
          <w:tab w:val="left" w:pos="5670"/>
        </w:tabs>
        <w:jc w:val="center"/>
        <w:rPr>
          <w:lang w:bidi="he-IL"/>
        </w:rPr>
      </w:pPr>
    </w:p>
    <w:p w:rsidR="00BE1AAD" w:rsidRDefault="0045311F">
      <w:pPr>
        <w:tabs>
          <w:tab w:val="right" w:pos="2410"/>
          <w:tab w:val="right" w:pos="3544"/>
          <w:tab w:val="left" w:pos="5670"/>
        </w:tabs>
        <w:jc w:val="center"/>
        <w:rPr>
          <w:lang w:bidi="he-IL"/>
        </w:rPr>
      </w:pPr>
      <w:r>
        <w:rPr>
          <w:lang w:bidi="he-IL"/>
        </w:rPr>
        <w:t>2022 m. balandžio 26 d. Nr. T-193</w:t>
      </w:r>
    </w:p>
    <w:p w:rsidR="00BE1AAD" w:rsidRDefault="0045311F">
      <w:pPr>
        <w:suppressAutoHyphens/>
        <w:ind w:left="8"/>
        <w:jc w:val="center"/>
        <w:rPr>
          <w:lang w:bidi="he-IL"/>
        </w:rPr>
      </w:pPr>
      <w:r>
        <w:rPr>
          <w:lang w:bidi="he-IL"/>
        </w:rPr>
        <w:t>Kaunas</w:t>
      </w:r>
    </w:p>
    <w:p w:rsidR="00BE1AAD" w:rsidRDefault="00BE1AAD">
      <w:pPr>
        <w:rPr>
          <w:lang w:bidi="he-IL"/>
        </w:rPr>
      </w:pPr>
    </w:p>
    <w:p w:rsidR="00BE1AAD" w:rsidRDefault="00BE1AAD">
      <w:pPr>
        <w:tabs>
          <w:tab w:val="center" w:pos="4153"/>
          <w:tab w:val="right" w:pos="8306"/>
        </w:tabs>
        <w:rPr>
          <w:lang w:bidi="he-IL"/>
        </w:rPr>
      </w:pPr>
    </w:p>
    <w:p w:rsidR="00BE1AAD" w:rsidRDefault="0045311F">
      <w:pPr>
        <w:spacing w:line="360" w:lineRule="auto"/>
        <w:ind w:firstLine="720"/>
        <w:jc w:val="both"/>
        <w:rPr>
          <w:szCs w:val="24"/>
          <w:lang w:bidi="he-IL"/>
        </w:rPr>
      </w:pPr>
      <w:r>
        <w:rPr>
          <w:lang w:bidi="he-IL"/>
        </w:rPr>
        <w:t>Kauno miesto savivaldybės taryba  n u s p r e n d ž i a:</w:t>
      </w:r>
    </w:p>
    <w:p w:rsidR="00BE1AAD" w:rsidRDefault="0045311F">
      <w:pPr>
        <w:spacing w:line="360" w:lineRule="auto"/>
        <w:ind w:firstLine="720"/>
        <w:jc w:val="both"/>
        <w:rPr>
          <w:szCs w:val="24"/>
          <w:lang w:bidi="he-IL"/>
        </w:rPr>
      </w:pPr>
      <w:r>
        <w:rPr>
          <w:szCs w:val="24"/>
          <w:lang w:bidi="he-IL"/>
        </w:rPr>
        <w:t xml:space="preserve">Pakeisti Kauno miesto savivaldybės tarybos 2021 m. lapkričio 23 d. sprendimą Nr. T-488 </w:t>
      </w:r>
      <w:r>
        <w:rPr>
          <w:lang w:bidi="he-IL"/>
        </w:rPr>
        <w:t xml:space="preserve">„Dėl veiklos, kuria gali būti verčiamasi turint verslo liudijimą, rūšių fiksuotų pajamų mokesčio dydžių gyventojams 2022 metams nustatymo“ </w:t>
      </w:r>
      <w:r>
        <w:rPr>
          <w:szCs w:val="24"/>
          <w:lang w:bidi="he-IL"/>
        </w:rPr>
        <w:t>ir papildyti 2 priedo lentelę paskutiniąja pastraipa: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11"/>
        <w:gridCol w:w="1440"/>
        <w:gridCol w:w="1179"/>
      </w:tblGrid>
      <w:tr w:rsidR="00BE1AAD">
        <w:tc>
          <w:tcPr>
            <w:tcW w:w="709" w:type="dxa"/>
            <w:shd w:val="clear" w:color="auto" w:fill="auto"/>
          </w:tcPr>
          <w:p w:rsidR="00BE1AAD" w:rsidRDefault="00BE1AAD">
            <w:pPr>
              <w:spacing w:line="360" w:lineRule="auto"/>
              <w:jc w:val="center"/>
              <w:rPr>
                <w:lang w:bidi="he-IL"/>
              </w:rPr>
            </w:pPr>
          </w:p>
        </w:tc>
        <w:tc>
          <w:tcPr>
            <w:tcW w:w="6311" w:type="dxa"/>
            <w:shd w:val="clear" w:color="auto" w:fill="auto"/>
          </w:tcPr>
          <w:p w:rsidR="00BE1AAD" w:rsidRDefault="0045311F">
            <w:pPr>
              <w:spacing w:line="360" w:lineRule="auto"/>
              <w:jc w:val="both"/>
              <w:rPr>
                <w:lang w:bidi="he-IL"/>
              </w:rPr>
            </w:pPr>
            <w:r>
              <w:rPr>
                <w:lang w:bidi="he-IL"/>
              </w:rPr>
              <w:t>„Užsieniečiai, kuriems pagal Lietuvos Respublikos Vyriausybės 2022 m. kovo 16 d. nutarimą Nr. 224 „Dėl laikinosios apsaugos Lietuvos Respublikoje suteikimo“ suteikiama laikinoji apsauga Lietuvos Respublikoje, ir  Ukrainos piliečiai, jų šeimos nariai ir asmenys be pilietybės, gyvenantys Ukrainoje, kurie negali grįžti į Ukrainą dėl Rusijos Federacijos karinių veiksmų Ukrainoje,  besinaudojantys beviziu režimu arba turintys galiojančią Šengeno vizą, turintys nacionalinę vizą arba leidimą gyventi Lietuvoje, pateikę prašymą išduoti arba pakeisti leidimą laikinai gyventi Lietuvos Respublikoje arba pateikę prašymą suteikti prieglobstį, turintys interesų Lietuvoje turinčio užsieniečio kodą (ILTU) </w:t>
            </w:r>
          </w:p>
        </w:tc>
        <w:tc>
          <w:tcPr>
            <w:tcW w:w="1440" w:type="dxa"/>
            <w:shd w:val="clear" w:color="auto" w:fill="auto"/>
          </w:tcPr>
          <w:p w:rsidR="00BE1AAD" w:rsidRDefault="0045311F">
            <w:pPr>
              <w:spacing w:line="360" w:lineRule="auto"/>
              <w:jc w:val="center"/>
              <w:rPr>
                <w:lang w:bidi="he-IL"/>
              </w:rPr>
            </w:pPr>
            <w:r>
              <w:rPr>
                <w:lang w:bidi="he-IL"/>
              </w:rPr>
              <w:t>99</w:t>
            </w:r>
          </w:p>
        </w:tc>
        <w:tc>
          <w:tcPr>
            <w:tcW w:w="1179" w:type="dxa"/>
            <w:shd w:val="clear" w:color="auto" w:fill="auto"/>
          </w:tcPr>
          <w:p w:rsidR="00BE1AAD" w:rsidRDefault="0045311F">
            <w:pPr>
              <w:spacing w:line="360" w:lineRule="auto"/>
              <w:jc w:val="center"/>
              <w:rPr>
                <w:lang w:bidi="he-IL"/>
              </w:rPr>
            </w:pPr>
            <w:r>
              <w:rPr>
                <w:lang w:bidi="he-IL"/>
              </w:rPr>
              <w:t>0“.</w:t>
            </w:r>
          </w:p>
        </w:tc>
      </w:tr>
    </w:tbl>
    <w:p w:rsidR="00BE1AAD" w:rsidRDefault="00BE1AAD">
      <w:pPr>
        <w:keepNext/>
        <w:rPr>
          <w:lang w:bidi="he-IL"/>
        </w:rPr>
      </w:pPr>
    </w:p>
    <w:p w:rsidR="0045311F" w:rsidRDefault="0045311F">
      <w:pPr>
        <w:keepNext/>
        <w:tabs>
          <w:tab w:val="left" w:pos="4329"/>
          <w:tab w:val="left" w:pos="7655"/>
        </w:tabs>
        <w:ind w:left="8"/>
      </w:pPr>
    </w:p>
    <w:p w:rsidR="0045311F" w:rsidRDefault="0045311F">
      <w:pPr>
        <w:keepNext/>
        <w:tabs>
          <w:tab w:val="left" w:pos="4329"/>
          <w:tab w:val="left" w:pos="7655"/>
        </w:tabs>
        <w:ind w:left="8"/>
      </w:pPr>
    </w:p>
    <w:p w:rsidR="0045311F" w:rsidRDefault="0045311F">
      <w:pPr>
        <w:keepNext/>
        <w:tabs>
          <w:tab w:val="left" w:pos="4329"/>
          <w:tab w:val="left" w:pos="7655"/>
        </w:tabs>
        <w:ind w:left="8"/>
      </w:pPr>
    </w:p>
    <w:p w:rsidR="00BE1AAD" w:rsidRDefault="0045311F">
      <w:pPr>
        <w:keepNext/>
        <w:tabs>
          <w:tab w:val="left" w:pos="4329"/>
          <w:tab w:val="left" w:pos="7655"/>
        </w:tabs>
        <w:ind w:left="8"/>
        <w:rPr>
          <w:lang w:bidi="he-IL"/>
        </w:rPr>
      </w:pPr>
      <w:r>
        <w:rPr>
          <w:lang w:bidi="he-IL"/>
        </w:rPr>
        <w:t>Savivaldybės meras</w:t>
      </w:r>
      <w:r>
        <w:rPr>
          <w:lang w:bidi="he-IL"/>
        </w:rPr>
        <w:tab/>
      </w:r>
      <w:r>
        <w:rPr>
          <w:lang w:bidi="he-IL"/>
        </w:rPr>
        <w:tab/>
        <w:t xml:space="preserve">Visvaldas </w:t>
      </w:r>
      <w:proofErr w:type="spellStart"/>
      <w:r>
        <w:rPr>
          <w:lang w:bidi="he-IL"/>
        </w:rPr>
        <w:t>Matijošaitis</w:t>
      </w:r>
      <w:proofErr w:type="spellEnd"/>
    </w:p>
    <w:sectPr w:rsidR="00BE1AA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202" w:rsidRDefault="00780202">
      <w:pPr>
        <w:rPr>
          <w:lang w:bidi="he-IL"/>
        </w:rPr>
      </w:pPr>
      <w:r>
        <w:rPr>
          <w:lang w:bidi="he-IL"/>
        </w:rPr>
        <w:separator/>
      </w:r>
    </w:p>
  </w:endnote>
  <w:endnote w:type="continuationSeparator" w:id="0">
    <w:p w:rsidR="00780202" w:rsidRDefault="00780202">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AD" w:rsidRDefault="00BE1AAD">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E1AAD">
      <w:trPr>
        <w:trHeight w:hRule="exact" w:val="794"/>
      </w:trPr>
      <w:tc>
        <w:tcPr>
          <w:tcW w:w="5184" w:type="dxa"/>
        </w:tcPr>
        <w:p w:rsidR="00BE1AAD" w:rsidRDefault="00BE1AAD">
          <w:pPr>
            <w:tabs>
              <w:tab w:val="center" w:pos="4153"/>
              <w:tab w:val="right" w:pos="8306"/>
            </w:tabs>
            <w:rPr>
              <w:lang w:bidi="he-IL"/>
            </w:rPr>
          </w:pPr>
        </w:p>
      </w:tc>
      <w:tc>
        <w:tcPr>
          <w:tcW w:w="2592" w:type="dxa"/>
        </w:tcPr>
        <w:p w:rsidR="00BE1AAD" w:rsidRDefault="00BE1AAD">
          <w:pPr>
            <w:tabs>
              <w:tab w:val="center" w:pos="4153"/>
              <w:tab w:val="right" w:pos="8306"/>
            </w:tabs>
            <w:rPr>
              <w:lang w:bidi="he-IL"/>
            </w:rPr>
          </w:pPr>
        </w:p>
      </w:tc>
      <w:tc>
        <w:tcPr>
          <w:tcW w:w="2592" w:type="dxa"/>
        </w:tcPr>
        <w:p w:rsidR="00BE1AAD" w:rsidRDefault="00BE1AAD">
          <w:pPr>
            <w:tabs>
              <w:tab w:val="left" w:pos="304"/>
              <w:tab w:val="left" w:pos="2005"/>
              <w:tab w:val="center" w:pos="4153"/>
              <w:tab w:val="right" w:pos="8306"/>
            </w:tabs>
            <w:jc w:val="center"/>
            <w:rPr>
              <w:lang w:bidi="he-IL"/>
            </w:rPr>
          </w:pPr>
        </w:p>
      </w:tc>
    </w:tr>
  </w:tbl>
  <w:p w:rsidR="00BE1AAD" w:rsidRDefault="00BE1AAD">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AD" w:rsidRDefault="00BE1AAD">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202" w:rsidRDefault="00780202">
      <w:pPr>
        <w:tabs>
          <w:tab w:val="center" w:pos="4153"/>
          <w:tab w:val="right" w:pos="8306"/>
        </w:tabs>
        <w:spacing w:before="240"/>
        <w:rPr>
          <w:lang w:bidi="he-IL"/>
        </w:rPr>
      </w:pPr>
    </w:p>
  </w:footnote>
  <w:footnote w:type="continuationSeparator" w:id="0">
    <w:p w:rsidR="00780202" w:rsidRDefault="00780202">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AD" w:rsidRDefault="00BE1AAD">
    <w:pPr>
      <w:tabs>
        <w:tab w:val="center" w:pos="4986"/>
        <w:tab w:val="right" w:pos="9972"/>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AD" w:rsidRDefault="00BE1AAD">
    <w:pPr>
      <w:tabs>
        <w:tab w:val="center" w:pos="4986"/>
        <w:tab w:val="right" w:pos="9972"/>
      </w:tabs>
      <w:spacing w:after="160" w:line="259"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AD" w:rsidRDefault="00BE1AAD">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827672"/>
    <w:rsid w:val="0045311F"/>
    <w:rsid w:val="00780202"/>
    <w:rsid w:val="00827672"/>
    <w:rsid w:val="00BE1AAD"/>
    <w:rsid w:val="00F01920"/>
    <w:rsid w:val="00F93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52260-D696-4392-A19C-9E841FD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515</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2022-04-26 SPRENDIMAS Nr. T-</vt:lpstr>
      <vt:lpstr> </vt:lpstr>
    </vt:vector>
  </TitlesOfParts>
  <Manager>Savivaldybės meras Visvaldas</Manager>
  <Company>KAUNO MIESTO SAVIVALDYBĖ</Company>
  <LinksUpToDate>false</LinksUpToDate>
  <CharactersWithSpaces>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2022-04-26 SPRENDIMAS Nr. T-</dc:title>
  <dc:subject>DĖL KAUNO MIESTO SAVIVALDYBĖS TARYBOS 2021 M. LAPKRIČIO 23 D. SPRENDIMO NR. T-488 ,,DĖL VEIKLOS, KURIA GALI BŪTI VERČIAMASI TURINT VERSLO LIUDIJIMĄ, RŪŠIŲ FIKSUOTŲ PAJAMŲ MOKESČIO DYDŽIŲ GYVENTOJAMS 2022 METAMS NUSTATYMO“ PAKEITIMO</dc:subject>
  <dc:creator>Windows User</dc:creator>
  <cp:lastModifiedBy>Brigita Metelionienė</cp:lastModifiedBy>
  <cp:revision>2</cp:revision>
  <cp:lastPrinted>2022-04-15T06:06:00Z</cp:lastPrinted>
  <dcterms:created xsi:type="dcterms:W3CDTF">2022-05-03T12:23:00Z</dcterms:created>
  <dcterms:modified xsi:type="dcterms:W3CDTF">2022-05-03T12:23:00Z</dcterms:modified>
</cp:coreProperties>
</file>