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22" w:rsidRDefault="00990F1E">
      <w:pPr>
        <w:jc w:val="both"/>
      </w:pPr>
      <w:bookmarkStart w:id="0" w:name="_GoBack"/>
      <w:bookmarkEnd w:id="0"/>
      <w:r>
        <w:rPr>
          <w:b/>
          <w:i/>
        </w:rPr>
        <w:t>Suvestinė redakcija nuo 2020-05-28</w:t>
      </w:r>
    </w:p>
    <w:p w:rsidR="003C0322" w:rsidRDefault="003C0322">
      <w:pPr>
        <w:jc w:val="both"/>
        <w:rPr>
          <w:sz w:val="20"/>
        </w:rPr>
      </w:pPr>
    </w:p>
    <w:p w:rsidR="003C0322" w:rsidRDefault="00990F1E">
      <w:pPr>
        <w:ind w:left="5184"/>
        <w:jc w:val="both"/>
        <w:rPr>
          <w:lang w:bidi="he-IL"/>
        </w:rPr>
      </w:pPr>
      <w:r>
        <w:rPr>
          <w:lang w:bidi="he-IL"/>
        </w:rPr>
        <w:t>PATVIRTINTA</w:t>
      </w:r>
    </w:p>
    <w:p w:rsidR="003C0322" w:rsidRDefault="00990F1E">
      <w:pPr>
        <w:ind w:left="3888" w:firstLine="1296"/>
        <w:rPr>
          <w:lang w:bidi="he-IL"/>
        </w:rPr>
      </w:pPr>
      <w:r>
        <w:rPr>
          <w:lang w:bidi="he-IL"/>
        </w:rPr>
        <w:t>Kauno miesto savivaldybės tarybos</w:t>
      </w:r>
    </w:p>
    <w:p w:rsidR="003C0322" w:rsidRDefault="00990F1E">
      <w:pPr>
        <w:ind w:left="3888" w:firstLine="1296"/>
        <w:rPr>
          <w:lang w:bidi="he-IL"/>
        </w:rPr>
      </w:pPr>
      <w:r>
        <w:rPr>
          <w:lang w:bidi="he-IL"/>
        </w:rPr>
        <w:t xml:space="preserve">2012 m. birželio 7 d. </w:t>
      </w:r>
    </w:p>
    <w:p w:rsidR="003C0322" w:rsidRDefault="00990F1E">
      <w:pPr>
        <w:ind w:left="3888" w:firstLine="1296"/>
        <w:rPr>
          <w:lang w:bidi="he-IL"/>
        </w:rPr>
      </w:pPr>
      <w:r>
        <w:rPr>
          <w:lang w:bidi="he-IL"/>
        </w:rPr>
        <w:t>sprendimu Nr. T-286</w:t>
      </w:r>
    </w:p>
    <w:p w:rsidR="003C0322" w:rsidRDefault="00990F1E">
      <w:pPr>
        <w:ind w:left="5184"/>
        <w:rPr>
          <w:lang w:bidi="he-IL"/>
        </w:rPr>
      </w:pPr>
      <w:r>
        <w:rPr>
          <w:lang w:bidi="he-IL"/>
        </w:rPr>
        <w:t>(Kauno miesto savivaldybės tarybos</w:t>
      </w:r>
    </w:p>
    <w:p w:rsidR="003C0322" w:rsidRDefault="00990F1E">
      <w:pPr>
        <w:ind w:left="3888" w:firstLine="1296"/>
        <w:rPr>
          <w:lang w:bidi="he-IL"/>
        </w:rPr>
      </w:pPr>
      <w:r>
        <w:rPr>
          <w:lang w:bidi="he-IL"/>
        </w:rPr>
        <w:t xml:space="preserve">2019 m. spalio 15 d. </w:t>
      </w:r>
    </w:p>
    <w:p w:rsidR="003C0322" w:rsidRDefault="00990F1E">
      <w:pPr>
        <w:ind w:left="3888" w:firstLine="1296"/>
        <w:rPr>
          <w:lang w:bidi="he-IL"/>
        </w:rPr>
      </w:pPr>
      <w:r>
        <w:rPr>
          <w:lang w:bidi="he-IL"/>
        </w:rPr>
        <w:t>sprendimo Nr. T-441</w:t>
      </w:r>
    </w:p>
    <w:p w:rsidR="003C0322" w:rsidRDefault="00990F1E">
      <w:pPr>
        <w:ind w:left="3888" w:firstLine="1296"/>
        <w:rPr>
          <w:sz w:val="22"/>
          <w:szCs w:val="22"/>
          <w:lang w:bidi="he-IL"/>
        </w:rPr>
      </w:pPr>
      <w:r>
        <w:rPr>
          <w:lang w:bidi="he-IL"/>
        </w:rPr>
        <w:t>redakcija)</w:t>
      </w:r>
    </w:p>
    <w:p w:rsidR="003C0322" w:rsidRDefault="003C0322">
      <w:pPr>
        <w:spacing w:line="360" w:lineRule="auto"/>
        <w:jc w:val="center"/>
        <w:rPr>
          <w:b/>
          <w:lang w:bidi="he-IL"/>
        </w:rPr>
      </w:pPr>
    </w:p>
    <w:p w:rsidR="003C0322" w:rsidRDefault="003C0322">
      <w:pPr>
        <w:spacing w:line="360" w:lineRule="auto"/>
        <w:jc w:val="center"/>
        <w:rPr>
          <w:b/>
          <w:lang w:bidi="he-IL"/>
        </w:rPr>
      </w:pPr>
    </w:p>
    <w:p w:rsidR="003C0322" w:rsidRDefault="00990F1E">
      <w:pPr>
        <w:spacing w:line="360" w:lineRule="auto"/>
        <w:jc w:val="center"/>
        <w:rPr>
          <w:b/>
          <w:lang w:bidi="he-IL"/>
        </w:rPr>
      </w:pPr>
      <w:r>
        <w:rPr>
          <w:b/>
          <w:lang w:bidi="he-IL"/>
        </w:rPr>
        <w:t>NENAUDOJAMOS ŽEMĖS NUSTATYMO TVARKOS APRAŠAS</w:t>
      </w:r>
    </w:p>
    <w:p w:rsidR="003C0322" w:rsidRDefault="003C0322">
      <w:pPr>
        <w:spacing w:line="360" w:lineRule="auto"/>
        <w:jc w:val="center"/>
        <w:rPr>
          <w:b/>
          <w:lang w:bidi="he-IL"/>
        </w:rPr>
      </w:pPr>
    </w:p>
    <w:p w:rsidR="003C0322" w:rsidRDefault="00990F1E">
      <w:pPr>
        <w:jc w:val="center"/>
        <w:rPr>
          <w:b/>
          <w:lang w:bidi="he-IL"/>
        </w:rPr>
      </w:pPr>
      <w:r>
        <w:rPr>
          <w:b/>
          <w:lang w:bidi="he-IL"/>
        </w:rPr>
        <w:t>I SKYRIUS</w:t>
      </w:r>
    </w:p>
    <w:p w:rsidR="003C0322" w:rsidRDefault="00990F1E">
      <w:pPr>
        <w:jc w:val="center"/>
        <w:rPr>
          <w:b/>
          <w:lang w:bidi="he-IL"/>
        </w:rPr>
      </w:pPr>
      <w:r>
        <w:rPr>
          <w:b/>
          <w:lang w:bidi="he-IL"/>
        </w:rPr>
        <w:t>BENDROSIOS NUOSTATOS</w:t>
      </w:r>
    </w:p>
    <w:p w:rsidR="003C0322" w:rsidRDefault="003C0322">
      <w:pPr>
        <w:spacing w:line="360" w:lineRule="auto"/>
        <w:jc w:val="both"/>
        <w:rPr>
          <w:b/>
          <w:lang w:bidi="he-IL"/>
        </w:rPr>
      </w:pPr>
    </w:p>
    <w:p w:rsidR="003C0322" w:rsidRDefault="00990F1E">
      <w:pPr>
        <w:spacing w:line="360" w:lineRule="auto"/>
        <w:ind w:firstLine="709"/>
        <w:jc w:val="both"/>
        <w:rPr>
          <w:lang w:bidi="he-IL"/>
        </w:rPr>
      </w:pPr>
      <w:r>
        <w:rPr>
          <w:lang w:bidi="he-IL"/>
        </w:rPr>
        <w:t xml:space="preserve">1. Nenaudojamos žemės nustatymo tvarkos aprašas (toliau – Aprašas) reglamentuoja žemės, kuriai taikomas padidintas mokesčio tarifas, sąrašo (toliau – Sąrašas) sudarymo ir keitimo procedūras. Aprašas parengtas vadovaujantis Lietuvos Respublikos žemės mokesčio įstatymu, Lietuvos Respublikos Vyriausybės </w:t>
      </w:r>
      <w:smartTag w:uri="urn:schemas-microsoft-com:office:smarttags" w:element="metricconverter">
        <w:smartTagPr>
          <w:attr w:name="ProductID" w:val="2002 m"/>
        </w:smartTagPr>
        <w:r>
          <w:rPr>
            <w:lang w:bidi="he-IL"/>
          </w:rPr>
          <w:t>2002 m</w:t>
        </w:r>
      </w:smartTag>
      <w:r>
        <w:rPr>
          <w:lang w:bidi="he-IL"/>
        </w:rPr>
        <w:t xml:space="preserve">. lapkričio 19 d. nutarimu Nr. 1798 „Dėl nuomos mokesčio už valstybinę žemę“, Lietuvos Respublikos Vyriausybės </w:t>
      </w:r>
      <w:smartTag w:uri="urn:schemas-microsoft-com:office:smarttags" w:element="metricconverter">
        <w:smartTagPr>
          <w:attr w:name="ProductID" w:val="2003 m"/>
        </w:smartTagPr>
        <w:r>
          <w:rPr>
            <w:lang w:bidi="he-IL"/>
          </w:rPr>
          <w:t>2003 m</w:t>
        </w:r>
      </w:smartTag>
      <w:r>
        <w:rPr>
          <w:lang w:bidi="he-IL"/>
        </w:rPr>
        <w:t>. lapkričio 10 d. nutarimu Nr. 1387 „Dėl žemės nuomos mokesčio už valstybinės žemės sklypų naudojimą“, Kauno miesto tvarkymo ir švaros taisyklėmis, patvirtintomis Kauno miesto savivaldybės tarybos 2014 m. lapkričio 6 d. sprendimu Nr. T-559 „Dėl Kauno miesto tvarkymo ir švaros taisyklių patvirtinimo“ (toliau – Tvarkymo ir švaros taisyklės).</w:t>
      </w:r>
      <w:r>
        <w:t xml:space="preserve"> </w:t>
      </w:r>
    </w:p>
    <w:p w:rsidR="003C0322" w:rsidRDefault="00990F1E">
      <w:pPr>
        <w:spacing w:line="360" w:lineRule="auto"/>
        <w:ind w:firstLine="709"/>
        <w:jc w:val="both"/>
        <w:rPr>
          <w:lang w:bidi="he-IL"/>
        </w:rPr>
      </w:pPr>
      <w:r>
        <w:rPr>
          <w:lang w:bidi="he-IL"/>
        </w:rPr>
        <w:t>2. Aprašo tikslas yra nustatyti nenaudojamus žemės sklypus ir jų savininkus, nuomininkus (naudotojus) ir apmokestinti jų savininkus, nuomininkus (naudotojus) maksimaliais žemės ar žemės nuomos mokesčių tarifais.</w:t>
      </w:r>
    </w:p>
    <w:p w:rsidR="003C0322" w:rsidRDefault="00990F1E">
      <w:pPr>
        <w:spacing w:line="360" w:lineRule="auto"/>
        <w:ind w:firstLine="709"/>
        <w:jc w:val="both"/>
        <w:rPr>
          <w:spacing w:val="1"/>
          <w:lang w:bidi="he-IL"/>
        </w:rPr>
      </w:pPr>
      <w:r>
        <w:rPr>
          <w:szCs w:val="24"/>
          <w:lang w:bidi="he-IL"/>
        </w:rPr>
        <w:t xml:space="preserve">3. </w:t>
      </w:r>
      <w:r>
        <w:rPr>
          <w:spacing w:val="1"/>
          <w:lang w:bidi="he-IL"/>
        </w:rPr>
        <w:t xml:space="preserve">Kai Apraše nurodytais atvejais asmenys, kurių nuosavybės teise valdomas ar nuomojamas (naudojamas) žemės sklypas bus įrašomas arba yra įrašytas į nenaudojamos žemės sąrašą (toliau – Sąrašas), informuojami registruotu laišku, jiems siųstina informacija papildomai paskelbiama Kauno miesto savivaldybės interneto svetainėje www.kaunas.lt. Nuo tokios informacijos paskelbimo dienos laikoma, kad žemės sklypo ar jo dalies savininkui ar nuomininkui (naudotojui) tinkamai įteikta Apraše nurodyta informacija. </w:t>
      </w:r>
    </w:p>
    <w:p w:rsidR="003C0322" w:rsidRDefault="00990F1E">
      <w:pPr>
        <w:spacing w:line="360" w:lineRule="auto"/>
        <w:ind w:firstLine="709"/>
        <w:jc w:val="both"/>
        <w:rPr>
          <w:lang w:bidi="he-IL"/>
        </w:rPr>
      </w:pPr>
      <w:r>
        <w:rPr>
          <w:spacing w:val="1"/>
          <w:lang w:bidi="he-IL"/>
        </w:rPr>
        <w:t xml:space="preserve">4. Apraše vartojama sąvoka </w:t>
      </w:r>
      <w:r>
        <w:rPr>
          <w:b/>
          <w:spacing w:val="1"/>
          <w:lang w:bidi="he-IL"/>
        </w:rPr>
        <w:t>nenaudojama žemė</w:t>
      </w:r>
      <w:r>
        <w:rPr>
          <w:spacing w:val="1"/>
          <w:lang w:val="en-US" w:bidi="he-IL"/>
        </w:rPr>
        <w:t xml:space="preserve"> – </w:t>
      </w:r>
      <w:r>
        <w:rPr>
          <w:spacing w:val="1"/>
          <w:lang w:bidi="he-IL"/>
        </w:rPr>
        <w:t xml:space="preserve">žemės sklypas ar jo dalis, kurie yra nenaudojami, neprižiūrimi (pažeidžiamos Tvarkymo ir švaros taisyklės). </w:t>
      </w:r>
    </w:p>
    <w:p w:rsidR="003C0322" w:rsidRDefault="003C0322">
      <w:pPr>
        <w:spacing w:line="360" w:lineRule="auto"/>
        <w:jc w:val="center"/>
        <w:rPr>
          <w:b/>
          <w:lang w:bidi="he-IL"/>
        </w:rPr>
      </w:pPr>
    </w:p>
    <w:p w:rsidR="003C0322" w:rsidRDefault="00990F1E">
      <w:pPr>
        <w:jc w:val="center"/>
        <w:rPr>
          <w:b/>
          <w:lang w:bidi="he-IL"/>
        </w:rPr>
      </w:pPr>
      <w:r>
        <w:rPr>
          <w:b/>
          <w:lang w:bidi="he-IL"/>
        </w:rPr>
        <w:t>II SKYRIUS</w:t>
      </w:r>
    </w:p>
    <w:p w:rsidR="003C0322" w:rsidRDefault="00990F1E">
      <w:pPr>
        <w:jc w:val="center"/>
        <w:rPr>
          <w:b/>
          <w:lang w:bidi="he-IL"/>
        </w:rPr>
      </w:pPr>
      <w:r>
        <w:rPr>
          <w:b/>
          <w:lang w:bidi="he-IL"/>
        </w:rPr>
        <w:lastRenderedPageBreak/>
        <w:t xml:space="preserve">SĄRAŠO SUDARYMAS </w:t>
      </w:r>
    </w:p>
    <w:p w:rsidR="003C0322" w:rsidRDefault="003C0322">
      <w:pPr>
        <w:spacing w:line="360" w:lineRule="auto"/>
        <w:ind w:firstLine="709"/>
        <w:rPr>
          <w:b/>
          <w:lang w:bidi="he-IL"/>
        </w:rPr>
      </w:pPr>
    </w:p>
    <w:p w:rsidR="003C0322" w:rsidRDefault="00990F1E">
      <w:pPr>
        <w:spacing w:line="360" w:lineRule="auto"/>
        <w:ind w:firstLine="709"/>
        <w:jc w:val="both"/>
        <w:rPr>
          <w:lang w:bidi="he-IL"/>
        </w:rPr>
      </w:pPr>
      <w:r>
        <w:rPr>
          <w:lang w:bidi="he-IL"/>
        </w:rPr>
        <w:t xml:space="preserve">5. Į Kauno miesto savivaldybės (toliau – Savivaldybė) administracijos direktoriaus įsakymu tvirtinamą Sąrašą įrašoma fiziniams ir juridiniams asmenims nuosavybės teise priklausanti ar jų nuomojama (naudojama) valstybinė nenaudojama žemė, kuri pagal Lietuvos Respublikos žemės mokesčio įstatymą, Lietuvos Respublikos Vyriausybės 2002 m. lapkričio 19 d. nutarimą Nr. 1798 „Dėl nuomos mokesčio už valstybinę žemę“ ir Lietuvos Respublikos Vyriausybės 2003 m. lapkričio 10 d. nutarimą Nr. 1387 „Dėl žemės nuomos mokesčio už valstybinės žemės sklypų naudojimą“ yra pripažįstama mokesčio objektu. </w:t>
      </w:r>
    </w:p>
    <w:p w:rsidR="003C0322" w:rsidRDefault="00990F1E">
      <w:pPr>
        <w:spacing w:line="360" w:lineRule="auto"/>
        <w:ind w:firstLine="709"/>
        <w:jc w:val="both"/>
        <w:rPr>
          <w:lang w:bidi="he-IL"/>
        </w:rPr>
      </w:pPr>
      <w:r>
        <w:rPr>
          <w:lang w:bidi="he-IL"/>
        </w:rPr>
        <w:t xml:space="preserve">6. Kauno miesto seniūnai (toliau – seniūnai) seniūnijų teritorijose nustato nenaudojamos žemės sklypus, surenka </w:t>
      </w:r>
      <w:proofErr w:type="spellStart"/>
      <w:r>
        <w:rPr>
          <w:lang w:bidi="he-IL"/>
        </w:rPr>
        <w:t>įrodymus</w:t>
      </w:r>
      <w:proofErr w:type="spellEnd"/>
      <w:r>
        <w:rPr>
          <w:lang w:bidi="he-IL"/>
        </w:rPr>
        <w:t xml:space="preserve"> (surašo apžiūros aktus su išsamiai aprašyta vaizdine medžiaga, kurioje nurodyta fiksavimo data (aprašymai, nuotraukos žemėlapiai ir pan.), ar kitaip užfiksuoja požymius, kad žemės sklypas atitinka Aprašo 5 punktą), registruotais laiškais įspėja žemės sklypų savininkus ir nuomininkus (naudotojus) apie ketinimą įtraukti į Sąrašą ir nustato protingą terminą (ne mažiau kaip 30 kalendorinių dienų) nustatytiems Tvarkymo ir švaros taisyklių pažeidimams pašalinti ir atlieka pakartotinę tokių sklypų patikrą. </w:t>
      </w:r>
    </w:p>
    <w:p w:rsidR="003C0322" w:rsidRDefault="00990F1E">
      <w:pPr>
        <w:spacing w:line="360" w:lineRule="auto"/>
        <w:ind w:firstLine="709"/>
        <w:jc w:val="both"/>
        <w:rPr>
          <w:lang w:bidi="he-IL"/>
        </w:rPr>
      </w:pPr>
      <w:r>
        <w:rPr>
          <w:lang w:bidi="he-IL"/>
        </w:rPr>
        <w:t>7. Seniūnai sudaro sąrašus, kuriuose atskirai nurodo privačios ir nuomojamos žemės sklypo adresą, žemės sklypo unikalųjį numerį ir savininką, nuomininką (naudotoją).</w:t>
      </w:r>
      <w:r>
        <w:t xml:space="preserve"> </w:t>
      </w:r>
    </w:p>
    <w:p w:rsidR="003C0322" w:rsidRDefault="00990F1E">
      <w:pPr>
        <w:spacing w:line="312" w:lineRule="auto"/>
        <w:ind w:firstLine="709"/>
        <w:jc w:val="both"/>
        <w:rPr>
          <w:lang w:bidi="he-IL"/>
        </w:rPr>
      </w:pPr>
      <w:r>
        <w:rPr>
          <w:szCs w:val="24"/>
          <w:lang w:bidi="he-IL"/>
        </w:rPr>
        <w:t>8. Sąrašus, sudarytus pagal Aprašo 7 punkto reikalavimus, kartu su Nekilnojamojo turto registro duomenų banko išrašais, apžiūros aktais su išsamiai aprašyta vaizdine medžiaga ir kitus duomenis, pagrindžiančius</w:t>
      </w:r>
      <w:r>
        <w:rPr>
          <w:szCs w:val="24"/>
          <w:lang w:val="en-US" w:bidi="he-IL"/>
        </w:rPr>
        <w:t xml:space="preserve">, </w:t>
      </w:r>
      <w:proofErr w:type="spellStart"/>
      <w:r>
        <w:rPr>
          <w:szCs w:val="24"/>
          <w:lang w:val="en-US" w:bidi="he-IL"/>
        </w:rPr>
        <w:t>kad</w:t>
      </w:r>
      <w:proofErr w:type="spellEnd"/>
      <w:r>
        <w:rPr>
          <w:szCs w:val="24"/>
          <w:lang w:val="en-US" w:bidi="he-IL"/>
        </w:rPr>
        <w:t xml:space="preserve"> </w:t>
      </w:r>
      <w:r>
        <w:rPr>
          <w:szCs w:val="24"/>
          <w:lang w:bidi="he-IL"/>
        </w:rPr>
        <w:t>žemė</w:t>
      </w:r>
      <w:r>
        <w:rPr>
          <w:szCs w:val="24"/>
          <w:lang w:val="en-US" w:bidi="he-IL"/>
        </w:rPr>
        <w:t xml:space="preserve"> </w:t>
      </w:r>
      <w:proofErr w:type="spellStart"/>
      <w:r>
        <w:rPr>
          <w:szCs w:val="24"/>
          <w:lang w:val="en-US" w:bidi="he-IL"/>
        </w:rPr>
        <w:t>nenaudojama</w:t>
      </w:r>
      <w:proofErr w:type="spellEnd"/>
      <w:r>
        <w:rPr>
          <w:szCs w:val="24"/>
          <w:lang w:bidi="he-IL"/>
        </w:rPr>
        <w:t>, seniūnai iki mokestinio laikotarpio rugpjūčio 20 d. pateikia Savivaldybės administracijos skyriui, administruojančiam valstybinės žemės nuomos mokestį (toliau – Skyrius).</w:t>
      </w:r>
      <w:r>
        <w:rPr>
          <w:spacing w:val="1"/>
          <w:lang w:bidi="he-IL"/>
        </w:rPr>
        <w:t xml:space="preserve"> </w:t>
      </w:r>
    </w:p>
    <w:p w:rsidR="003C0322" w:rsidRDefault="00990F1E">
      <w:pPr>
        <w:rPr>
          <w:rFonts w:eastAsia="MS Mincho"/>
          <w:i/>
          <w:iCs/>
          <w:sz w:val="20"/>
        </w:rPr>
      </w:pPr>
      <w:r>
        <w:rPr>
          <w:rFonts w:eastAsia="MS Mincho"/>
          <w:i/>
          <w:iCs/>
          <w:sz w:val="20"/>
        </w:rPr>
        <w:t>Punkto pakeitimai:</w:t>
      </w:r>
    </w:p>
    <w:p w:rsidR="003C0322" w:rsidRDefault="00990F1E">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T-218</w:t>
        </w:r>
      </w:hyperlink>
      <w:r>
        <w:rPr>
          <w:rFonts w:eastAsia="MS Mincho"/>
          <w:i/>
          <w:iCs/>
          <w:sz w:val="20"/>
        </w:rPr>
        <w:t>, 2020-05-26, paskelbta TAR 2020-05-27, i. k. 2020-11211</w:t>
      </w:r>
    </w:p>
    <w:p w:rsidR="003C0322" w:rsidRDefault="003C0322"/>
    <w:p w:rsidR="003C0322" w:rsidRDefault="00990F1E">
      <w:pPr>
        <w:spacing w:line="360" w:lineRule="auto"/>
        <w:ind w:firstLine="709"/>
        <w:jc w:val="both"/>
      </w:pPr>
      <w:r>
        <w:rPr>
          <w:lang w:bidi="he-IL"/>
        </w:rPr>
        <w:t xml:space="preserve">9. Skyrius, gavęs iš seniūnų Aprašo 8 punkte nurodytus sąrašus, per 10 darbo dienų parengia Savivaldybės administracijos direktoriaus įsakymą dėl Sąrašo tvirtinimo ir nustatyta tvarka teikia jį pasirašyti Savivaldybės administracijos direktoriui. </w:t>
      </w:r>
    </w:p>
    <w:p w:rsidR="003C0322" w:rsidRDefault="00990F1E">
      <w:pPr>
        <w:rPr>
          <w:rFonts w:eastAsia="MS Mincho"/>
          <w:i/>
          <w:iCs/>
          <w:sz w:val="20"/>
        </w:rPr>
      </w:pPr>
      <w:r>
        <w:rPr>
          <w:rFonts w:eastAsia="MS Mincho"/>
          <w:i/>
          <w:iCs/>
          <w:sz w:val="20"/>
        </w:rPr>
        <w:t>Punkto pakeitimai:</w:t>
      </w:r>
    </w:p>
    <w:p w:rsidR="003C0322" w:rsidRDefault="00990F1E">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T-218</w:t>
        </w:r>
      </w:hyperlink>
      <w:r>
        <w:rPr>
          <w:rFonts w:eastAsia="MS Mincho"/>
          <w:i/>
          <w:iCs/>
          <w:sz w:val="20"/>
        </w:rPr>
        <w:t>, 2020-05-26, paskelbta TAR 2020-05-27, i. k. 2020-11211</w:t>
      </w:r>
    </w:p>
    <w:p w:rsidR="003C0322" w:rsidRDefault="003C0322"/>
    <w:p w:rsidR="003C0322" w:rsidRDefault="00990F1E">
      <w:pPr>
        <w:spacing w:line="360" w:lineRule="auto"/>
        <w:ind w:firstLine="709"/>
        <w:jc w:val="both"/>
        <w:rPr>
          <w:lang w:bidi="he-IL"/>
        </w:rPr>
      </w:pPr>
      <w:r>
        <w:rPr>
          <w:lang w:bidi="he-IL"/>
        </w:rPr>
        <w:t>10. Skyrius per 15 darbo dienų nuo Aprašo 9 punkte nurodyto Savivaldybės administracijos direktoriaus įsakymo pasirašymo dienos:</w:t>
      </w:r>
      <w:r>
        <w:t xml:space="preserve"> </w:t>
      </w:r>
    </w:p>
    <w:p w:rsidR="003C0322" w:rsidRDefault="00990F1E">
      <w:pPr>
        <w:rPr>
          <w:rFonts w:eastAsia="MS Mincho"/>
          <w:i/>
          <w:iCs/>
          <w:sz w:val="20"/>
        </w:rPr>
      </w:pPr>
      <w:r>
        <w:rPr>
          <w:rFonts w:eastAsia="MS Mincho"/>
          <w:i/>
          <w:iCs/>
          <w:sz w:val="20"/>
        </w:rPr>
        <w:t>Punkto pakeitimai:</w:t>
      </w:r>
    </w:p>
    <w:p w:rsidR="003C0322" w:rsidRDefault="00990F1E">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T-218</w:t>
        </w:r>
      </w:hyperlink>
      <w:r>
        <w:rPr>
          <w:rFonts w:eastAsia="MS Mincho"/>
          <w:i/>
          <w:iCs/>
          <w:sz w:val="20"/>
        </w:rPr>
        <w:t>, 2020-05-26, paskelbta TAR 2020-05-27, i. k. 2020-11211</w:t>
      </w:r>
    </w:p>
    <w:p w:rsidR="003C0322" w:rsidRDefault="00990F1E">
      <w:pPr>
        <w:spacing w:line="360" w:lineRule="auto"/>
        <w:ind w:firstLine="709"/>
        <w:jc w:val="both"/>
        <w:rPr>
          <w:lang w:bidi="he-IL"/>
        </w:rPr>
      </w:pPr>
      <w:r>
        <w:rPr>
          <w:szCs w:val="24"/>
          <w:lang w:bidi="he-IL"/>
        </w:rPr>
        <w:t xml:space="preserve">10.1. paskelbia jį Kauno miesto savivaldybės interneto svetainėje www.kaunas.lt ir registruotu laišku praneša įrašytų į Sąrašą žemės sklypų savininkams, nuomininkams (naudotojams) apie jų </w:t>
      </w:r>
      <w:r>
        <w:rPr>
          <w:szCs w:val="24"/>
          <w:lang w:bidi="he-IL"/>
        </w:rPr>
        <w:lastRenderedPageBreak/>
        <w:t>valdomų žemės sklypų ar jų dalių įrašymą į Sąrašą ir apmokestinimą Savivaldybės tarybos nustatytu mokesčio tarifu;</w:t>
      </w:r>
      <w:r>
        <w:t xml:space="preserve"> </w:t>
      </w:r>
    </w:p>
    <w:p w:rsidR="003C0322" w:rsidRDefault="00990F1E">
      <w:pPr>
        <w:spacing w:line="360" w:lineRule="auto"/>
        <w:ind w:firstLine="709"/>
        <w:jc w:val="both"/>
        <w:rPr>
          <w:lang w:bidi="he-IL"/>
        </w:rPr>
      </w:pPr>
      <w:r>
        <w:rPr>
          <w:lang w:bidi="he-IL"/>
        </w:rPr>
        <w:t xml:space="preserve">10.2. pateikia Kauno apskrities valstybinei mokesčių inspekcijai šio įsakymo nuorašą. </w:t>
      </w:r>
    </w:p>
    <w:p w:rsidR="003C0322" w:rsidRDefault="00990F1E">
      <w:pPr>
        <w:spacing w:line="360" w:lineRule="auto"/>
        <w:jc w:val="center"/>
        <w:rPr>
          <w:szCs w:val="24"/>
        </w:rPr>
      </w:pPr>
      <w:r>
        <w:rPr>
          <w:lang w:bidi="he-IL"/>
        </w:rPr>
        <w:t>________________________________________</w:t>
      </w:r>
    </w:p>
    <w:p w:rsidR="003C0322" w:rsidRDefault="003C0322">
      <w:pPr>
        <w:jc w:val="both"/>
        <w:rPr>
          <w:b/>
          <w:sz w:val="20"/>
        </w:rPr>
      </w:pPr>
    </w:p>
    <w:p w:rsidR="003C0322" w:rsidRDefault="003C0322">
      <w:pPr>
        <w:jc w:val="both"/>
        <w:rPr>
          <w:b/>
          <w:sz w:val="20"/>
        </w:rPr>
      </w:pPr>
    </w:p>
    <w:p w:rsidR="003C0322" w:rsidRDefault="00990F1E">
      <w:pPr>
        <w:jc w:val="both"/>
        <w:rPr>
          <w:b/>
        </w:rPr>
      </w:pPr>
      <w:r>
        <w:rPr>
          <w:b/>
          <w:sz w:val="20"/>
        </w:rPr>
        <w:t>Pakeitimai:</w:t>
      </w:r>
    </w:p>
    <w:p w:rsidR="003C0322" w:rsidRDefault="003C0322">
      <w:pPr>
        <w:jc w:val="both"/>
        <w:rPr>
          <w:sz w:val="20"/>
        </w:rPr>
      </w:pPr>
    </w:p>
    <w:p w:rsidR="003C0322" w:rsidRDefault="00990F1E">
      <w:pPr>
        <w:jc w:val="both"/>
      </w:pPr>
      <w:r>
        <w:rPr>
          <w:sz w:val="20"/>
        </w:rPr>
        <w:t>1.</w:t>
      </w:r>
    </w:p>
    <w:p w:rsidR="003C0322" w:rsidRDefault="00990F1E">
      <w:pPr>
        <w:jc w:val="both"/>
      </w:pPr>
      <w:r>
        <w:rPr>
          <w:sz w:val="20"/>
        </w:rPr>
        <w:t>Kauno miesto savivaldybės taryba, Sprendimas</w:t>
      </w:r>
    </w:p>
    <w:p w:rsidR="003C0322" w:rsidRDefault="00990F1E">
      <w:pPr>
        <w:jc w:val="both"/>
      </w:pPr>
      <w:r>
        <w:rPr>
          <w:sz w:val="20"/>
        </w:rPr>
        <w:t xml:space="preserve">Nr. </w:t>
      </w:r>
      <w:hyperlink r:id="rId10" w:history="1">
        <w:r w:rsidRPr="00532B9F">
          <w:rPr>
            <w:rFonts w:eastAsia="MS Mincho"/>
            <w:iCs/>
            <w:color w:val="0000FF" w:themeColor="hyperlink"/>
            <w:sz w:val="20"/>
            <w:u w:val="single"/>
          </w:rPr>
          <w:t>T-138</w:t>
        </w:r>
      </w:hyperlink>
      <w:r>
        <w:rPr>
          <w:rFonts w:eastAsia="MS Mincho"/>
          <w:iCs/>
          <w:sz w:val="20"/>
        </w:rPr>
        <w:t>, 2013-03-21, paskelbta TAR 2013-03-21, i. k. 2013-00969</w:t>
      </w:r>
    </w:p>
    <w:p w:rsidR="003C0322" w:rsidRDefault="00990F1E">
      <w:pPr>
        <w:jc w:val="both"/>
      </w:pPr>
      <w:r>
        <w:rPr>
          <w:sz w:val="20"/>
        </w:rPr>
        <w:t>Dėl Kauno miesto savivaldybės tarybos 2012 m. birželio 7 d. sprendimo Nr. T-286 „Dėl Nenaudojamos žemės nustatymo tvarkos aprašo tvirtinimo“ pakeitimo</w:t>
      </w:r>
    </w:p>
    <w:p w:rsidR="003C0322" w:rsidRDefault="003C0322">
      <w:pPr>
        <w:jc w:val="both"/>
        <w:rPr>
          <w:sz w:val="20"/>
        </w:rPr>
      </w:pPr>
    </w:p>
    <w:p w:rsidR="003C0322" w:rsidRDefault="00990F1E">
      <w:pPr>
        <w:jc w:val="both"/>
      </w:pPr>
      <w:r>
        <w:rPr>
          <w:sz w:val="20"/>
        </w:rPr>
        <w:t>2.</w:t>
      </w:r>
    </w:p>
    <w:p w:rsidR="003C0322" w:rsidRDefault="00990F1E">
      <w:pPr>
        <w:jc w:val="both"/>
      </w:pPr>
      <w:r>
        <w:rPr>
          <w:sz w:val="20"/>
        </w:rPr>
        <w:t>Kauno miesto savivaldybės taryba, Sprendimas</w:t>
      </w:r>
    </w:p>
    <w:p w:rsidR="003C0322" w:rsidRDefault="00990F1E">
      <w:pPr>
        <w:jc w:val="both"/>
      </w:pPr>
      <w:r>
        <w:rPr>
          <w:sz w:val="20"/>
        </w:rPr>
        <w:t xml:space="preserve">Nr. </w:t>
      </w:r>
      <w:hyperlink r:id="rId11" w:history="1">
        <w:r w:rsidRPr="00532B9F">
          <w:rPr>
            <w:rFonts w:eastAsia="MS Mincho"/>
            <w:iCs/>
            <w:color w:val="0000FF" w:themeColor="hyperlink"/>
            <w:sz w:val="20"/>
            <w:u w:val="single"/>
          </w:rPr>
          <w:t>T-131</w:t>
        </w:r>
      </w:hyperlink>
      <w:r>
        <w:rPr>
          <w:rFonts w:eastAsia="MS Mincho"/>
          <w:iCs/>
          <w:sz w:val="20"/>
        </w:rPr>
        <w:t>, 2015-04-02, paskelbta TAR 2015-04-03, i. k. 2015-05118</w:t>
      </w:r>
    </w:p>
    <w:p w:rsidR="003C0322" w:rsidRDefault="00990F1E">
      <w:pPr>
        <w:jc w:val="both"/>
      </w:pPr>
      <w:r>
        <w:rPr>
          <w:sz w:val="20"/>
        </w:rPr>
        <w:t>Dėl Kauno miesto savivaldybės tarybos 2012 m. birželio 7 d. sprendimo Nr. T-286 ,,Dėl Nenaudojamos žemės nustatymo tvarkos aprašo tvirtinimo“ pakeitimo</w:t>
      </w:r>
    </w:p>
    <w:p w:rsidR="003C0322" w:rsidRDefault="003C0322">
      <w:pPr>
        <w:jc w:val="both"/>
        <w:rPr>
          <w:sz w:val="20"/>
        </w:rPr>
      </w:pPr>
    </w:p>
    <w:p w:rsidR="003C0322" w:rsidRDefault="00990F1E">
      <w:pPr>
        <w:jc w:val="both"/>
      </w:pPr>
      <w:r>
        <w:rPr>
          <w:sz w:val="20"/>
        </w:rPr>
        <w:t>3.</w:t>
      </w:r>
    </w:p>
    <w:p w:rsidR="003C0322" w:rsidRDefault="00990F1E">
      <w:pPr>
        <w:jc w:val="both"/>
      </w:pPr>
      <w:r>
        <w:rPr>
          <w:sz w:val="20"/>
        </w:rPr>
        <w:t>Kauno miesto savivaldybės taryba, Sprendimas</w:t>
      </w:r>
    </w:p>
    <w:p w:rsidR="003C0322" w:rsidRDefault="00990F1E">
      <w:pPr>
        <w:jc w:val="both"/>
      </w:pPr>
      <w:r>
        <w:rPr>
          <w:sz w:val="20"/>
        </w:rPr>
        <w:t xml:space="preserve">Nr. </w:t>
      </w:r>
      <w:hyperlink r:id="rId12" w:history="1">
        <w:r w:rsidRPr="00532B9F">
          <w:rPr>
            <w:rFonts w:eastAsia="MS Mincho"/>
            <w:iCs/>
            <w:color w:val="0000FF" w:themeColor="hyperlink"/>
            <w:sz w:val="20"/>
            <w:u w:val="single"/>
          </w:rPr>
          <w:t>T-101</w:t>
        </w:r>
      </w:hyperlink>
      <w:r>
        <w:rPr>
          <w:rFonts w:eastAsia="MS Mincho"/>
          <w:iCs/>
          <w:sz w:val="20"/>
        </w:rPr>
        <w:t>, 2016-03-15, paskelbta TAR 2016-03-16, i. k. 2016-04989</w:t>
      </w:r>
    </w:p>
    <w:p w:rsidR="003C0322" w:rsidRDefault="00990F1E">
      <w:pPr>
        <w:jc w:val="both"/>
      </w:pPr>
      <w:r>
        <w:rPr>
          <w:sz w:val="20"/>
        </w:rPr>
        <w:t>Dėl Kauno miesto savivaldybės tarybos 2012 m. birželio 7 d. sprendimo Nr. T-286 „Dėl Nenaudojamos žemės nustatymo tvarkos aprašo tvirtinimo“ pakeitimo</w:t>
      </w:r>
    </w:p>
    <w:p w:rsidR="003C0322" w:rsidRDefault="003C0322">
      <w:pPr>
        <w:jc w:val="both"/>
        <w:rPr>
          <w:sz w:val="20"/>
        </w:rPr>
      </w:pPr>
    </w:p>
    <w:p w:rsidR="003C0322" w:rsidRDefault="00990F1E">
      <w:pPr>
        <w:jc w:val="both"/>
      </w:pPr>
      <w:r>
        <w:rPr>
          <w:sz w:val="20"/>
        </w:rPr>
        <w:t>4.</w:t>
      </w:r>
    </w:p>
    <w:p w:rsidR="003C0322" w:rsidRDefault="00990F1E">
      <w:pPr>
        <w:jc w:val="both"/>
      </w:pPr>
      <w:r>
        <w:rPr>
          <w:sz w:val="20"/>
        </w:rPr>
        <w:t>Kauno miesto savivaldybės taryba, Sprendimas</w:t>
      </w:r>
    </w:p>
    <w:p w:rsidR="003C0322" w:rsidRDefault="00990F1E">
      <w:pPr>
        <w:jc w:val="both"/>
      </w:pPr>
      <w:r>
        <w:rPr>
          <w:sz w:val="20"/>
        </w:rPr>
        <w:t xml:space="preserve">Nr. </w:t>
      </w:r>
      <w:hyperlink r:id="rId13" w:history="1">
        <w:r w:rsidRPr="00532B9F">
          <w:rPr>
            <w:rFonts w:eastAsia="MS Mincho"/>
            <w:iCs/>
            <w:color w:val="0000FF" w:themeColor="hyperlink"/>
            <w:sz w:val="20"/>
            <w:u w:val="single"/>
          </w:rPr>
          <w:t>T-132</w:t>
        </w:r>
      </w:hyperlink>
      <w:r>
        <w:rPr>
          <w:rFonts w:eastAsia="MS Mincho"/>
          <w:iCs/>
          <w:sz w:val="20"/>
        </w:rPr>
        <w:t>, 2017-03-28, paskelbta TAR 2017-03-29, i. k. 2017-05062</w:t>
      </w:r>
    </w:p>
    <w:p w:rsidR="003C0322" w:rsidRDefault="00990F1E">
      <w:pPr>
        <w:jc w:val="both"/>
      </w:pPr>
      <w:r>
        <w:rPr>
          <w:sz w:val="20"/>
        </w:rPr>
        <w:t>Dėl Kauno miesto savivaldybės tarybos 2012 m. birželio 7 d. sprendimo Nr. T-286 „Dėl Nenaudojamos žemės nustatymo tvarkos aprašo tvirtinimo“ pakeitimo</w:t>
      </w:r>
    </w:p>
    <w:p w:rsidR="003C0322" w:rsidRDefault="003C0322">
      <w:pPr>
        <w:jc w:val="both"/>
        <w:rPr>
          <w:sz w:val="20"/>
        </w:rPr>
      </w:pPr>
    </w:p>
    <w:p w:rsidR="003C0322" w:rsidRDefault="00990F1E">
      <w:pPr>
        <w:jc w:val="both"/>
      </w:pPr>
      <w:r>
        <w:rPr>
          <w:sz w:val="20"/>
        </w:rPr>
        <w:t>5.</w:t>
      </w:r>
    </w:p>
    <w:p w:rsidR="003C0322" w:rsidRDefault="00990F1E">
      <w:pPr>
        <w:jc w:val="both"/>
      </w:pPr>
      <w:r>
        <w:rPr>
          <w:sz w:val="20"/>
        </w:rPr>
        <w:t>Kauno miesto savivaldybės taryba, Sprendimas</w:t>
      </w:r>
    </w:p>
    <w:p w:rsidR="003C0322" w:rsidRDefault="00990F1E">
      <w:pPr>
        <w:jc w:val="both"/>
      </w:pPr>
      <w:r>
        <w:rPr>
          <w:sz w:val="20"/>
        </w:rPr>
        <w:t xml:space="preserve">Nr. </w:t>
      </w:r>
      <w:hyperlink r:id="rId14" w:history="1">
        <w:r w:rsidRPr="00532B9F">
          <w:rPr>
            <w:rFonts w:eastAsia="MS Mincho"/>
            <w:iCs/>
            <w:color w:val="0000FF" w:themeColor="hyperlink"/>
            <w:sz w:val="20"/>
            <w:u w:val="single"/>
          </w:rPr>
          <w:t>T-200</w:t>
        </w:r>
      </w:hyperlink>
      <w:r>
        <w:rPr>
          <w:rFonts w:eastAsia="MS Mincho"/>
          <w:iCs/>
          <w:sz w:val="20"/>
        </w:rPr>
        <w:t>, 2019-05-14, paskelbta TAR 2019-05-15, i. k. 2019-07698</w:t>
      </w:r>
    </w:p>
    <w:p w:rsidR="003C0322" w:rsidRDefault="00990F1E">
      <w:pPr>
        <w:jc w:val="both"/>
      </w:pPr>
      <w:r>
        <w:rPr>
          <w:sz w:val="20"/>
        </w:rPr>
        <w:t>Dėl Kauno miesto savivaldybės tarybos  2012 m. birželio 7 d. sprendimo Nr. T-286 „Dėl Nenaudojamos žemės nustatymo tvarkos aprašo tvirtinimo“ pakeitimo</w:t>
      </w:r>
    </w:p>
    <w:p w:rsidR="003C0322" w:rsidRDefault="003C0322">
      <w:pPr>
        <w:jc w:val="both"/>
        <w:rPr>
          <w:sz w:val="20"/>
        </w:rPr>
      </w:pPr>
    </w:p>
    <w:p w:rsidR="003C0322" w:rsidRDefault="00990F1E">
      <w:pPr>
        <w:jc w:val="both"/>
      </w:pPr>
      <w:r>
        <w:rPr>
          <w:sz w:val="20"/>
        </w:rPr>
        <w:t>6.</w:t>
      </w:r>
    </w:p>
    <w:p w:rsidR="003C0322" w:rsidRDefault="00990F1E">
      <w:pPr>
        <w:jc w:val="both"/>
      </w:pPr>
      <w:r>
        <w:rPr>
          <w:sz w:val="20"/>
        </w:rPr>
        <w:t>Kauno miesto savivaldybės taryba, Sprendimas</w:t>
      </w:r>
    </w:p>
    <w:p w:rsidR="003C0322" w:rsidRDefault="00990F1E">
      <w:pPr>
        <w:jc w:val="both"/>
      </w:pPr>
      <w:r>
        <w:rPr>
          <w:sz w:val="20"/>
        </w:rPr>
        <w:t xml:space="preserve">Nr. </w:t>
      </w:r>
      <w:hyperlink r:id="rId15" w:history="1">
        <w:r w:rsidRPr="00532B9F">
          <w:rPr>
            <w:rFonts w:eastAsia="MS Mincho"/>
            <w:iCs/>
            <w:color w:val="0000FF" w:themeColor="hyperlink"/>
            <w:sz w:val="20"/>
            <w:u w:val="single"/>
          </w:rPr>
          <w:t>T-441</w:t>
        </w:r>
      </w:hyperlink>
      <w:r>
        <w:rPr>
          <w:rFonts w:eastAsia="MS Mincho"/>
          <w:iCs/>
          <w:sz w:val="20"/>
        </w:rPr>
        <w:t>, 2019-10-15, paskelbta TAR 2019-10-16, i. k. 2019-16418</w:t>
      </w:r>
    </w:p>
    <w:p w:rsidR="003C0322" w:rsidRDefault="00990F1E">
      <w:pPr>
        <w:jc w:val="both"/>
      </w:pPr>
      <w:r>
        <w:rPr>
          <w:sz w:val="20"/>
        </w:rPr>
        <w:t>Dėl Kauno miesto savivaldybės tarybos  2012 m. birželio 7 d. sprendimo Nr. T-286 "Dėl Nenaudojamos žemės nustatymo tvarkos aprašo tvirtinimo“ pakeitimo</w:t>
      </w:r>
    </w:p>
    <w:p w:rsidR="003C0322" w:rsidRDefault="003C0322">
      <w:pPr>
        <w:jc w:val="both"/>
        <w:rPr>
          <w:sz w:val="20"/>
        </w:rPr>
      </w:pPr>
    </w:p>
    <w:p w:rsidR="003C0322" w:rsidRDefault="00990F1E">
      <w:pPr>
        <w:jc w:val="both"/>
      </w:pPr>
      <w:r>
        <w:rPr>
          <w:sz w:val="20"/>
        </w:rPr>
        <w:t>7.</w:t>
      </w:r>
    </w:p>
    <w:p w:rsidR="003C0322" w:rsidRDefault="00990F1E">
      <w:pPr>
        <w:jc w:val="both"/>
      </w:pPr>
      <w:r>
        <w:rPr>
          <w:sz w:val="20"/>
        </w:rPr>
        <w:t>Kauno miesto savivaldybės taryba, Sprendimas</w:t>
      </w:r>
    </w:p>
    <w:p w:rsidR="003C0322" w:rsidRDefault="00990F1E">
      <w:pPr>
        <w:jc w:val="both"/>
      </w:pPr>
      <w:r>
        <w:rPr>
          <w:sz w:val="20"/>
        </w:rPr>
        <w:t xml:space="preserve">Nr. </w:t>
      </w:r>
      <w:hyperlink r:id="rId16" w:history="1">
        <w:r w:rsidRPr="00532B9F">
          <w:rPr>
            <w:rFonts w:eastAsia="MS Mincho"/>
            <w:iCs/>
            <w:color w:val="0000FF" w:themeColor="hyperlink"/>
            <w:sz w:val="20"/>
            <w:u w:val="single"/>
          </w:rPr>
          <w:t>T-218</w:t>
        </w:r>
      </w:hyperlink>
      <w:r>
        <w:rPr>
          <w:rFonts w:eastAsia="MS Mincho"/>
          <w:iCs/>
          <w:sz w:val="20"/>
        </w:rPr>
        <w:t>, 2020-05-26, paskelbta TAR 2020-05-27, i. k. 2020-11211</w:t>
      </w:r>
    </w:p>
    <w:p w:rsidR="003C0322" w:rsidRDefault="00990F1E">
      <w:pPr>
        <w:jc w:val="both"/>
      </w:pPr>
      <w:r>
        <w:rPr>
          <w:sz w:val="20"/>
        </w:rPr>
        <w:t>Dėl Kauno miesto savivaldybės tarybos  2012 m. birželio 7 d. sprendimo Nr. T-286 "Dėl Nenaudojamos žemės nustatymo tvarkos aprašo tvirtinimo“ pakeitimo</w:t>
      </w:r>
    </w:p>
    <w:p w:rsidR="003C0322" w:rsidRDefault="003C0322">
      <w:pPr>
        <w:jc w:val="both"/>
        <w:rPr>
          <w:sz w:val="20"/>
        </w:rPr>
      </w:pPr>
    </w:p>
    <w:p w:rsidR="003C0322" w:rsidRDefault="003C0322">
      <w:pPr>
        <w:widowControl w:val="0"/>
        <w:rPr>
          <w:snapToGrid w:val="0"/>
        </w:rPr>
      </w:pPr>
    </w:p>
    <w:sectPr w:rsidR="003C0322">
      <w:headerReference w:type="even" r:id="rId17"/>
      <w:headerReference w:type="default" r:id="rId1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A6" w:rsidRDefault="00E01CA6">
      <w:pPr>
        <w:rPr>
          <w:sz w:val="22"/>
          <w:szCs w:val="22"/>
          <w:lang w:val="en-US"/>
        </w:rPr>
      </w:pPr>
      <w:r>
        <w:rPr>
          <w:sz w:val="22"/>
          <w:szCs w:val="22"/>
          <w:lang w:val="en-US"/>
        </w:rPr>
        <w:separator/>
      </w:r>
    </w:p>
  </w:endnote>
  <w:endnote w:type="continuationSeparator" w:id="0">
    <w:p w:rsidR="00E01CA6" w:rsidRDefault="00E01CA6">
      <w:pPr>
        <w:rPr>
          <w:sz w:val="22"/>
          <w:szCs w:val="22"/>
          <w:lang w:val="en-US"/>
        </w:rPr>
      </w:pPr>
      <w:r>
        <w:rPr>
          <w:sz w:val="22"/>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A6" w:rsidRDefault="00E01CA6">
      <w:pPr>
        <w:rPr>
          <w:sz w:val="22"/>
          <w:szCs w:val="22"/>
          <w:lang w:val="en-US"/>
        </w:rPr>
      </w:pPr>
      <w:r>
        <w:rPr>
          <w:sz w:val="22"/>
          <w:szCs w:val="22"/>
          <w:lang w:val="en-US"/>
        </w:rPr>
        <w:separator/>
      </w:r>
    </w:p>
  </w:footnote>
  <w:footnote w:type="continuationSeparator" w:id="0">
    <w:p w:rsidR="00E01CA6" w:rsidRDefault="00E01CA6">
      <w:pPr>
        <w:rPr>
          <w:sz w:val="22"/>
          <w:szCs w:val="22"/>
          <w:lang w:val="en-US"/>
        </w:rPr>
      </w:pPr>
      <w:r>
        <w:rPr>
          <w:sz w:val="22"/>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22" w:rsidRDefault="00990F1E">
    <w:pPr>
      <w:framePr w:wrap="auto" w:vAnchor="text" w:hAnchor="margin" w:xAlign="center" w:y="1"/>
      <w:tabs>
        <w:tab w:val="center" w:pos="4153"/>
        <w:tab w:val="right" w:pos="8306"/>
      </w:tabs>
      <w:rPr>
        <w:lang w:val="en-US" w:eastAsia="lt-LT"/>
      </w:rPr>
    </w:pPr>
    <w:r>
      <w:rPr>
        <w:lang w:val="en-US" w:eastAsia="lt-LT"/>
      </w:rPr>
      <w:fldChar w:fldCharType="begin"/>
    </w:r>
    <w:r>
      <w:rPr>
        <w:lang w:val="en-US" w:eastAsia="lt-LT"/>
      </w:rPr>
      <w:instrText xml:space="preserve">PAGE  </w:instrText>
    </w:r>
    <w:r>
      <w:rPr>
        <w:lang w:val="en-US" w:eastAsia="lt-LT"/>
      </w:rPr>
      <w:fldChar w:fldCharType="end"/>
    </w:r>
  </w:p>
  <w:p w:rsidR="003C0322" w:rsidRDefault="003C0322">
    <w:pPr>
      <w:tabs>
        <w:tab w:val="center" w:pos="4153"/>
        <w:tab w:val="right" w:pos="8306"/>
      </w:tabs>
      <w:rPr>
        <w:lang w:val="en-US"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22" w:rsidRDefault="003C0322">
    <w:pPr>
      <w:tabs>
        <w:tab w:val="center" w:pos="4153"/>
        <w:tab w:val="right" w:pos="8306"/>
      </w:tabs>
      <w:rPr>
        <w:lang w:val="en-US"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5E"/>
    <w:rsid w:val="003C0322"/>
    <w:rsid w:val="00710128"/>
    <w:rsid w:val="00990F1E"/>
    <w:rsid w:val="009D2F3F"/>
    <w:rsid w:val="00A71D5E"/>
    <w:rsid w:val="00E01CA6"/>
    <w:rsid w:val="00E2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3BD391-354F-43B8-BE71-A6FB17D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229">
      <w:bodyDiv w:val="1"/>
      <w:marLeft w:val="0"/>
      <w:marRight w:val="0"/>
      <w:marTop w:val="0"/>
      <w:marBottom w:val="0"/>
      <w:divBdr>
        <w:top w:val="none" w:sz="0" w:space="0" w:color="auto"/>
        <w:left w:val="none" w:sz="0" w:space="0" w:color="auto"/>
        <w:bottom w:val="none" w:sz="0" w:space="0" w:color="auto"/>
        <w:right w:val="none" w:sz="0" w:space="0" w:color="auto"/>
      </w:divBdr>
    </w:div>
    <w:div w:id="190072196">
      <w:bodyDiv w:val="1"/>
      <w:marLeft w:val="0"/>
      <w:marRight w:val="0"/>
      <w:marTop w:val="0"/>
      <w:marBottom w:val="0"/>
      <w:divBdr>
        <w:top w:val="none" w:sz="0" w:space="0" w:color="auto"/>
        <w:left w:val="none" w:sz="0" w:space="0" w:color="auto"/>
        <w:bottom w:val="none" w:sz="0" w:space="0" w:color="auto"/>
        <w:right w:val="none" w:sz="0" w:space="0" w:color="auto"/>
      </w:divBdr>
    </w:div>
    <w:div w:id="193664792">
      <w:bodyDiv w:val="1"/>
      <w:marLeft w:val="0"/>
      <w:marRight w:val="0"/>
      <w:marTop w:val="0"/>
      <w:marBottom w:val="0"/>
      <w:divBdr>
        <w:top w:val="none" w:sz="0" w:space="0" w:color="auto"/>
        <w:left w:val="none" w:sz="0" w:space="0" w:color="auto"/>
        <w:bottom w:val="none" w:sz="0" w:space="0" w:color="auto"/>
        <w:right w:val="none" w:sz="0" w:space="0" w:color="auto"/>
      </w:divBdr>
    </w:div>
    <w:div w:id="502624738">
      <w:bodyDiv w:val="1"/>
      <w:marLeft w:val="0"/>
      <w:marRight w:val="0"/>
      <w:marTop w:val="0"/>
      <w:marBottom w:val="0"/>
      <w:divBdr>
        <w:top w:val="none" w:sz="0" w:space="0" w:color="auto"/>
        <w:left w:val="none" w:sz="0" w:space="0" w:color="auto"/>
        <w:bottom w:val="none" w:sz="0" w:space="0" w:color="auto"/>
        <w:right w:val="none" w:sz="0" w:space="0" w:color="auto"/>
      </w:divBdr>
    </w:div>
    <w:div w:id="522593141">
      <w:bodyDiv w:val="1"/>
      <w:marLeft w:val="0"/>
      <w:marRight w:val="0"/>
      <w:marTop w:val="0"/>
      <w:marBottom w:val="0"/>
      <w:divBdr>
        <w:top w:val="none" w:sz="0" w:space="0" w:color="auto"/>
        <w:left w:val="none" w:sz="0" w:space="0" w:color="auto"/>
        <w:bottom w:val="none" w:sz="0" w:space="0" w:color="auto"/>
        <w:right w:val="none" w:sz="0" w:space="0" w:color="auto"/>
      </w:divBdr>
    </w:div>
    <w:div w:id="527449840">
      <w:bodyDiv w:val="1"/>
      <w:marLeft w:val="0"/>
      <w:marRight w:val="0"/>
      <w:marTop w:val="0"/>
      <w:marBottom w:val="0"/>
      <w:divBdr>
        <w:top w:val="none" w:sz="0" w:space="0" w:color="auto"/>
        <w:left w:val="none" w:sz="0" w:space="0" w:color="auto"/>
        <w:bottom w:val="none" w:sz="0" w:space="0" w:color="auto"/>
        <w:right w:val="none" w:sz="0" w:space="0" w:color="auto"/>
      </w:divBdr>
    </w:div>
    <w:div w:id="631642928">
      <w:bodyDiv w:val="1"/>
      <w:marLeft w:val="0"/>
      <w:marRight w:val="0"/>
      <w:marTop w:val="0"/>
      <w:marBottom w:val="0"/>
      <w:divBdr>
        <w:top w:val="none" w:sz="0" w:space="0" w:color="auto"/>
        <w:left w:val="none" w:sz="0" w:space="0" w:color="auto"/>
        <w:bottom w:val="none" w:sz="0" w:space="0" w:color="auto"/>
        <w:right w:val="none" w:sz="0" w:space="0" w:color="auto"/>
      </w:divBdr>
    </w:div>
    <w:div w:id="652489283">
      <w:bodyDiv w:val="1"/>
      <w:marLeft w:val="0"/>
      <w:marRight w:val="0"/>
      <w:marTop w:val="0"/>
      <w:marBottom w:val="0"/>
      <w:divBdr>
        <w:top w:val="none" w:sz="0" w:space="0" w:color="auto"/>
        <w:left w:val="none" w:sz="0" w:space="0" w:color="auto"/>
        <w:bottom w:val="none" w:sz="0" w:space="0" w:color="auto"/>
        <w:right w:val="none" w:sz="0" w:space="0" w:color="auto"/>
      </w:divBdr>
    </w:div>
    <w:div w:id="682128881">
      <w:bodyDiv w:val="1"/>
      <w:marLeft w:val="0"/>
      <w:marRight w:val="0"/>
      <w:marTop w:val="0"/>
      <w:marBottom w:val="0"/>
      <w:divBdr>
        <w:top w:val="none" w:sz="0" w:space="0" w:color="auto"/>
        <w:left w:val="none" w:sz="0" w:space="0" w:color="auto"/>
        <w:bottom w:val="none" w:sz="0" w:space="0" w:color="auto"/>
        <w:right w:val="none" w:sz="0" w:space="0" w:color="auto"/>
      </w:divBdr>
    </w:div>
    <w:div w:id="689379302">
      <w:bodyDiv w:val="1"/>
      <w:marLeft w:val="0"/>
      <w:marRight w:val="0"/>
      <w:marTop w:val="0"/>
      <w:marBottom w:val="0"/>
      <w:divBdr>
        <w:top w:val="none" w:sz="0" w:space="0" w:color="auto"/>
        <w:left w:val="none" w:sz="0" w:space="0" w:color="auto"/>
        <w:bottom w:val="none" w:sz="0" w:space="0" w:color="auto"/>
        <w:right w:val="none" w:sz="0" w:space="0" w:color="auto"/>
      </w:divBdr>
    </w:div>
    <w:div w:id="711657860">
      <w:bodyDiv w:val="1"/>
      <w:marLeft w:val="0"/>
      <w:marRight w:val="0"/>
      <w:marTop w:val="0"/>
      <w:marBottom w:val="0"/>
      <w:divBdr>
        <w:top w:val="none" w:sz="0" w:space="0" w:color="auto"/>
        <w:left w:val="none" w:sz="0" w:space="0" w:color="auto"/>
        <w:bottom w:val="none" w:sz="0" w:space="0" w:color="auto"/>
        <w:right w:val="none" w:sz="0" w:space="0" w:color="auto"/>
      </w:divBdr>
    </w:div>
    <w:div w:id="751851573">
      <w:bodyDiv w:val="1"/>
      <w:marLeft w:val="0"/>
      <w:marRight w:val="0"/>
      <w:marTop w:val="0"/>
      <w:marBottom w:val="0"/>
      <w:divBdr>
        <w:top w:val="none" w:sz="0" w:space="0" w:color="auto"/>
        <w:left w:val="none" w:sz="0" w:space="0" w:color="auto"/>
        <w:bottom w:val="none" w:sz="0" w:space="0" w:color="auto"/>
        <w:right w:val="none" w:sz="0" w:space="0" w:color="auto"/>
      </w:divBdr>
    </w:div>
    <w:div w:id="893615499">
      <w:bodyDiv w:val="1"/>
      <w:marLeft w:val="0"/>
      <w:marRight w:val="0"/>
      <w:marTop w:val="0"/>
      <w:marBottom w:val="0"/>
      <w:divBdr>
        <w:top w:val="none" w:sz="0" w:space="0" w:color="auto"/>
        <w:left w:val="none" w:sz="0" w:space="0" w:color="auto"/>
        <w:bottom w:val="none" w:sz="0" w:space="0" w:color="auto"/>
        <w:right w:val="none" w:sz="0" w:space="0" w:color="auto"/>
      </w:divBdr>
    </w:div>
    <w:div w:id="1035275128">
      <w:bodyDiv w:val="1"/>
      <w:marLeft w:val="0"/>
      <w:marRight w:val="0"/>
      <w:marTop w:val="0"/>
      <w:marBottom w:val="0"/>
      <w:divBdr>
        <w:top w:val="none" w:sz="0" w:space="0" w:color="auto"/>
        <w:left w:val="none" w:sz="0" w:space="0" w:color="auto"/>
        <w:bottom w:val="none" w:sz="0" w:space="0" w:color="auto"/>
        <w:right w:val="none" w:sz="0" w:space="0" w:color="auto"/>
      </w:divBdr>
    </w:div>
    <w:div w:id="1219824540">
      <w:bodyDiv w:val="1"/>
      <w:marLeft w:val="0"/>
      <w:marRight w:val="0"/>
      <w:marTop w:val="0"/>
      <w:marBottom w:val="0"/>
      <w:divBdr>
        <w:top w:val="none" w:sz="0" w:space="0" w:color="auto"/>
        <w:left w:val="none" w:sz="0" w:space="0" w:color="auto"/>
        <w:bottom w:val="none" w:sz="0" w:space="0" w:color="auto"/>
        <w:right w:val="none" w:sz="0" w:space="0" w:color="auto"/>
      </w:divBdr>
    </w:div>
    <w:div w:id="1314720099">
      <w:bodyDiv w:val="1"/>
      <w:marLeft w:val="0"/>
      <w:marRight w:val="0"/>
      <w:marTop w:val="0"/>
      <w:marBottom w:val="0"/>
      <w:divBdr>
        <w:top w:val="none" w:sz="0" w:space="0" w:color="auto"/>
        <w:left w:val="none" w:sz="0" w:space="0" w:color="auto"/>
        <w:bottom w:val="none" w:sz="0" w:space="0" w:color="auto"/>
        <w:right w:val="none" w:sz="0" w:space="0" w:color="auto"/>
      </w:divBdr>
    </w:div>
    <w:div w:id="1458063970">
      <w:bodyDiv w:val="1"/>
      <w:marLeft w:val="0"/>
      <w:marRight w:val="0"/>
      <w:marTop w:val="0"/>
      <w:marBottom w:val="0"/>
      <w:divBdr>
        <w:top w:val="none" w:sz="0" w:space="0" w:color="auto"/>
        <w:left w:val="none" w:sz="0" w:space="0" w:color="auto"/>
        <w:bottom w:val="none" w:sz="0" w:space="0" w:color="auto"/>
        <w:right w:val="none" w:sz="0" w:space="0" w:color="auto"/>
      </w:divBdr>
    </w:div>
    <w:div w:id="1788350608">
      <w:bodyDiv w:val="1"/>
      <w:marLeft w:val="0"/>
      <w:marRight w:val="0"/>
      <w:marTop w:val="0"/>
      <w:marBottom w:val="0"/>
      <w:divBdr>
        <w:top w:val="none" w:sz="0" w:space="0" w:color="auto"/>
        <w:left w:val="none" w:sz="0" w:space="0" w:color="auto"/>
        <w:bottom w:val="none" w:sz="0" w:space="0" w:color="auto"/>
        <w:right w:val="none" w:sz="0" w:space="0" w:color="auto"/>
      </w:divBdr>
    </w:div>
    <w:div w:id="20405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9c1121b09fef11ea9515f752ff221ec9" TargetMode="External"/><Relationship Id="rId13" Type="http://schemas.openxmlformats.org/officeDocument/2006/relationships/hyperlink" Target="https://www.e-tar.lt/portal/legalAct.html?documentId=2ed4f220145611e79800e8266c1e5d1b"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tar.lt/portal/legalAct.html?documentId=9c1121b09fef11ea9515f752ff221ec9" TargetMode="External"/><Relationship Id="rId12" Type="http://schemas.openxmlformats.org/officeDocument/2006/relationships/hyperlink" Target="https://www.e-tar.lt/portal/legalAct.html?documentId=e6fdad30eb6f11e58deaaf0783ebf65b"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tar.lt/portal/legalAct.html?documentId=9c1121b09fef11ea9515f752ff221ec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egalAct.html?documentId=73b193f0d9f511e4bddbf1b55e924c57" TargetMode="External"/><Relationship Id="rId5" Type="http://schemas.openxmlformats.org/officeDocument/2006/relationships/footnotes" Target="footnotes.xml"/><Relationship Id="rId15" Type="http://schemas.openxmlformats.org/officeDocument/2006/relationships/hyperlink" Target="https://www.e-tar.lt/portal/legalAct.html?documentId=033e7d80efef11e99681cd81dcdca52c" TargetMode="External"/><Relationship Id="rId10" Type="http://schemas.openxmlformats.org/officeDocument/2006/relationships/hyperlink" Target="https://www.e-tar.lt/portal/legalAct.html?documentId=SAV.5036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ar.lt/portal/legalAct.html?documentId=9c1121b09fef11ea9515f752ff221ec9" TargetMode="External"/><Relationship Id="rId14" Type="http://schemas.openxmlformats.org/officeDocument/2006/relationships/hyperlink" Target="https://www.e-tar.lt/portal/legalAct.html?documentId=878492d076ed11e9b81587fcbd5a76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5DA2A39-B1C3-49B7-B7C9-DF1C7C06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4906</Words>
  <Characters>2797</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zilvinas</dc:creator>
  <cp:lastModifiedBy>Deividas Vasiliauskas</cp:lastModifiedBy>
  <cp:revision>2</cp:revision>
  <dcterms:created xsi:type="dcterms:W3CDTF">2020-06-11T10:41:00Z</dcterms:created>
  <dcterms:modified xsi:type="dcterms:W3CDTF">2020-06-11T10:41:00Z</dcterms:modified>
</cp:coreProperties>
</file>