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2020-07-01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2019-05-15, i. k. 2019-07697</w:t>
      </w:r>
    </w:p>
    <w:p>
      <w:pPr>
        <w:jc w:val="both"/>
        <w:rPr>
          <w:rFonts w:ascii="Times New Roman" w:hAnsi="Times New Roman"/>
          <w:sz w:val="20"/>
        </w:rPr>
      </w:pPr>
    </w:p>
    <w:p>
      <w:pPr>
        <w:tabs>
          <w:tab w:val="center" w:pos="4986"/>
          <w:tab w:val="right" w:pos="9972"/>
        </w:tabs>
      </w:pPr>
    </w:p>
    <w:p>
      <w:pPr>
        <w:jc w:val="center"/>
        <w:rPr>
          <w:sz w:val="42"/>
          <w:szCs w:val="42"/>
        </w:rPr>
      </w:pPr>
      <w:r>
        <w:rPr>
          <w:sz w:val="42"/>
          <w:szCs w:val="42"/>
          <w:lang w:eastAsia="lt-LT"/>
        </w:rPr>
        <w:drawing>
          <wp:inline distT="0" distB="0" distL="0" distR="0">
            <wp:extent cx="533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pic:spPr>
                </pic:pic>
              </a:graphicData>
            </a:graphic>
          </wp:inline>
        </w:drawing>
      </w:r>
    </w:p>
    <w:p>
      <w:pPr>
        <w:tabs>
          <w:tab w:val="center" w:pos="4153"/>
          <w:tab w:val="right" w:pos="8306"/>
        </w:tabs>
        <w:jc w:val="center"/>
        <w:rPr>
          <w:b/>
          <w:caps/>
          <w:lang w:bidi="he-IL"/>
        </w:rPr>
      </w:pPr>
      <w:r>
        <w:rPr>
          <w:b/>
          <w:caps/>
          <w:lang w:bidi="he-IL"/>
        </w:rPr>
        <w:t>KAUNO MIESTO SAVIVALDYBĖS TARYBA</w:t>
      </w:r>
    </w:p>
    <w:p>
      <w:pPr>
        <w:tabs>
          <w:tab w:val="center" w:pos="4153"/>
          <w:tab w:val="right" w:pos="8306"/>
        </w:tabs>
        <w:jc w:val="center"/>
        <w:rPr>
          <w:b/>
          <w:caps/>
          <w:lang w:bidi="he-IL"/>
        </w:rPr>
      </w:pPr>
    </w:p>
    <w:p>
      <w:pPr>
        <w:tabs>
          <w:tab w:val="left" w:pos="5244"/>
        </w:tabs>
        <w:jc w:val="center"/>
        <w:rPr>
          <w:b/>
          <w:caps/>
          <w:lang w:bidi="he-IL"/>
        </w:rPr>
      </w:pPr>
      <w:r>
        <w:rPr>
          <w:b/>
          <w:lang w:bidi="he-IL"/>
        </w:rPr>
        <w:t>SPRENDIMAS</w:t>
      </w:r>
    </w:p>
    <w:p>
      <w:pPr>
        <w:tabs>
          <w:tab w:val="center" w:pos="4153"/>
          <w:tab w:val="right" w:pos="8306"/>
        </w:tabs>
        <w:jc w:val="center"/>
        <w:rPr>
          <w:b/>
          <w:lang w:bidi="he-IL"/>
        </w:rPr>
      </w:pPr>
      <w:r>
        <w:rPr>
          <w:b/>
          <w:lang w:bidi="he-IL"/>
        </w:rPr>
        <w:t>DĖL VEIKLOS, KURIA GALI BŪTI VERČIAMASI TURINT VERSLO LIUDIJIMĄ, RŪŠIŲ FIKSUOTŲ PAJAMŲ MOKESČIO DYDŽIŲ GYVENTOJAMS 2020 METAMS NUSTATYMO</w:t>
      </w:r>
    </w:p>
    <w:p>
      <w:pPr>
        <w:tabs>
          <w:tab w:val="center" w:pos="4153"/>
          <w:tab w:val="right" w:pos="8306"/>
        </w:tabs>
        <w:jc w:val="center"/>
        <w:rPr>
          <w:b/>
          <w:lang w:bidi="he-IL"/>
        </w:rPr>
      </w:pPr>
    </w:p>
    <w:p>
      <w:pPr>
        <w:tabs>
          <w:tab w:val="center" w:pos="4153"/>
          <w:tab w:val="right" w:pos="8306"/>
        </w:tabs>
        <w:jc w:val="center"/>
        <w:rPr>
          <w:lang w:bidi="he-IL"/>
        </w:rPr>
      </w:pPr>
      <w:r>
        <w:rPr>
          <w:lang w:bidi="he-IL"/>
        </w:rPr>
        <w:t xml:space="preserve">2019 m. gegužės 14 d.  Nr. T-199</w:t>
      </w:r>
    </w:p>
    <w:p>
      <w:pPr>
        <w:tabs>
          <w:tab w:val="center" w:pos="4153"/>
          <w:tab w:val="right" w:pos="8306"/>
        </w:tabs>
        <w:jc w:val="center"/>
        <w:rPr>
          <w:lang w:bidi="he-IL"/>
        </w:rPr>
      </w:pPr>
      <w:r>
        <w:rPr>
          <w:lang w:bidi="he-IL"/>
        </w:rPr>
        <w:t>Kaunas</w:t>
      </w:r>
    </w:p>
    <w:p>
      <w:pPr>
        <w:tabs>
          <w:tab w:val="center" w:pos="4153"/>
          <w:tab w:val="right" w:pos="8306"/>
        </w:tabs>
        <w:jc w:val="center"/>
        <w:rPr>
          <w:lang w:bidi="he-IL"/>
        </w:rPr>
      </w:pPr>
    </w:p>
    <w:p>
      <w:pPr>
        <w:tabs>
          <w:tab w:val="center" w:pos="4153"/>
          <w:tab w:val="right" w:pos="8306"/>
        </w:tabs>
        <w:jc w:val="center"/>
        <w:rPr>
          <w:lang w:bidi="he-IL"/>
        </w:rPr>
      </w:pPr>
    </w:p>
    <w:p>
      <w:pPr>
        <w:spacing w:line="360" w:lineRule="auto"/>
        <w:ind w:firstLine="1418"/>
        <w:jc w:val="both"/>
        <w:rPr>
          <w:lang w:bidi="he-IL"/>
        </w:rPr>
      </w:pPr>
      <w:r>
        <w:t>Vadovaudamasi Lietuvos Respublikos vietos savivaldos įstatymo 16 straipsnio</w:t>
        <w:br/>
        <w:t xml:space="preserve">2 dalies 18 ir 37 punktais, 18 straipsnio 1 dalimi, Lietuvos Respublikos gyventojų pajamų mokesčio įstatymo 6 straipsnio 3 dalimi, Lietuvos Respublikos Vyriausybės 2002 m. lapkričio 19 d. nutarimu Nr. 1797 „Dėl Verslo liudijimų išdavimo gyventojams taisyklių ir veiklų, kuriomis gali būti verčiamasi turint verslo liudijimą, rūšių sąrašo“, Kauno miesto savivaldybės taryba </w:t>
      </w:r>
      <w:r>
        <w:rPr>
          <w:lang w:bidi="he-IL"/>
        </w:rPr>
        <w:t>n u s p r e n d ž i a:</w:t>
      </w:r>
    </w:p>
    <w:p>
      <w:pPr>
        <w:spacing w:line="360" w:lineRule="auto"/>
        <w:ind w:firstLine="1418"/>
        <w:jc w:val="both"/>
      </w:pPr>
      <w:r>
        <w:t>1</w:t>
      </w:r>
      <w:r>
        <w:t>. Nustatyti veiklos, kuria gali būti verčiamasi turint verslo liudijimą, rūšių fiksuotus pajamų mokesčio dydžius 2020 metams gyventojams pagal 1 priedą.</w:t>
      </w:r>
    </w:p>
    <w:p>
      <w:pPr>
        <w:spacing w:line="360" w:lineRule="auto"/>
        <w:ind w:firstLine="1418"/>
        <w:jc w:val="both"/>
        <w:rPr>
          <w:lang w:bidi="he-IL"/>
        </w:rPr>
      </w:pPr>
      <w:r>
        <w:rPr>
          <w:lang w:bidi="he-IL"/>
        </w:rPr>
        <w:t>2</w:t>
      </w:r>
      <w:r>
        <w:rPr>
          <w:lang w:bidi="he-IL"/>
        </w:rPr>
        <w:t>. Nustatyti lengvatų, taikomų gyventojams, įsigyjantiems verslo liudijimus</w:t>
        <w:br/>
        <w:t>2020 metais vykdomai veiklai, dydžius pagal 2 priedą.</w:t>
      </w:r>
    </w:p>
    <w:p>
      <w:pPr>
        <w:spacing w:line="360" w:lineRule="auto"/>
        <w:ind w:firstLine="1418"/>
        <w:jc w:val="both"/>
        <w:rPr>
          <w:lang w:bidi="he-IL"/>
        </w:rPr>
      </w:pPr>
      <w:r>
        <w:rPr>
          <w:spacing w:val="-4"/>
          <w:lang w:bidi="he-IL"/>
        </w:rPr>
        <w:t>3</w:t>
      </w:r>
      <w:r>
        <w:rPr>
          <w:spacing w:val="-4"/>
          <w:lang w:bidi="he-IL"/>
        </w:rPr>
        <w:t xml:space="preserve">. Pripažinti netekusiu galios Kauno miesto savivaldybės tarybos </w:t>
      </w:r>
      <w:r>
        <w:rPr>
          <w:lang w:bidi="he-IL"/>
        </w:rPr>
        <w:t>2018 m. gegužės 29 d. sprendimą Nr. T-247 „Dėl veiklos, kuria gali būti verčiamasi turint verslo liudijimą, rūšių fiksuotų pajamų mokesčio dydžių gyventojams nustatymo“.</w:t>
      </w:r>
    </w:p>
    <w:p>
      <w:pPr>
        <w:spacing w:line="360" w:lineRule="auto"/>
        <w:ind w:firstLine="1418"/>
        <w:jc w:val="both"/>
        <w:rPr>
          <w:lang w:bidi="he-IL"/>
        </w:rPr>
      </w:pPr>
      <w:r>
        <w:rPr>
          <w:lang w:bidi="he-IL"/>
        </w:rPr>
        <w:t>4</w:t>
      </w:r>
      <w:r>
        <w:rPr>
          <w:lang w:bidi="he-IL"/>
        </w:rPr>
        <w:t>. Šis sprendimas įsigalioja 2020 m. sausio 1 dieną.</w:t>
      </w:r>
    </w:p>
    <w:p>
      <w:pPr>
        <w:keepNext/>
      </w:pPr>
    </w:p>
    <w:p>
      <w:pPr>
        <w:keepNext/>
      </w:pPr>
    </w:p>
    <w:p>
      <w:pPr>
        <w:keepNext/>
      </w:pPr>
    </w:p>
    <w:p>
      <w:pPr>
        <w:keepNext/>
        <w:rPr>
          <w:lang w:bidi="he-IL"/>
        </w:rPr>
      </w:pPr>
      <w:r>
        <w:rPr>
          <w:lang w:bidi="he-IL"/>
        </w:rPr>
        <w:t xml:space="preserve">Savivaldybės meras </w:t>
        <w:tab/>
        <w:tab/>
        <w:tab/>
        <w:tab/>
        <w:t>Visvaldas Matijošaitis</w:t>
      </w:r>
    </w:p>
    <w:p>
      <w:pPr>
        <w:keepNext/>
        <w:rPr>
          <w:lang w:bidi="he-IL"/>
        </w:rPr>
      </w:pPr>
    </w:p>
    <w:p>
      <w:pPr>
        <w:keepNext/>
        <w:rPr>
          <w:lang w:bidi="he-IL"/>
        </w:rPr>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408" w:bottom="1134" w:left="1701" w:header="340" w:footer="340" w:gutter="0"/>
          <w:cols w:space="720"/>
          <w:titlePg/>
        </w:sectPr>
      </w:pPr>
    </w:p>
    <w:p>
      <w:pPr>
        <w:tabs>
          <w:tab w:val="left" w:pos="10773"/>
        </w:tabs>
        <w:ind w:left="10065"/>
      </w:pPr>
      <w:r>
        <w:t xml:space="preserve">Kauno miesto savivaldybės tarybos  </w:t>
      </w:r>
    </w:p>
    <w:p>
      <w:pPr>
        <w:ind w:left="10065"/>
      </w:pPr>
      <w:r>
        <w:t xml:space="preserve">2019 m. gegužės 14 d. </w:t>
      </w:r>
    </w:p>
    <w:p>
      <w:pPr>
        <w:ind w:left="10065"/>
      </w:pPr>
      <w:r>
        <w:t>sprendimo Nr. T-199</w:t>
      </w:r>
    </w:p>
    <w:p>
      <w:pPr>
        <w:ind w:left="10065"/>
      </w:pPr>
      <w:r>
        <w:t>1</w:t>
      </w:r>
      <w:r>
        <w:t xml:space="preserve"> priedas </w:t>
      </w:r>
    </w:p>
    <w:p>
      <w:pPr>
        <w:ind w:left="4320" w:firstLine="720"/>
      </w:pPr>
    </w:p>
    <w:p>
      <w:pPr>
        <w:spacing w:line="360" w:lineRule="auto"/>
        <w:jc w:val="center"/>
        <w:rPr>
          <w:b/>
          <w:szCs w:val="24"/>
        </w:rPr>
      </w:pPr>
      <w:r>
        <w:rPr>
          <w:b/>
          <w:szCs w:val="24"/>
        </w:rPr>
        <w:t xml:space="preserve">VEIKLOS, KURIA GALI BŪTI VERČIAMASI TURINT VERSLO LIUDIJIMĄ, RŪŠIŲ FIKSUOTI PAJAMŲ MOKESČIO DYDŽIAI </w:t>
      </w:r>
    </w:p>
    <w:p>
      <w:pPr>
        <w:spacing w:line="360" w:lineRule="auto"/>
        <w:jc w:val="center"/>
        <w:rPr>
          <w:b/>
          <w:szCs w:val="24"/>
        </w:rPr>
      </w:pPr>
      <w:r>
        <w:rPr>
          <w:b/>
          <w:szCs w:val="24"/>
        </w:rPr>
        <w:t>2020 METAMS GYVENTOJAMS</w:t>
      </w:r>
    </w:p>
    <w:p>
      <w:pPr>
        <w:rPr>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3"/>
        <w:gridCol w:w="4489"/>
        <w:gridCol w:w="2958"/>
        <w:gridCol w:w="1213"/>
        <w:gridCol w:w="1384"/>
        <w:gridCol w:w="2381"/>
        <w:gridCol w:w="1500"/>
      </w:tblGrid>
      <w:tr>
        <w:trPr>
          <w:cantSplit/>
          <w:trHeight w:val="570"/>
          <w:tblHeader/>
        </w:trPr>
        <w:tc>
          <w:tcPr>
            <w:tcW w:w="292" w:type="pct"/>
            <w:vMerge w:val="restart"/>
            <w:tcBorders>
              <w:top w:val="single" w:sz="6" w:space="0" w:color="auto"/>
              <w:left w:val="single" w:sz="6" w:space="0" w:color="auto"/>
              <w:bottom w:val="single" w:sz="6" w:space="0" w:color="auto"/>
              <w:right w:val="single" w:sz="6" w:space="0" w:color="auto"/>
            </w:tcBorders>
            <w:vAlign w:val="center"/>
            <w:hideMark/>
          </w:tcPr>
          <w:p>
            <w:pPr>
              <w:jc w:val="center"/>
            </w:pPr>
            <w:r>
              <w:t>Kodas</w:t>
            </w:r>
          </w:p>
        </w:tc>
        <w:tc>
          <w:tcPr>
            <w:tcW w:w="1518" w:type="pct"/>
            <w:vMerge w:val="restart"/>
            <w:tcBorders>
              <w:top w:val="single" w:sz="6" w:space="0" w:color="auto"/>
              <w:left w:val="single" w:sz="6" w:space="0" w:color="auto"/>
              <w:bottom w:val="single" w:sz="6" w:space="0" w:color="auto"/>
              <w:right w:val="single" w:sz="4" w:space="0" w:color="auto"/>
            </w:tcBorders>
            <w:vAlign w:val="center"/>
            <w:hideMark/>
          </w:tcPr>
          <w:p>
            <w:pPr>
              <w:jc w:val="center"/>
            </w:pPr>
            <w:r>
              <w:t>Veiklos rūšies pavadinimas</w:t>
            </w:r>
          </w:p>
        </w:tc>
        <w:tc>
          <w:tcPr>
            <w:tcW w:w="1000" w:type="pct"/>
            <w:vMerge w:val="restart"/>
            <w:tcBorders>
              <w:top w:val="single" w:sz="4" w:space="0" w:color="auto"/>
              <w:left w:val="single" w:sz="4" w:space="0" w:color="auto"/>
              <w:bottom w:val="single" w:sz="6" w:space="0" w:color="auto"/>
              <w:right w:val="single" w:sz="4" w:space="0" w:color="auto"/>
            </w:tcBorders>
            <w:vAlign w:val="center"/>
            <w:hideMark/>
          </w:tcPr>
          <w:p>
            <w:pPr>
              <w:pStyle w:val="Pagrindinistekstas"/>
              <w:jc w:val="center"/>
              <w:rPr>
                <w:rFonts w:ascii="Times New Roman" w:hAnsi="Times New Roman"/>
                <w:b/>
                <w:sz w:val="24"/>
                <w:szCs w:val="24"/>
              </w:rPr>
            </w:pPr>
            <w:r>
              <w:rPr>
                <w:rFonts w:ascii="Times New Roman" w:hAnsi="Times New Roman"/>
                <w:sz w:val="24"/>
                <w:szCs w:val="24"/>
              </w:rPr>
              <w:t>Ryšys su ekonominės veiklos rūšių klasifikatoriumi (toliau – EVRK</w:t>
            </w:r>
            <w:r>
              <w:rPr>
                <w:rFonts w:ascii="Times New Roman" w:hAnsi="Times New Roman"/>
                <w:b/>
                <w:sz w:val="24"/>
                <w:szCs w:val="24"/>
              </w:rPr>
              <w:t>)</w:t>
            </w:r>
          </w:p>
        </w:tc>
        <w:tc>
          <w:tcPr>
            <w:tcW w:w="410" w:type="pct"/>
            <w:vMerge w:val="restart"/>
            <w:tcBorders>
              <w:top w:val="single" w:sz="4" w:space="0" w:color="auto"/>
              <w:left w:val="single" w:sz="4" w:space="0" w:color="auto"/>
              <w:bottom w:val="single" w:sz="6" w:space="0" w:color="auto"/>
              <w:right w:val="single" w:sz="4" w:space="0" w:color="auto"/>
            </w:tcBorders>
            <w:vAlign w:val="center"/>
            <w:hideMark/>
          </w:tcPr>
          <w:p>
            <w:pPr>
              <w:pStyle w:val="Pagrindinistekstas"/>
              <w:jc w:val="center"/>
              <w:rPr>
                <w:rFonts w:ascii="Times New Roman" w:hAnsi="Times New Roman"/>
                <w:sz w:val="24"/>
                <w:szCs w:val="24"/>
              </w:rPr>
            </w:pPr>
            <w:r>
              <w:rPr>
                <w:rFonts w:ascii="Times New Roman" w:hAnsi="Times New Roman"/>
                <w:sz w:val="24"/>
                <w:szCs w:val="24"/>
              </w:rPr>
              <w:t>Veiklos grupė</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pPr>
              <w:pStyle w:val="Pagrindinistekstas"/>
              <w:jc w:val="center"/>
              <w:rPr>
                <w:rFonts w:ascii="Times New Roman" w:hAnsi="Times New Roman"/>
                <w:sz w:val="24"/>
                <w:szCs w:val="24"/>
              </w:rPr>
            </w:pPr>
            <w:r>
              <w:rPr>
                <w:rFonts w:ascii="Times New Roman" w:hAnsi="Times New Roman"/>
                <w:sz w:val="24"/>
                <w:szCs w:val="24"/>
              </w:rPr>
              <w:t xml:space="preserve">Metiniai fiksuoto pajamų mokesčio dydžiai  (Eur)</w:t>
            </w:r>
          </w:p>
        </w:tc>
      </w:tr>
      <w:tr>
        <w:trPr>
          <w:cantSplit/>
          <w:trHeight w:val="1760"/>
          <w:tblHeader/>
        </w:trPr>
        <w:tc>
          <w:tcPr>
            <w:tcW w:w="292" w:type="pct"/>
            <w:vMerge/>
            <w:tcBorders>
              <w:top w:val="single" w:sz="6" w:space="0" w:color="auto"/>
              <w:left w:val="single" w:sz="6" w:space="0" w:color="auto"/>
              <w:bottom w:val="single" w:sz="6" w:space="0" w:color="auto"/>
              <w:right w:val="single" w:sz="6" w:space="0" w:color="auto"/>
            </w:tcBorders>
            <w:vAlign w:val="center"/>
            <w:hideMark/>
          </w:tcPr>
          <w:p>
            <w:pPr/>
          </w:p>
        </w:tc>
        <w:tc>
          <w:tcPr>
            <w:tcW w:w="1518" w:type="pct"/>
            <w:vMerge/>
            <w:tcBorders>
              <w:top w:val="single" w:sz="6" w:space="0" w:color="auto"/>
              <w:left w:val="single" w:sz="6" w:space="0" w:color="auto"/>
              <w:bottom w:val="single" w:sz="6" w:space="0" w:color="auto"/>
              <w:right w:val="single" w:sz="4" w:space="0" w:color="auto"/>
            </w:tcBorders>
            <w:vAlign w:val="center"/>
            <w:hideMark/>
          </w:tcPr>
          <w:p>
            <w:pPr/>
          </w:p>
        </w:tc>
        <w:tc>
          <w:tcPr>
            <w:tcW w:w="1000" w:type="pct"/>
            <w:vMerge/>
            <w:tcBorders>
              <w:top w:val="single" w:sz="4" w:space="0" w:color="auto"/>
              <w:left w:val="single" w:sz="4" w:space="0" w:color="auto"/>
              <w:bottom w:val="single" w:sz="6" w:space="0" w:color="auto"/>
              <w:right w:val="single" w:sz="4" w:space="0" w:color="auto"/>
            </w:tcBorders>
            <w:vAlign w:val="center"/>
            <w:hideMark/>
          </w:tcPr>
          <w:p>
            <w:pPr>
              <w:rPr>
                <w:b/>
                <w:szCs w:val="24"/>
              </w:rPr>
            </w:pPr>
          </w:p>
        </w:tc>
        <w:tc>
          <w:tcPr>
            <w:tcW w:w="410" w:type="pct"/>
            <w:vMerge/>
            <w:tcBorders>
              <w:top w:val="single" w:sz="4" w:space="0" w:color="auto"/>
              <w:left w:val="single" w:sz="4" w:space="0" w:color="auto"/>
              <w:bottom w:val="single" w:sz="6" w:space="0" w:color="auto"/>
              <w:right w:val="single" w:sz="4" w:space="0" w:color="auto"/>
            </w:tcBorders>
            <w:vAlign w:val="center"/>
            <w:hideMark/>
          </w:tcPr>
          <w:p>
            <w:pPr>
              <w:rPr>
                <w:szCs w:val="24"/>
              </w:rPr>
            </w:pPr>
          </w:p>
        </w:tc>
        <w:tc>
          <w:tcPr>
            <w:tcW w:w="468" w:type="pct"/>
            <w:tcBorders>
              <w:top w:val="single" w:sz="4" w:space="0" w:color="auto"/>
              <w:left w:val="single" w:sz="4" w:space="0" w:color="auto"/>
              <w:bottom w:val="single" w:sz="6" w:space="0" w:color="auto"/>
              <w:right w:val="single" w:sz="6" w:space="0" w:color="auto"/>
            </w:tcBorders>
            <w:vAlign w:val="center"/>
            <w:hideMark/>
          </w:tcPr>
          <w:p>
            <w:pPr>
              <w:ind w:left="-108" w:right="-108"/>
              <w:jc w:val="center"/>
              <w:rPr>
                <w:szCs w:val="24"/>
              </w:rPr>
            </w:pPr>
            <w:r>
              <w:rPr>
                <w:szCs w:val="24"/>
              </w:rPr>
              <w:t>Neribojant veiklos teritorijos</w:t>
            </w:r>
          </w:p>
        </w:tc>
        <w:tc>
          <w:tcPr>
            <w:tcW w:w="805" w:type="pct"/>
            <w:tcBorders>
              <w:top w:val="single" w:sz="4" w:space="0" w:color="auto"/>
              <w:left w:val="single" w:sz="6" w:space="0" w:color="auto"/>
              <w:bottom w:val="single" w:sz="6" w:space="0" w:color="auto"/>
              <w:right w:val="single" w:sz="4" w:space="0" w:color="auto"/>
            </w:tcBorders>
            <w:vAlign w:val="center"/>
            <w:hideMark/>
          </w:tcPr>
          <w:p>
            <w:pPr>
              <w:jc w:val="center"/>
            </w:pPr>
            <w:r>
              <w:t>Visoje Lietuvos Respublikoje,</w:t>
            </w:r>
          </w:p>
          <w:p>
            <w:pPr>
              <w:jc w:val="center"/>
              <w:rPr>
                <w:szCs w:val="24"/>
              </w:rPr>
            </w:pPr>
            <w:r>
              <w:t xml:space="preserve">išskyrus Alytaus, Kauno, Klaipėdos, Palangos, Panevėžio, Šiaulių, Vilniaus miestų savivaldybių  ir Neringos savivaldybės teritorijas bei Marijampolės savivaldybės Marijampolės miesto teritoriją</w:t>
            </w:r>
          </w:p>
        </w:tc>
        <w:tc>
          <w:tcPr>
            <w:tcW w:w="507" w:type="pct"/>
            <w:tcBorders>
              <w:top w:val="single" w:sz="4" w:space="0" w:color="auto"/>
              <w:left w:val="single" w:sz="4" w:space="0" w:color="auto"/>
              <w:bottom w:val="single" w:sz="6" w:space="0" w:color="auto"/>
              <w:right w:val="single" w:sz="6" w:space="0" w:color="auto"/>
            </w:tcBorders>
            <w:vAlign w:val="center"/>
            <w:hideMark/>
          </w:tcPr>
          <w:p>
            <w:pPr>
              <w:jc w:val="center"/>
            </w:pPr>
            <w:r>
              <w:rPr>
                <w:szCs w:val="24"/>
              </w:rPr>
              <w:t>Kauno miesto savivaldybės teritorijoje</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002</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Medienos ruoša, malkų gamyba, medienos ruošos paslaugų veikla, įskaitant rąstų vežimą miške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02.20; 02.40)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rPr>
                <w:szCs w:val="24"/>
              </w:rP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003</w:t>
            </w:r>
          </w:p>
        </w:tc>
        <w:tc>
          <w:tcPr>
            <w:tcW w:w="1518" w:type="pct"/>
            <w:tcBorders>
              <w:top w:val="single" w:sz="6" w:space="0" w:color="auto"/>
              <w:left w:val="single" w:sz="6" w:space="0" w:color="auto"/>
              <w:bottom w:val="single" w:sz="6" w:space="0" w:color="auto"/>
              <w:right w:val="single" w:sz="4" w:space="0" w:color="auto"/>
            </w:tcBorders>
          </w:tcPr>
          <w:p>
            <w:pPr>
              <w:rPr>
                <w:szCs w:val="24"/>
              </w:rPr>
            </w:pPr>
            <w:r>
              <w:rPr>
                <w:szCs w:val="24"/>
              </w:rPr>
              <w:t xml:space="preserve">Prekyba tik ne maisto produktais </w:t>
            </w:r>
          </w:p>
          <w:p>
            <w:pPr>
              <w:rPr>
                <w:szCs w:val="24"/>
              </w:rPr>
            </w:pP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 xml:space="preserve">(EVRK klasės 45.32; 47.82;  47.89; 47.99; įeina į EVRK klasę 45.40)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Prekyba</w:t>
            </w:r>
          </w:p>
        </w:tc>
        <w:tc>
          <w:tcPr>
            <w:tcW w:w="468"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004</w:t>
            </w:r>
          </w:p>
        </w:tc>
        <w:tc>
          <w:tcPr>
            <w:tcW w:w="1518" w:type="pct"/>
            <w:tcBorders>
              <w:top w:val="single" w:sz="6" w:space="0" w:color="auto"/>
              <w:left w:val="single" w:sz="6" w:space="0" w:color="auto"/>
              <w:bottom w:val="single" w:sz="4" w:space="0" w:color="auto"/>
              <w:right w:val="single" w:sz="4" w:space="0" w:color="auto"/>
            </w:tcBorders>
            <w:hideMark/>
          </w:tcPr>
          <w:p>
            <w:pPr>
              <w:rPr>
                <w:szCs w:val="24"/>
              </w:rPr>
            </w:pPr>
            <w:r>
              <w:rPr>
                <w:szCs w:val="24"/>
              </w:rPr>
              <w:t>Prekyba</w:t>
            </w:r>
          </w:p>
        </w:tc>
        <w:tc>
          <w:tcPr>
            <w:tcW w:w="1000" w:type="pct"/>
            <w:tcBorders>
              <w:top w:val="single" w:sz="6" w:space="0" w:color="auto"/>
              <w:left w:val="single" w:sz="6" w:space="0" w:color="auto"/>
              <w:bottom w:val="single" w:sz="4" w:space="0" w:color="auto"/>
              <w:right w:val="single" w:sz="6" w:space="0" w:color="auto"/>
            </w:tcBorders>
            <w:hideMark/>
          </w:tcPr>
          <w:p>
            <w:pPr>
              <w:rPr>
                <w:szCs w:val="24"/>
              </w:rPr>
            </w:pPr>
            <w:r>
              <w:rPr>
                <w:szCs w:val="24"/>
              </w:rPr>
              <w:t>(EVRK klasės 47.81; 47.82; 47.89; 47.99)</w:t>
            </w:r>
          </w:p>
        </w:tc>
        <w:tc>
          <w:tcPr>
            <w:tcW w:w="410" w:type="pct"/>
            <w:tcBorders>
              <w:top w:val="single" w:sz="6" w:space="0" w:color="auto"/>
              <w:left w:val="single" w:sz="6" w:space="0" w:color="auto"/>
              <w:bottom w:val="single" w:sz="4" w:space="0" w:color="auto"/>
              <w:right w:val="single" w:sz="4" w:space="0" w:color="auto"/>
            </w:tcBorders>
            <w:hideMark/>
          </w:tcPr>
          <w:p>
            <w:pPr>
              <w:rPr>
                <w:szCs w:val="24"/>
              </w:rPr>
            </w:pPr>
            <w:r>
              <w:rPr>
                <w:szCs w:val="24"/>
              </w:rPr>
              <w:t>Prekyba</w:t>
            </w:r>
          </w:p>
        </w:tc>
        <w:tc>
          <w:tcPr>
            <w:tcW w:w="468" w:type="pct"/>
            <w:tcBorders>
              <w:top w:val="single" w:sz="6"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pPr>
            <w:r>
              <w:rPr>
                <w:szCs w:val="24"/>
              </w:rPr>
              <w:t>520</w:t>
            </w:r>
          </w:p>
        </w:tc>
      </w:tr>
      <w:tr>
        <w:trPr>
          <w:cantSplit/>
          <w:trHeight w:val="575"/>
        </w:trPr>
        <w:tc>
          <w:tcPr>
            <w:tcW w:w="292" w:type="pct"/>
            <w:tcBorders>
              <w:top w:val="single" w:sz="4" w:space="0" w:color="auto"/>
              <w:left w:val="single" w:sz="6" w:space="0" w:color="auto"/>
              <w:bottom w:val="single" w:sz="6" w:space="0" w:color="auto"/>
              <w:right w:val="single" w:sz="6" w:space="0" w:color="auto"/>
            </w:tcBorders>
            <w:hideMark/>
          </w:tcPr>
          <w:p>
            <w:pPr>
              <w:jc w:val="center"/>
              <w:rPr>
                <w:szCs w:val="24"/>
              </w:rPr>
            </w:pPr>
            <w:r>
              <w:rPr>
                <w:szCs w:val="24"/>
              </w:rPr>
              <w:t>006</w:t>
            </w:r>
          </w:p>
        </w:tc>
        <w:tc>
          <w:tcPr>
            <w:tcW w:w="1518" w:type="pct"/>
            <w:tcBorders>
              <w:top w:val="single" w:sz="4" w:space="0" w:color="auto"/>
              <w:left w:val="single" w:sz="6" w:space="0" w:color="auto"/>
              <w:bottom w:val="single" w:sz="6" w:space="0" w:color="auto"/>
              <w:right w:val="single" w:sz="4" w:space="0" w:color="auto"/>
            </w:tcBorders>
            <w:hideMark/>
          </w:tcPr>
          <w:p>
            <w:pPr>
              <w:rPr>
                <w:strike/>
                <w:szCs w:val="24"/>
              </w:rPr>
            </w:pPr>
            <w:r>
              <w:rPr>
                <w:szCs w:val="24"/>
              </w:rPr>
              <w:t>Asmeninių ir namų ūkio reikmenų, išskyrus audiovizualinius kūrinius ir garso įrašus, nuoma</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(EVRK klasės 77.21; 77.29)</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007</w:t>
            </w:r>
          </w:p>
        </w:tc>
        <w:tc>
          <w:tcPr>
            <w:tcW w:w="1518" w:type="pct"/>
            <w:tcBorders>
              <w:top w:val="single" w:sz="6" w:space="0" w:color="auto"/>
              <w:left w:val="single" w:sz="6" w:space="0" w:color="auto"/>
              <w:bottom w:val="single" w:sz="6" w:space="0" w:color="auto"/>
              <w:right w:val="single" w:sz="4" w:space="0" w:color="auto"/>
            </w:tcBorders>
            <w:hideMark/>
          </w:tcPr>
          <w:p>
            <w:pPr>
              <w:rPr>
                <w:strike/>
                <w:szCs w:val="24"/>
              </w:rPr>
            </w:pPr>
            <w:r>
              <w:rPr>
                <w:szCs w:val="24"/>
              </w:rPr>
              <w:t xml:space="preserve">Kompiuteriniai žaidimai (už kiekvieną komplektą)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62.09)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008</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Batų valymas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009</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Mokamų tualetų ir svėrimo paslaugos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 xml:space="preserve">684 </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200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010</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Apgyvendinimo paslaugų (kaimo turizmo paslaugos) teikimas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55.20)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012</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Tekstilės pluoštų paruošimas ir verpimas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13.10)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013</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Gatavų tekstilės gaminių gamyba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13.92)</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014</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Drabužių siuvimas, taisymas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klasės 14.11; 14.12; 14.13; 14.14; 14.19; įeina į EVRK klasę 95.29)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015</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Lagaminų, rankinių ir panašių reikmenų, balno  reikmenų ir pakinktų gamyba, taisymas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15.12; įeina į EVRK klasę 95.23)</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016</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Avalynės taisymas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95.23)</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300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017</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Statybinių dailidžių ir stalių dirbinių, medinės  taros, kitų medienos gaminių, čiužinių gamyba, remontas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klasės 16.22; 16.23; 16.24; 31.03; įeina į EVRK klases 16.29; 32.99; 33.19)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018</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Dirbinių iš kamštienos, šiaudų, pynimo medžiagų  gamyba, vainikų,  krepšelių,  puokščių, šluotų, šepečių ir kita niekur kitur nepriskirta gamyba (išskyrus apsauginės saugos įrangos gamybą)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32.91; įeina į EVRK klases 15.12; 16.29; 22.19; 22.29; 25.99; 30.92; 32.99)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019</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Keraminių  buities ir puošybos gaminių bei dirbinių gamyba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23.41)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020</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Betono, gipso ir cemento gaminių bei dirbinių gamyba ir pastatymas, akmens pjaustymas, formavimas ir apdaila, įskaitant įrašų iškalimą (išpjovimą) paminkliniuose akmenyse</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23.69; įeina į EVRK klasę 23.70)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021</w:t>
            </w: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szCs w:val="24"/>
              </w:rPr>
              <w:t xml:space="preserve">Statybinių stalių ir dailidžių metalo dirbinių  gamyba, įrankių, spynų ir vyrių gamyba, montavimas</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(EVRK klasė 25.72; įeina į EVRK klases 25.12; 25.73; 43.29; 43.32)</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022</w:t>
            </w:r>
          </w:p>
        </w:tc>
        <w:tc>
          <w:tcPr>
            <w:tcW w:w="1518" w:type="pct"/>
            <w:tcBorders>
              <w:top w:val="single" w:sz="6" w:space="0" w:color="auto"/>
              <w:left w:val="single" w:sz="6" w:space="0" w:color="auto"/>
              <w:bottom w:val="single" w:sz="4" w:space="0" w:color="auto"/>
              <w:right w:val="single" w:sz="4" w:space="0" w:color="auto"/>
            </w:tcBorders>
            <w:hideMark/>
          </w:tcPr>
          <w:p>
            <w:pPr>
              <w:rPr>
                <w:szCs w:val="24"/>
              </w:rPr>
            </w:pPr>
            <w:r>
              <w:rPr>
                <w:szCs w:val="24"/>
              </w:rPr>
              <w:t xml:space="preserve">Žemės ir miškų ūkio traktorių ir kitų žemės ir miškų ūkio mašinų remontas </w:t>
            </w:r>
          </w:p>
        </w:tc>
        <w:tc>
          <w:tcPr>
            <w:tcW w:w="1000" w:type="pct"/>
            <w:tcBorders>
              <w:top w:val="single" w:sz="6" w:space="0" w:color="auto"/>
              <w:left w:val="single" w:sz="6" w:space="0" w:color="auto"/>
              <w:bottom w:val="single" w:sz="4" w:space="0" w:color="auto"/>
              <w:right w:val="single" w:sz="6" w:space="0" w:color="auto"/>
            </w:tcBorders>
            <w:hideMark/>
          </w:tcPr>
          <w:p>
            <w:pPr>
              <w:rPr>
                <w:szCs w:val="24"/>
              </w:rPr>
            </w:pPr>
            <w:r>
              <w:rPr>
                <w:szCs w:val="24"/>
              </w:rPr>
              <w:t>(įeina į EVRK klasę 33.12)</w:t>
            </w:r>
          </w:p>
        </w:tc>
        <w:tc>
          <w:tcPr>
            <w:tcW w:w="410" w:type="pct"/>
            <w:tcBorders>
              <w:top w:val="single" w:sz="6"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pPr>
            <w:r>
              <w:rPr>
                <w:szCs w:val="24"/>
              </w:rPr>
              <w:t>520</w:t>
            </w:r>
          </w:p>
        </w:tc>
      </w:tr>
      <w:tr>
        <w:trPr>
          <w:cantSplit/>
          <w:trHeight w:val="282"/>
        </w:trPr>
        <w:tc>
          <w:tcPr>
            <w:tcW w:w="292" w:type="pct"/>
            <w:tcBorders>
              <w:top w:val="single" w:sz="4" w:space="0" w:color="auto"/>
              <w:left w:val="single" w:sz="6" w:space="0" w:color="auto"/>
              <w:bottom w:val="nil"/>
              <w:right w:val="single" w:sz="6" w:space="0" w:color="auto"/>
            </w:tcBorders>
            <w:hideMark/>
          </w:tcPr>
          <w:p>
            <w:pPr>
              <w:jc w:val="center"/>
              <w:rPr>
                <w:szCs w:val="24"/>
              </w:rPr>
            </w:pPr>
            <w:r>
              <w:rPr>
                <w:szCs w:val="24"/>
              </w:rPr>
              <w:t>023</w:t>
            </w: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szCs w:val="24"/>
              </w:rPr>
              <w:t xml:space="preserve">Asmeninių ir namų ūkio reikmenų taisymas </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(EVRK klasės 95.21; 95.23; 95.25; įeina į EVRK klases 95.22; 95.29)</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nil"/>
              <w:right w:val="single" w:sz="4" w:space="0" w:color="auto"/>
            </w:tcBorders>
            <w:hideMark/>
          </w:tcPr>
          <w:p>
            <w:pPr>
              <w:jc w:val="center"/>
            </w:pPr>
            <w:r>
              <w:rPr>
                <w:szCs w:val="24"/>
              </w:rPr>
              <w:t>525</w:t>
            </w:r>
          </w:p>
        </w:tc>
        <w:tc>
          <w:tcPr>
            <w:tcW w:w="507" w:type="pct"/>
            <w:tcBorders>
              <w:top w:val="single" w:sz="4" w:space="0" w:color="auto"/>
              <w:left w:val="single" w:sz="4" w:space="0" w:color="auto"/>
              <w:bottom w:val="nil"/>
              <w:right w:val="single" w:sz="6" w:space="0" w:color="auto"/>
            </w:tcBorders>
            <w:hideMark/>
          </w:tcPr>
          <w:p>
            <w:pPr>
              <w:jc w:val="center"/>
            </w:pPr>
            <w:r>
              <w:rPr>
                <w:szCs w:val="24"/>
              </w:rPr>
              <w:t>520</w:t>
            </w:r>
          </w:p>
        </w:tc>
      </w:tr>
      <w:tr>
        <w:trPr>
          <w:cantSplit/>
          <w:trHeight w:val="441"/>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024</w:t>
            </w:r>
          </w:p>
        </w:tc>
        <w:tc>
          <w:tcPr>
            <w:tcW w:w="1518" w:type="pct"/>
            <w:tcBorders>
              <w:top w:val="single" w:sz="6" w:space="0" w:color="auto"/>
              <w:left w:val="single" w:sz="6" w:space="0" w:color="auto"/>
              <w:bottom w:val="single" w:sz="4" w:space="0" w:color="auto"/>
              <w:right w:val="single" w:sz="4" w:space="0" w:color="auto"/>
            </w:tcBorders>
            <w:hideMark/>
          </w:tcPr>
          <w:p>
            <w:pPr>
              <w:rPr>
                <w:szCs w:val="24"/>
              </w:rPr>
            </w:pPr>
            <w:r>
              <w:rPr>
                <w:szCs w:val="24"/>
              </w:rPr>
              <w:t xml:space="preserve">Elektrinių buities reikmenų taisymas </w:t>
            </w:r>
          </w:p>
        </w:tc>
        <w:tc>
          <w:tcPr>
            <w:tcW w:w="1000" w:type="pct"/>
            <w:tcBorders>
              <w:top w:val="single" w:sz="6" w:space="0" w:color="auto"/>
              <w:left w:val="single" w:sz="6" w:space="0" w:color="auto"/>
              <w:bottom w:val="single" w:sz="4" w:space="0" w:color="auto"/>
              <w:right w:val="single" w:sz="6" w:space="0" w:color="auto"/>
            </w:tcBorders>
            <w:hideMark/>
          </w:tcPr>
          <w:p>
            <w:pPr>
              <w:rPr>
                <w:szCs w:val="24"/>
              </w:rPr>
            </w:pPr>
            <w:r>
              <w:rPr>
                <w:szCs w:val="24"/>
              </w:rPr>
              <w:t>(EVRK klasė 95.21; įeina į EVRK klasę 95.22)</w:t>
            </w:r>
          </w:p>
        </w:tc>
        <w:tc>
          <w:tcPr>
            <w:tcW w:w="410" w:type="pct"/>
            <w:tcBorders>
              <w:top w:val="single" w:sz="6"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nil"/>
              <w:right w:val="single" w:sz="6" w:space="0" w:color="auto"/>
            </w:tcBorders>
            <w:hideMark/>
          </w:tcPr>
          <w:p>
            <w:pPr>
              <w:jc w:val="center"/>
            </w:pPr>
            <w:r>
              <w:rPr>
                <w:szCs w:val="24"/>
              </w:rPr>
              <w:t>520</w:t>
            </w:r>
          </w:p>
        </w:tc>
      </w:tr>
      <w:tr>
        <w:trPr>
          <w:cantSplit/>
          <w:trHeight w:val="777"/>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025</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Dirbinių iš gintaro ir jo pakaitalų gamyba</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klasę 32.13)</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Gamyba</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4" w:space="0" w:color="auto"/>
              <w:left w:val="single" w:sz="6" w:space="0" w:color="auto"/>
              <w:bottom w:val="single" w:sz="6" w:space="0" w:color="auto"/>
              <w:right w:val="single" w:sz="6" w:space="0" w:color="auto"/>
            </w:tcBorders>
          </w:tcPr>
          <w:p>
            <w:pPr>
              <w:jc w:val="center"/>
              <w:rPr>
                <w:szCs w:val="24"/>
              </w:rPr>
            </w:pPr>
            <w:r>
              <w:rPr>
                <w:szCs w:val="24"/>
              </w:rPr>
              <w:t>026</w:t>
            </w:r>
          </w:p>
          <w:p>
            <w:pPr>
              <w:jc w:val="center"/>
              <w:rPr>
                <w:szCs w:val="24"/>
              </w:rPr>
            </w:pP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szCs w:val="24"/>
              </w:rPr>
              <w:t>Žvejybos reikmenų gamyba, trūklių lervų gaudymas</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(įeina į EVRK klases 03.12; 32.30)</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rPr>
                <w:szCs w:val="24"/>
              </w:rPr>
            </w:pPr>
            <w:r>
              <w:rPr>
                <w:szCs w:val="24"/>
              </w:rPr>
              <w:t>144</w:t>
            </w:r>
          </w:p>
        </w:tc>
      </w:tr>
      <w:tr>
        <w:trPr>
          <w:cantSplit/>
        </w:trPr>
        <w:tc>
          <w:tcPr>
            <w:tcW w:w="292" w:type="pct"/>
            <w:tcBorders>
              <w:top w:val="nil"/>
              <w:left w:val="single" w:sz="6" w:space="0" w:color="auto"/>
              <w:bottom w:val="single" w:sz="6" w:space="0" w:color="auto"/>
              <w:right w:val="single" w:sz="6" w:space="0" w:color="auto"/>
            </w:tcBorders>
            <w:hideMark/>
          </w:tcPr>
          <w:p>
            <w:pPr>
              <w:jc w:val="center"/>
              <w:rPr>
                <w:szCs w:val="24"/>
              </w:rPr>
            </w:pPr>
            <w:r>
              <w:rPr>
                <w:szCs w:val="24"/>
              </w:rPr>
              <w:t>027</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Žvakių ir kitų liejinių iš vaško gamyba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32.99)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144</w:t>
            </w:r>
          </w:p>
        </w:tc>
      </w:tr>
      <w:tr>
        <w:trPr>
          <w:cantSplit/>
          <w:trHeight w:val="625"/>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029</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Fotografavimo veikla (išskyrus fotoreporterių veiklą)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74.20)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rPr>
                <w:szCs w:val="24"/>
              </w:rPr>
            </w:pPr>
            <w:r>
              <w:rPr>
                <w:szCs w:val="24"/>
              </w:rPr>
              <w:t>520</w:t>
            </w:r>
          </w:p>
        </w:tc>
      </w:tr>
      <w:tr>
        <w:trPr>
          <w:cantSplit/>
          <w:trHeight w:val="301"/>
        </w:trPr>
        <w:tc>
          <w:tcPr>
            <w:tcW w:w="292" w:type="pct"/>
            <w:tcBorders>
              <w:top w:val="single" w:sz="4" w:space="0" w:color="auto"/>
              <w:left w:val="single" w:sz="6" w:space="0" w:color="auto"/>
              <w:bottom w:val="single" w:sz="4" w:space="0" w:color="auto"/>
              <w:right w:val="single" w:sz="6" w:space="0" w:color="auto"/>
            </w:tcBorders>
            <w:hideMark/>
          </w:tcPr>
          <w:p>
            <w:pPr>
              <w:jc w:val="center"/>
              <w:rPr>
                <w:szCs w:val="24"/>
              </w:rPr>
            </w:pPr>
            <w:r>
              <w:rPr>
                <w:szCs w:val="24"/>
              </w:rPr>
              <w:t>030</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Knygų įrišimas, apdaila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18.14)</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pPr>
              <w:jc w:val="center"/>
              <w:rPr>
                <w:szCs w:val="24"/>
              </w:rPr>
            </w:pPr>
            <w:r>
              <w:rPr>
                <w:szCs w:val="24"/>
              </w:rPr>
              <w:t>144</w:t>
            </w:r>
          </w:p>
        </w:tc>
      </w:tr>
      <w:tr>
        <w:trPr>
          <w:cantSplit/>
        </w:trPr>
        <w:tc>
          <w:tcPr>
            <w:tcW w:w="292" w:type="pct"/>
            <w:tcBorders>
              <w:top w:val="single" w:sz="4" w:space="0" w:color="auto"/>
              <w:left w:val="single" w:sz="6" w:space="0" w:color="auto"/>
              <w:bottom w:val="single" w:sz="4" w:space="0" w:color="auto"/>
              <w:right w:val="single" w:sz="6" w:space="0" w:color="auto"/>
            </w:tcBorders>
            <w:hideMark/>
          </w:tcPr>
          <w:p>
            <w:pPr>
              <w:jc w:val="center"/>
              <w:rPr>
                <w:szCs w:val="24"/>
              </w:rPr>
            </w:pPr>
            <w:r>
              <w:rPr>
                <w:szCs w:val="24"/>
              </w:rPr>
              <w:t>031</w:t>
            </w:r>
          </w:p>
        </w:tc>
        <w:tc>
          <w:tcPr>
            <w:tcW w:w="1518" w:type="pct"/>
            <w:tcBorders>
              <w:top w:val="single" w:sz="6" w:space="0" w:color="auto"/>
              <w:left w:val="single" w:sz="6" w:space="0" w:color="auto"/>
              <w:bottom w:val="single" w:sz="4" w:space="0" w:color="auto"/>
              <w:right w:val="single" w:sz="4" w:space="0" w:color="auto"/>
            </w:tcBorders>
            <w:hideMark/>
          </w:tcPr>
          <w:p>
            <w:pPr>
              <w:rPr>
                <w:szCs w:val="24"/>
              </w:rPr>
            </w:pPr>
            <w:r>
              <w:rPr>
                <w:szCs w:val="24"/>
              </w:rPr>
              <w:t xml:space="preserve">Kirpyklų, kosmetikos kabinetų ir salonų, soliariumų veikla </w:t>
            </w:r>
          </w:p>
        </w:tc>
        <w:tc>
          <w:tcPr>
            <w:tcW w:w="1000" w:type="pct"/>
            <w:tcBorders>
              <w:top w:val="single" w:sz="6" w:space="0" w:color="auto"/>
              <w:left w:val="single" w:sz="6" w:space="0" w:color="auto"/>
              <w:bottom w:val="single" w:sz="4" w:space="0" w:color="auto"/>
              <w:right w:val="single" w:sz="6" w:space="0" w:color="auto"/>
            </w:tcBorders>
            <w:hideMark/>
          </w:tcPr>
          <w:p>
            <w:pPr>
              <w:rPr>
                <w:szCs w:val="24"/>
              </w:rPr>
            </w:pPr>
            <w:r>
              <w:rPr>
                <w:szCs w:val="24"/>
              </w:rPr>
              <w:t>(EVRK klasė 96.02; įeina į EVRK klasę 96.04)</w:t>
            </w:r>
          </w:p>
        </w:tc>
        <w:tc>
          <w:tcPr>
            <w:tcW w:w="410" w:type="pct"/>
            <w:tcBorders>
              <w:top w:val="single" w:sz="6"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pPr>
              <w:jc w:val="center"/>
            </w:pPr>
            <w:r>
              <w:rPr>
                <w:szCs w:val="24"/>
              </w:rPr>
              <w:t>400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032</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Muzikantų paslaugos (išskyrus koncertinę veiklą) </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klasę 90.01)</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pPr>
            <w:r>
              <w:rPr>
                <w:szCs w:val="24"/>
              </w:rPr>
              <w:t>520</w:t>
            </w:r>
          </w:p>
        </w:tc>
      </w:tr>
      <w:tr>
        <w:trPr>
          <w:cantSplit/>
        </w:trPr>
        <w:tc>
          <w:tcPr>
            <w:tcW w:w="292" w:type="pct"/>
            <w:tcBorders>
              <w:top w:val="single" w:sz="4" w:space="0" w:color="auto"/>
              <w:left w:val="single" w:sz="6" w:space="0" w:color="auto"/>
              <w:bottom w:val="single" w:sz="6" w:space="0" w:color="auto"/>
              <w:right w:val="single" w:sz="6" w:space="0" w:color="auto"/>
            </w:tcBorders>
            <w:hideMark/>
          </w:tcPr>
          <w:p>
            <w:pPr>
              <w:jc w:val="center"/>
              <w:rPr>
                <w:szCs w:val="24"/>
              </w:rPr>
            </w:pPr>
            <w:r>
              <w:rPr>
                <w:szCs w:val="24"/>
              </w:rPr>
              <w:t>033</w:t>
            </w: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szCs w:val="24"/>
              </w:rPr>
              <w:t xml:space="preserve">Poilsio parkų ir paplūdimių veikla, poilsinių transporto priemonių, turistinės stovyklos paslaugų teikimas ir laisvalaikio ir pramogų įrangos, kaip integruotos pramogų paslaugų dalies, trumpalaikė nuoma </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(įeina į EVRK klases 55.30; 93.29)</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pPr>
              <w:jc w:val="center"/>
            </w:pPr>
            <w:r>
              <w:rPr>
                <w:szCs w:val="24"/>
              </w:rPr>
              <w:t>300</w:t>
            </w:r>
          </w:p>
        </w:tc>
      </w:tr>
      <w:tr>
        <w:trPr>
          <w:cantSplit/>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034</w:t>
            </w:r>
          </w:p>
        </w:tc>
        <w:tc>
          <w:tcPr>
            <w:tcW w:w="1518" w:type="pct"/>
            <w:tcBorders>
              <w:top w:val="single" w:sz="6" w:space="0" w:color="auto"/>
              <w:left w:val="single" w:sz="6" w:space="0" w:color="auto"/>
              <w:bottom w:val="single" w:sz="6" w:space="0" w:color="auto"/>
              <w:right w:val="single" w:sz="4" w:space="0" w:color="auto"/>
            </w:tcBorders>
            <w:hideMark/>
          </w:tcPr>
          <w:p>
            <w:pPr>
              <w:ind w:right="-108"/>
              <w:rPr>
                <w:szCs w:val="24"/>
              </w:rPr>
            </w:pPr>
            <w:r>
              <w:rPr>
                <w:szCs w:val="24"/>
              </w:rPr>
              <w:t>Namų ūkio veikla (šeimininkavimas pobūviuose, butų tvarkymas, baldų ir kilimų valymas, daržų priežiūra, apželdinimas, malkų skaldymas, šiukšlių surinkimas)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01.61; 02.20; 38.11; 56.21; 81.21; 81.30; 96.01)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pPr>
            <w:r>
              <w:rPr>
                <w:szCs w:val="24"/>
              </w:rPr>
              <w:t>200</w:t>
            </w:r>
          </w:p>
        </w:tc>
      </w:tr>
      <w:tr>
        <w:trPr>
          <w:cantSplit/>
        </w:trPr>
        <w:tc>
          <w:tcPr>
            <w:tcW w:w="292" w:type="pct"/>
            <w:tcBorders>
              <w:top w:val="single" w:sz="4" w:space="0" w:color="auto"/>
              <w:left w:val="single" w:sz="6" w:space="0" w:color="auto"/>
              <w:bottom w:val="single" w:sz="4" w:space="0" w:color="auto"/>
              <w:right w:val="single" w:sz="6" w:space="0" w:color="auto"/>
            </w:tcBorders>
            <w:hideMark/>
          </w:tcPr>
          <w:p>
            <w:pPr>
              <w:jc w:val="center"/>
              <w:rPr>
                <w:szCs w:val="24"/>
              </w:rPr>
            </w:pPr>
            <w:r>
              <w:rPr>
                <w:szCs w:val="24"/>
              </w:rPr>
              <w:t>035</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Įrankių galandimas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25.62)</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pPr>
              <w:jc w:val="center"/>
              <w:rPr>
                <w:szCs w:val="24"/>
              </w:rPr>
            </w:pPr>
            <w:r>
              <w:rPr>
                <w:szCs w:val="24"/>
              </w:rPr>
              <w:t>144</w:t>
            </w:r>
          </w:p>
        </w:tc>
      </w:tr>
      <w:tr>
        <w:trPr>
          <w:cantSplit/>
        </w:trPr>
        <w:tc>
          <w:tcPr>
            <w:tcW w:w="292" w:type="pct"/>
            <w:tcBorders>
              <w:top w:val="single" w:sz="4" w:space="0" w:color="auto"/>
              <w:left w:val="single" w:sz="6" w:space="0" w:color="auto"/>
              <w:bottom w:val="single" w:sz="4" w:space="0" w:color="auto"/>
              <w:right w:val="single" w:sz="6" w:space="0" w:color="auto"/>
            </w:tcBorders>
            <w:hideMark/>
          </w:tcPr>
          <w:p>
            <w:pPr>
              <w:jc w:val="center"/>
              <w:rPr>
                <w:szCs w:val="24"/>
              </w:rPr>
            </w:pPr>
            <w:r>
              <w:rPr>
                <w:szCs w:val="24"/>
              </w:rPr>
              <w:t>036</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Elektros variklių, generatorių, transformatorių remontas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33.14)</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520</w:t>
            </w:r>
          </w:p>
        </w:tc>
      </w:tr>
      <w:tr>
        <w:trPr>
          <w:cantSplit/>
          <w:trHeight w:val="452"/>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037</w:t>
            </w:r>
          </w:p>
        </w:tc>
        <w:tc>
          <w:tcPr>
            <w:tcW w:w="1518" w:type="pct"/>
            <w:tcBorders>
              <w:top w:val="single" w:sz="6" w:space="0" w:color="auto"/>
              <w:left w:val="single" w:sz="4" w:space="0" w:color="auto"/>
              <w:bottom w:val="single" w:sz="4" w:space="0" w:color="auto"/>
              <w:right w:val="single" w:sz="4" w:space="0" w:color="auto"/>
            </w:tcBorders>
            <w:hideMark/>
          </w:tcPr>
          <w:p>
            <w:pPr>
              <w:ind w:right="-108"/>
              <w:rPr>
                <w:szCs w:val="24"/>
              </w:rPr>
            </w:pPr>
            <w:r>
              <w:rPr>
                <w:szCs w:val="24"/>
              </w:rPr>
              <w:t xml:space="preserve">Kapaviečių priežiūra ir duobkasių paslaugos </w:t>
            </w:r>
          </w:p>
        </w:tc>
        <w:tc>
          <w:tcPr>
            <w:tcW w:w="1000" w:type="pct"/>
            <w:tcBorders>
              <w:top w:val="single" w:sz="6" w:space="0" w:color="auto"/>
              <w:left w:val="single" w:sz="4" w:space="0" w:color="auto"/>
              <w:bottom w:val="single" w:sz="4" w:space="0" w:color="auto"/>
              <w:right w:val="single" w:sz="4" w:space="0" w:color="auto"/>
            </w:tcBorders>
            <w:hideMark/>
          </w:tcPr>
          <w:p>
            <w:pPr>
              <w:rPr>
                <w:szCs w:val="24"/>
              </w:rPr>
            </w:pPr>
            <w:r>
              <w:rPr>
                <w:szCs w:val="24"/>
              </w:rPr>
              <w:t>(įeina į EVRK klasę 96.03)</w:t>
            </w:r>
          </w:p>
        </w:tc>
        <w:tc>
          <w:tcPr>
            <w:tcW w:w="410" w:type="pct"/>
            <w:tcBorders>
              <w:top w:val="single" w:sz="6" w:space="0" w:color="auto"/>
              <w:left w:val="single" w:sz="4" w:space="0" w:color="auto"/>
              <w:bottom w:val="single" w:sz="4" w:space="0" w:color="auto"/>
              <w:right w:val="single" w:sz="4" w:space="0" w:color="auto"/>
            </w:tcBorders>
            <w:hideMark/>
          </w:tcPr>
          <w:p>
            <w:pPr>
              <w:ind w:right="-108"/>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nil"/>
              <w:right w:val="single" w:sz="4" w:space="0" w:color="auto"/>
            </w:tcBorders>
            <w:hideMark/>
          </w:tcPr>
          <w:p>
            <w:pPr>
              <w:jc w:val="center"/>
            </w:pPr>
            <w:r>
              <w:rPr>
                <w:szCs w:val="24"/>
              </w:rPr>
              <w:t>525</w:t>
            </w:r>
          </w:p>
        </w:tc>
        <w:tc>
          <w:tcPr>
            <w:tcW w:w="507" w:type="pct"/>
            <w:tcBorders>
              <w:top w:val="single" w:sz="4" w:space="0" w:color="auto"/>
              <w:left w:val="single" w:sz="4" w:space="0" w:color="auto"/>
              <w:bottom w:val="nil"/>
              <w:right w:val="single" w:sz="6" w:space="0" w:color="auto"/>
            </w:tcBorders>
            <w:hideMark/>
          </w:tcPr>
          <w:p>
            <w:pPr>
              <w:jc w:val="center"/>
            </w:pPr>
            <w:r>
              <w:rPr>
                <w:szCs w:val="24"/>
              </w:rPr>
              <w:t>144</w:t>
            </w:r>
          </w:p>
        </w:tc>
      </w:tr>
      <w:tr>
        <w:trPr>
          <w:cantSplit/>
        </w:trPr>
        <w:tc>
          <w:tcPr>
            <w:tcW w:w="292" w:type="pct"/>
            <w:tcBorders>
              <w:top w:val="single" w:sz="6" w:space="0" w:color="auto"/>
              <w:left w:val="single" w:sz="6" w:space="0" w:color="auto"/>
              <w:bottom w:val="single" w:sz="6" w:space="0" w:color="auto"/>
              <w:right w:val="single" w:sz="4" w:space="0" w:color="auto"/>
            </w:tcBorders>
            <w:hideMark/>
          </w:tcPr>
          <w:p>
            <w:pPr>
              <w:jc w:val="center"/>
              <w:rPr>
                <w:szCs w:val="24"/>
              </w:rPr>
            </w:pPr>
            <w:r>
              <w:rPr>
                <w:szCs w:val="24"/>
              </w:rPr>
              <w:t>038</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Krosnių, kaminų ir židinių valymas </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klasę 81.22)</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144</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039</w:t>
            </w:r>
          </w:p>
        </w:tc>
        <w:tc>
          <w:tcPr>
            <w:tcW w:w="1518"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Meno kūrinių restauravimas </w:t>
            </w:r>
          </w:p>
        </w:tc>
        <w:tc>
          <w:tcPr>
            <w:tcW w:w="1000" w:type="pct"/>
            <w:tcBorders>
              <w:top w:val="single" w:sz="4" w:space="0" w:color="auto"/>
              <w:left w:val="single" w:sz="6" w:space="0" w:color="auto"/>
              <w:bottom w:val="single" w:sz="4" w:space="0" w:color="auto"/>
              <w:right w:val="single" w:sz="6" w:space="0" w:color="auto"/>
            </w:tcBorders>
            <w:hideMark/>
          </w:tcPr>
          <w:p>
            <w:pPr>
              <w:rPr>
                <w:szCs w:val="24"/>
              </w:rPr>
            </w:pPr>
            <w:r>
              <w:rPr>
                <w:szCs w:val="24"/>
              </w:rPr>
              <w:t>(įeina į EVRK klasę 90.03)</w:t>
            </w:r>
          </w:p>
        </w:tc>
        <w:tc>
          <w:tcPr>
            <w:tcW w:w="410" w:type="pct"/>
            <w:tcBorders>
              <w:top w:val="single" w:sz="4"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6" w:space="0" w:color="auto"/>
              <w:left w:val="single" w:sz="4"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520</w:t>
            </w:r>
          </w:p>
        </w:tc>
      </w:tr>
      <w:tr>
        <w:trPr>
          <w:cantSplit/>
        </w:trPr>
        <w:tc>
          <w:tcPr>
            <w:tcW w:w="292" w:type="pct"/>
            <w:tcBorders>
              <w:top w:val="single" w:sz="6" w:space="0" w:color="auto"/>
              <w:left w:val="single" w:sz="6" w:space="0" w:color="auto"/>
              <w:bottom w:val="single" w:sz="6" w:space="0" w:color="auto"/>
              <w:right w:val="nil"/>
            </w:tcBorders>
            <w:hideMark/>
          </w:tcPr>
          <w:p>
            <w:pPr>
              <w:jc w:val="center"/>
              <w:rPr>
                <w:szCs w:val="24"/>
              </w:rPr>
            </w:pPr>
            <w:r>
              <w:rPr>
                <w:szCs w:val="24"/>
              </w:rPr>
              <w:t>040</w:t>
            </w:r>
          </w:p>
        </w:tc>
        <w:tc>
          <w:tcPr>
            <w:tcW w:w="1518"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Stiklo išpjovimas </w:t>
            </w:r>
          </w:p>
        </w:tc>
        <w:tc>
          <w:tcPr>
            <w:tcW w:w="1000" w:type="pct"/>
            <w:tcBorders>
              <w:top w:val="single" w:sz="4" w:space="0" w:color="auto"/>
              <w:left w:val="single" w:sz="6" w:space="0" w:color="auto"/>
              <w:bottom w:val="single" w:sz="4" w:space="0" w:color="auto"/>
              <w:right w:val="single" w:sz="6" w:space="0" w:color="auto"/>
            </w:tcBorders>
            <w:hideMark/>
          </w:tcPr>
          <w:p>
            <w:pPr>
              <w:rPr>
                <w:szCs w:val="24"/>
              </w:rPr>
            </w:pPr>
            <w:r>
              <w:rPr>
                <w:szCs w:val="24"/>
              </w:rPr>
              <w:t>(įeina į EVRK klasę 23.12)</w:t>
            </w:r>
          </w:p>
        </w:tc>
        <w:tc>
          <w:tcPr>
            <w:tcW w:w="410" w:type="pct"/>
            <w:tcBorders>
              <w:top w:val="single" w:sz="4"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6" w:space="0" w:color="auto"/>
              <w:left w:val="single" w:sz="4"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144</w:t>
            </w:r>
          </w:p>
        </w:tc>
      </w:tr>
      <w:tr>
        <w:trPr>
          <w:cantSplit/>
        </w:trPr>
        <w:tc>
          <w:tcPr>
            <w:tcW w:w="292" w:type="pct"/>
            <w:tcBorders>
              <w:top w:val="single" w:sz="6" w:space="0" w:color="auto"/>
              <w:left w:val="single" w:sz="6" w:space="0" w:color="auto"/>
              <w:bottom w:val="single" w:sz="4" w:space="0" w:color="auto"/>
              <w:right w:val="nil"/>
            </w:tcBorders>
            <w:hideMark/>
          </w:tcPr>
          <w:p>
            <w:pPr>
              <w:jc w:val="center"/>
              <w:rPr>
                <w:szCs w:val="24"/>
              </w:rPr>
            </w:pPr>
            <w:r>
              <w:rPr>
                <w:szCs w:val="24"/>
              </w:rPr>
              <w:t>041</w:t>
            </w:r>
          </w:p>
        </w:tc>
        <w:tc>
          <w:tcPr>
            <w:tcW w:w="1518"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Įvairių tipų laikrodžių ir juvelyrinių dirbinių taisymas </w:t>
            </w:r>
          </w:p>
        </w:tc>
        <w:tc>
          <w:tcPr>
            <w:tcW w:w="1000" w:type="pct"/>
            <w:tcBorders>
              <w:top w:val="single" w:sz="4" w:space="0" w:color="auto"/>
              <w:left w:val="single" w:sz="6" w:space="0" w:color="auto"/>
              <w:bottom w:val="single" w:sz="4" w:space="0" w:color="auto"/>
              <w:right w:val="single" w:sz="6" w:space="0" w:color="auto"/>
            </w:tcBorders>
            <w:hideMark/>
          </w:tcPr>
          <w:p>
            <w:pPr>
              <w:rPr>
                <w:szCs w:val="24"/>
              </w:rPr>
            </w:pPr>
            <w:r>
              <w:rPr>
                <w:szCs w:val="24"/>
              </w:rPr>
              <w:t>(EVRK klasė 95.25)</w:t>
            </w:r>
          </w:p>
        </w:tc>
        <w:tc>
          <w:tcPr>
            <w:tcW w:w="410" w:type="pct"/>
            <w:tcBorders>
              <w:top w:val="single" w:sz="4"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nil"/>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450</w:t>
            </w:r>
          </w:p>
        </w:tc>
      </w:tr>
      <w:tr>
        <w:trPr>
          <w:cantSplit/>
        </w:trPr>
        <w:tc>
          <w:tcPr>
            <w:tcW w:w="292" w:type="pct"/>
            <w:tcBorders>
              <w:top w:val="single" w:sz="4" w:space="0" w:color="auto"/>
              <w:left w:val="single" w:sz="6" w:space="0" w:color="auto"/>
              <w:bottom w:val="single" w:sz="4" w:space="0" w:color="auto"/>
              <w:right w:val="single" w:sz="4" w:space="0" w:color="auto"/>
            </w:tcBorders>
            <w:hideMark/>
          </w:tcPr>
          <w:p>
            <w:pPr>
              <w:jc w:val="center"/>
              <w:rPr>
                <w:szCs w:val="24"/>
              </w:rPr>
            </w:pPr>
            <w:r>
              <w:rPr>
                <w:szCs w:val="24"/>
              </w:rPr>
              <w:t>042</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Dviračių remontas </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klasę 95.29)</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pPr>
            <w:r>
              <w:rPr>
                <w:szCs w:val="24"/>
              </w:rPr>
              <w:t>450</w:t>
            </w:r>
          </w:p>
        </w:tc>
      </w:tr>
      <w:tr>
        <w:trPr>
          <w:cantSplit/>
        </w:trPr>
        <w:tc>
          <w:tcPr>
            <w:tcW w:w="292" w:type="pct"/>
            <w:tcBorders>
              <w:top w:val="single" w:sz="4" w:space="0" w:color="auto"/>
              <w:left w:val="single" w:sz="6" w:space="0" w:color="auto"/>
              <w:bottom w:val="single" w:sz="6" w:space="0" w:color="auto"/>
              <w:right w:val="single" w:sz="6" w:space="0" w:color="auto"/>
            </w:tcBorders>
            <w:hideMark/>
          </w:tcPr>
          <w:p>
            <w:pPr>
              <w:jc w:val="center"/>
              <w:rPr>
                <w:szCs w:val="24"/>
              </w:rPr>
            </w:pPr>
            <w:r>
              <w:rPr>
                <w:szCs w:val="24"/>
              </w:rPr>
              <w:t>043</w:t>
            </w: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szCs w:val="24"/>
              </w:rPr>
              <w:t xml:space="preserve">Apgyvendinimo paslaugų  (nakvynės ir pusryčių paslaugos) teikimas</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(įeina į EVRK klases 55.20; 55.90)</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044</w:t>
            </w:r>
          </w:p>
        </w:tc>
        <w:tc>
          <w:tcPr>
            <w:tcW w:w="1518" w:type="pct"/>
            <w:tcBorders>
              <w:top w:val="nil"/>
              <w:left w:val="single" w:sz="6" w:space="0" w:color="auto"/>
              <w:bottom w:val="single" w:sz="4" w:space="0" w:color="auto"/>
              <w:right w:val="single" w:sz="4" w:space="0" w:color="auto"/>
            </w:tcBorders>
            <w:hideMark/>
          </w:tcPr>
          <w:p>
            <w:pPr>
              <w:rPr>
                <w:szCs w:val="24"/>
              </w:rPr>
            </w:pPr>
            <w:r>
              <w:rPr>
                <w:szCs w:val="24"/>
              </w:rPr>
              <w:t xml:space="preserve">Šviežių ir ilgai išsilaikančių konditerijos kepinių ir pyragaičių gamyba, džiūvėsių ir sausainių gamyba </w:t>
            </w:r>
          </w:p>
        </w:tc>
        <w:tc>
          <w:tcPr>
            <w:tcW w:w="1000" w:type="pct"/>
            <w:tcBorders>
              <w:top w:val="nil"/>
              <w:left w:val="single" w:sz="6" w:space="0" w:color="auto"/>
              <w:bottom w:val="single" w:sz="4" w:space="0" w:color="auto"/>
              <w:right w:val="single" w:sz="6" w:space="0" w:color="auto"/>
            </w:tcBorders>
            <w:hideMark/>
          </w:tcPr>
          <w:p>
            <w:pPr>
              <w:rPr>
                <w:szCs w:val="24"/>
              </w:rPr>
            </w:pPr>
            <w:r>
              <w:rPr>
                <w:szCs w:val="24"/>
              </w:rPr>
              <w:t>(EVRK klasė 10.72; įeina į EVRK klasę 10.71)</w:t>
            </w:r>
          </w:p>
        </w:tc>
        <w:tc>
          <w:tcPr>
            <w:tcW w:w="410" w:type="pct"/>
            <w:tcBorders>
              <w:top w:val="nil"/>
              <w:left w:val="single" w:sz="6" w:space="0" w:color="auto"/>
              <w:bottom w:val="single" w:sz="4" w:space="0" w:color="auto"/>
              <w:right w:val="single" w:sz="4" w:space="0" w:color="auto"/>
            </w:tcBorders>
            <w:hideMark/>
          </w:tcPr>
          <w:p>
            <w:pPr>
              <w:rPr>
                <w:szCs w:val="24"/>
              </w:rPr>
            </w:pPr>
            <w:r>
              <w:rPr>
                <w:szCs w:val="24"/>
              </w:rPr>
              <w:t>Gamyba</w:t>
            </w:r>
          </w:p>
        </w:tc>
        <w:tc>
          <w:tcPr>
            <w:tcW w:w="468" w:type="pct"/>
            <w:tcBorders>
              <w:top w:val="nil"/>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pPr>
              <w:jc w:val="cente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045</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Kailių  išdirbimas  ir dažymas,  kailinių  gaminių   ir dirbinių gamyba</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(EVRK klasė 14.20; įeina į EVRK klases 13.20; 13.91; 15.11)</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pPr>
            <w:r>
              <w:rPr>
                <w:szCs w:val="24"/>
              </w:rPr>
              <w:t>520</w:t>
            </w:r>
          </w:p>
        </w:tc>
      </w:tr>
      <w:tr>
        <w:trPr>
          <w:cantSplit/>
          <w:trHeight w:val="494"/>
        </w:trPr>
        <w:tc>
          <w:tcPr>
            <w:tcW w:w="292" w:type="pct"/>
            <w:tcBorders>
              <w:top w:val="single" w:sz="4" w:space="0" w:color="auto"/>
              <w:left w:val="single" w:sz="6" w:space="0" w:color="auto"/>
              <w:bottom w:val="single" w:sz="4" w:space="0" w:color="auto"/>
              <w:right w:val="single" w:sz="6" w:space="0" w:color="auto"/>
            </w:tcBorders>
            <w:hideMark/>
          </w:tcPr>
          <w:p>
            <w:pPr>
              <w:jc w:val="center"/>
              <w:rPr>
                <w:szCs w:val="24"/>
              </w:rPr>
            </w:pPr>
            <w:r>
              <w:rPr>
                <w:szCs w:val="24"/>
              </w:rPr>
              <w:t>046</w:t>
            </w:r>
          </w:p>
        </w:tc>
        <w:tc>
          <w:tcPr>
            <w:tcW w:w="1518"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Megztų (trikotažinių) ir nertų medžiagų gamyba,  megztų (trikotažinių) ir nertų gaminių bei dirbinių gamyba</w:t>
            </w:r>
          </w:p>
        </w:tc>
        <w:tc>
          <w:tcPr>
            <w:tcW w:w="1000" w:type="pct"/>
            <w:tcBorders>
              <w:top w:val="single" w:sz="4" w:space="0" w:color="auto"/>
              <w:left w:val="single" w:sz="6" w:space="0" w:color="auto"/>
              <w:bottom w:val="single" w:sz="4" w:space="0" w:color="auto"/>
              <w:right w:val="single" w:sz="6" w:space="0" w:color="auto"/>
            </w:tcBorders>
            <w:hideMark/>
          </w:tcPr>
          <w:p>
            <w:pPr>
              <w:rPr>
                <w:szCs w:val="24"/>
              </w:rPr>
            </w:pPr>
            <w:r>
              <w:rPr>
                <w:szCs w:val="24"/>
              </w:rPr>
              <w:t>(EVRK klasės 14.31; 14.39; įeina į EVRK klases 13.91; 14.19)</w:t>
            </w:r>
          </w:p>
        </w:tc>
        <w:tc>
          <w:tcPr>
            <w:tcW w:w="410"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 Gamyba</w:t>
            </w:r>
          </w:p>
        </w:tc>
        <w:tc>
          <w:tcPr>
            <w:tcW w:w="468" w:type="pct"/>
            <w:tcBorders>
              <w:top w:val="single" w:sz="4"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pPr>
              <w:jc w:val="center"/>
              <w:rPr>
                <w:szCs w:val="24"/>
              </w:rP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047</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Avalynės gamyba</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(EVRK klasė 15.20; įeina į EVRK klasę 16.29)</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 Gamyba</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144</w:t>
            </w:r>
          </w:p>
        </w:tc>
      </w:tr>
      <w:tr>
        <w:trPr>
          <w:cantSplit/>
        </w:trPr>
        <w:tc>
          <w:tcPr>
            <w:tcW w:w="292" w:type="pct"/>
            <w:tcBorders>
              <w:top w:val="single" w:sz="4" w:space="0" w:color="auto"/>
              <w:left w:val="single" w:sz="6" w:space="0" w:color="auto"/>
              <w:bottom w:val="single" w:sz="6" w:space="0" w:color="auto"/>
              <w:right w:val="single" w:sz="6" w:space="0" w:color="auto"/>
            </w:tcBorders>
            <w:hideMark/>
          </w:tcPr>
          <w:p>
            <w:pPr>
              <w:jc w:val="center"/>
              <w:rPr>
                <w:szCs w:val="24"/>
              </w:rPr>
            </w:pPr>
            <w:r>
              <w:rPr>
                <w:szCs w:val="24"/>
              </w:rPr>
              <w:t>048</w:t>
            </w:r>
          </w:p>
        </w:tc>
        <w:tc>
          <w:tcPr>
            <w:tcW w:w="1518" w:type="pct"/>
            <w:tcBorders>
              <w:top w:val="single" w:sz="4" w:space="0" w:color="auto"/>
              <w:left w:val="single" w:sz="6" w:space="0" w:color="auto"/>
              <w:bottom w:val="nil"/>
              <w:right w:val="single" w:sz="4" w:space="0" w:color="auto"/>
            </w:tcBorders>
            <w:hideMark/>
          </w:tcPr>
          <w:p>
            <w:pPr>
              <w:rPr>
                <w:szCs w:val="24"/>
              </w:rPr>
            </w:pPr>
            <w:r>
              <w:rPr>
                <w:szCs w:val="24"/>
              </w:rPr>
              <w:t>Baldų gamyba</w:t>
            </w:r>
          </w:p>
        </w:tc>
        <w:tc>
          <w:tcPr>
            <w:tcW w:w="1000" w:type="pct"/>
            <w:tcBorders>
              <w:top w:val="single" w:sz="4" w:space="0" w:color="auto"/>
              <w:left w:val="single" w:sz="6" w:space="0" w:color="auto"/>
              <w:bottom w:val="nil"/>
              <w:right w:val="single" w:sz="6" w:space="0" w:color="auto"/>
            </w:tcBorders>
            <w:hideMark/>
          </w:tcPr>
          <w:p>
            <w:pPr>
              <w:rPr>
                <w:szCs w:val="24"/>
              </w:rPr>
            </w:pPr>
            <w:r>
              <w:rPr>
                <w:szCs w:val="24"/>
              </w:rPr>
              <w:t>(EVRK klasės 31.01; 31.02; 31.03; 31.09; įeina į EVRK klasę 29.32)</w:t>
            </w:r>
          </w:p>
        </w:tc>
        <w:tc>
          <w:tcPr>
            <w:tcW w:w="410" w:type="pct"/>
            <w:tcBorders>
              <w:top w:val="single" w:sz="4" w:space="0" w:color="auto"/>
              <w:left w:val="single" w:sz="6" w:space="0" w:color="auto"/>
              <w:bottom w:val="nil"/>
              <w:right w:val="single" w:sz="4" w:space="0" w:color="auto"/>
            </w:tcBorders>
            <w:hideMark/>
          </w:tcPr>
          <w:p>
            <w:pPr>
              <w:rPr>
                <w:szCs w:val="24"/>
              </w:rPr>
            </w:pPr>
            <w:r>
              <w:rPr>
                <w:szCs w:val="24"/>
              </w:rPr>
              <w:t>Gamyba</w:t>
            </w:r>
          </w:p>
        </w:tc>
        <w:tc>
          <w:tcPr>
            <w:tcW w:w="468" w:type="pct"/>
            <w:tcBorders>
              <w:top w:val="single" w:sz="4" w:space="0" w:color="auto"/>
              <w:left w:val="single" w:sz="4" w:space="0" w:color="auto"/>
              <w:bottom w:val="nil"/>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Height w:val="247"/>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050</w:t>
            </w:r>
          </w:p>
        </w:tc>
        <w:tc>
          <w:tcPr>
            <w:tcW w:w="1518" w:type="pct"/>
            <w:tcBorders>
              <w:top w:val="single" w:sz="6" w:space="0" w:color="auto"/>
              <w:left w:val="single" w:sz="6" w:space="0" w:color="auto"/>
              <w:bottom w:val="single" w:sz="4" w:space="0" w:color="auto"/>
              <w:right w:val="single" w:sz="4" w:space="0" w:color="auto"/>
            </w:tcBorders>
            <w:hideMark/>
          </w:tcPr>
          <w:p>
            <w:pPr>
              <w:rPr>
                <w:i/>
                <w:szCs w:val="24"/>
              </w:rPr>
            </w:pPr>
            <w:r>
              <w:rPr>
                <w:i/>
                <w:szCs w:val="24"/>
              </w:rPr>
              <w:t xml:space="preserve">Neteko galios nuo 2020 m. liepos 1 d. </w:t>
            </w:r>
          </w:p>
        </w:tc>
        <w:tc>
          <w:tcPr>
            <w:tcW w:w="1000" w:type="pct"/>
            <w:tcBorders>
              <w:top w:val="single" w:sz="6" w:space="0" w:color="auto"/>
              <w:left w:val="single" w:sz="6" w:space="0" w:color="auto"/>
              <w:bottom w:val="single" w:sz="4" w:space="0" w:color="auto"/>
              <w:right w:val="single" w:sz="6" w:space="0" w:color="auto"/>
            </w:tcBorders>
            <w:hideMark/>
          </w:tcPr>
          <w:p>
            <w:pPr>
              <w:rPr>
                <w:szCs w:val="24"/>
              </w:rPr>
            </w:pPr>
          </w:p>
        </w:tc>
        <w:tc>
          <w:tcPr>
            <w:tcW w:w="410" w:type="pct"/>
            <w:tcBorders>
              <w:top w:val="single" w:sz="6" w:space="0" w:color="auto"/>
              <w:left w:val="single" w:sz="6" w:space="0" w:color="auto"/>
              <w:bottom w:val="single" w:sz="4" w:space="0" w:color="auto"/>
              <w:right w:val="single" w:sz="4" w:space="0" w:color="auto"/>
            </w:tcBorders>
            <w:hideMark/>
          </w:tcPr>
          <w:p>
            <w:pPr>
              <w:rPr>
                <w:szCs w:val="24"/>
              </w:rPr>
            </w:pPr>
          </w:p>
        </w:tc>
        <w:tc>
          <w:tcPr>
            <w:tcW w:w="468" w:type="pct"/>
            <w:tcBorders>
              <w:top w:val="single" w:sz="6" w:space="0" w:color="auto"/>
              <w:left w:val="single" w:sz="4" w:space="0" w:color="auto"/>
              <w:bottom w:val="single" w:sz="4" w:space="0" w:color="auto"/>
              <w:right w:val="single" w:sz="6" w:space="0" w:color="auto"/>
            </w:tcBorders>
            <w:hideMark/>
          </w:tcPr>
          <w:p>
            <w:pPr>
              <w:jc w:val="center"/>
            </w:pPr>
          </w:p>
        </w:tc>
        <w:tc>
          <w:tcPr>
            <w:tcW w:w="805" w:type="pct"/>
            <w:tcBorders>
              <w:top w:val="single" w:sz="6" w:space="0" w:color="auto"/>
              <w:left w:val="single" w:sz="6" w:space="0" w:color="auto"/>
              <w:bottom w:val="single" w:sz="6" w:space="0" w:color="auto"/>
              <w:right w:val="single" w:sz="4" w:space="0" w:color="auto"/>
            </w:tcBorders>
            <w:hideMark/>
          </w:tcPr>
          <w:p>
            <w:pPr>
              <w:jc w:val="center"/>
            </w:pPr>
          </w:p>
        </w:tc>
        <w:tc>
          <w:tcPr>
            <w:tcW w:w="507" w:type="pct"/>
            <w:tcBorders>
              <w:top w:val="single" w:sz="6" w:space="0" w:color="auto"/>
              <w:left w:val="single" w:sz="4" w:space="0" w:color="auto"/>
              <w:bottom w:val="single" w:sz="6" w:space="0" w:color="auto"/>
              <w:right w:val="single" w:sz="6" w:space="0" w:color="auto"/>
            </w:tcBorders>
            <w:hideMark/>
          </w:tcPr>
          <w:p>
            <w:pPr>
              <w:jc w:val="center"/>
            </w:pP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051</w:t>
            </w:r>
          </w:p>
        </w:tc>
        <w:tc>
          <w:tcPr>
            <w:tcW w:w="1518" w:type="pct"/>
            <w:tcBorders>
              <w:top w:val="single" w:sz="4" w:space="0" w:color="auto"/>
              <w:left w:val="single" w:sz="6" w:space="0" w:color="auto"/>
              <w:bottom w:val="single" w:sz="6" w:space="0" w:color="auto"/>
              <w:right w:val="single" w:sz="4" w:space="0" w:color="auto"/>
            </w:tcBorders>
            <w:hideMark/>
          </w:tcPr>
          <w:p>
            <w:pPr>
              <w:rPr>
                <w:color w:val="000000"/>
                <w:szCs w:val="24"/>
              </w:rPr>
            </w:pPr>
            <w:r>
              <w:rPr>
                <w:color w:val="000000"/>
                <w:szCs w:val="24"/>
              </w:rPr>
              <w:t>Gyvenamosios paskirties patalpų nuoma**</w:t>
            </w:r>
          </w:p>
          <w:p>
            <w:pPr>
              <w:rPr>
                <w:szCs w:val="24"/>
              </w:rPr>
            </w:pPr>
            <w:r>
              <w:rPr>
                <w:color w:val="000000"/>
                <w:szCs w:val="24"/>
              </w:rPr>
              <w:t>(**Gyvenamosios paskirties patalpos gali būti nuomojamos gyventojo pasirinktam laikotarpiui. Apgyvendinimo paslaugos gali būti teikiamos tik įsigijus atitinkamą verslo liudijimą (kaimo turizmo paslaugos arba nakvynės ir pusryčių paslaugos)</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(įeina į EVRK klasę 68.20)</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052</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Žuvų, mėsos bei jų gaminių rūkymas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10.13; 10.20)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200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053</w:t>
            </w:r>
          </w:p>
        </w:tc>
        <w:tc>
          <w:tcPr>
            <w:tcW w:w="1518" w:type="pct"/>
            <w:tcBorders>
              <w:top w:val="single" w:sz="6" w:space="0" w:color="auto"/>
              <w:left w:val="single" w:sz="6" w:space="0" w:color="auto"/>
              <w:bottom w:val="single" w:sz="4" w:space="0" w:color="auto"/>
              <w:right w:val="single" w:sz="4" w:space="0" w:color="auto"/>
            </w:tcBorders>
            <w:hideMark/>
          </w:tcPr>
          <w:p>
            <w:pPr>
              <w:rPr>
                <w:szCs w:val="24"/>
              </w:rPr>
            </w:pPr>
            <w:r>
              <w:rPr>
                <w:szCs w:val="24"/>
              </w:rPr>
              <w:t xml:space="preserve">Vaisių, uogų ir daržovių sulčių gamyba </w:t>
            </w:r>
          </w:p>
        </w:tc>
        <w:tc>
          <w:tcPr>
            <w:tcW w:w="1000" w:type="pct"/>
            <w:tcBorders>
              <w:top w:val="single" w:sz="6" w:space="0" w:color="auto"/>
              <w:left w:val="single" w:sz="6" w:space="0" w:color="auto"/>
              <w:bottom w:val="single" w:sz="4" w:space="0" w:color="auto"/>
              <w:right w:val="single" w:sz="6" w:space="0" w:color="auto"/>
            </w:tcBorders>
            <w:hideMark/>
          </w:tcPr>
          <w:p>
            <w:pPr>
              <w:rPr>
                <w:szCs w:val="24"/>
              </w:rPr>
            </w:pPr>
            <w:r>
              <w:rPr>
                <w:szCs w:val="24"/>
              </w:rPr>
              <w:t>(EVRK klasė 10.32)</w:t>
            </w:r>
          </w:p>
        </w:tc>
        <w:tc>
          <w:tcPr>
            <w:tcW w:w="410" w:type="pct"/>
            <w:tcBorders>
              <w:top w:val="single" w:sz="6"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200</w:t>
            </w:r>
          </w:p>
        </w:tc>
      </w:tr>
      <w:tr>
        <w:trPr>
          <w:cantSplit/>
        </w:trPr>
        <w:tc>
          <w:tcPr>
            <w:tcW w:w="292" w:type="pct"/>
            <w:tcBorders>
              <w:top w:val="single" w:sz="4" w:space="0" w:color="auto"/>
              <w:left w:val="single" w:sz="4" w:space="0" w:color="auto"/>
              <w:bottom w:val="single" w:sz="4" w:space="0" w:color="auto"/>
              <w:right w:val="single" w:sz="6" w:space="0" w:color="auto"/>
            </w:tcBorders>
            <w:hideMark/>
          </w:tcPr>
          <w:p>
            <w:pPr>
              <w:jc w:val="center"/>
              <w:rPr>
                <w:szCs w:val="24"/>
              </w:rPr>
            </w:pPr>
            <w:r>
              <w:rPr>
                <w:szCs w:val="24"/>
              </w:rPr>
              <w:t>054</w:t>
            </w:r>
          </w:p>
        </w:tc>
        <w:tc>
          <w:tcPr>
            <w:tcW w:w="1518"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Grūdų malimas </w:t>
            </w:r>
          </w:p>
        </w:tc>
        <w:tc>
          <w:tcPr>
            <w:tcW w:w="1000" w:type="pct"/>
            <w:tcBorders>
              <w:top w:val="single" w:sz="4" w:space="0" w:color="auto"/>
              <w:left w:val="single" w:sz="6" w:space="0" w:color="auto"/>
              <w:bottom w:val="single" w:sz="4" w:space="0" w:color="auto"/>
              <w:right w:val="single" w:sz="6" w:space="0" w:color="auto"/>
            </w:tcBorders>
            <w:hideMark/>
          </w:tcPr>
          <w:p>
            <w:pPr>
              <w:rPr>
                <w:szCs w:val="24"/>
              </w:rPr>
            </w:pPr>
            <w:r>
              <w:rPr>
                <w:szCs w:val="24"/>
              </w:rPr>
              <w:t>(įeina į EVRK klasę 10.61)</w:t>
            </w:r>
          </w:p>
        </w:tc>
        <w:tc>
          <w:tcPr>
            <w:tcW w:w="410" w:type="pct"/>
            <w:tcBorders>
              <w:top w:val="single" w:sz="4"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200</w:t>
            </w:r>
          </w:p>
        </w:tc>
      </w:tr>
      <w:tr>
        <w:trPr>
          <w:cantSplit/>
        </w:trPr>
        <w:tc>
          <w:tcPr>
            <w:tcW w:w="292" w:type="pct"/>
            <w:tcBorders>
              <w:top w:val="single" w:sz="4" w:space="0" w:color="auto"/>
              <w:left w:val="single" w:sz="6" w:space="0" w:color="auto"/>
              <w:bottom w:val="single" w:sz="4" w:space="0" w:color="auto"/>
              <w:right w:val="single" w:sz="6" w:space="0" w:color="auto"/>
            </w:tcBorders>
            <w:hideMark/>
          </w:tcPr>
          <w:p>
            <w:pPr>
              <w:jc w:val="center"/>
              <w:rPr>
                <w:szCs w:val="24"/>
              </w:rPr>
            </w:pPr>
            <w:r>
              <w:rPr>
                <w:szCs w:val="24"/>
              </w:rPr>
              <w:t>055</w:t>
            </w:r>
          </w:p>
        </w:tc>
        <w:tc>
          <w:tcPr>
            <w:tcW w:w="1518" w:type="pct"/>
            <w:tcBorders>
              <w:top w:val="single" w:sz="4" w:space="0" w:color="auto"/>
              <w:left w:val="single" w:sz="6" w:space="0" w:color="auto"/>
              <w:bottom w:val="single" w:sz="4" w:space="0" w:color="auto"/>
              <w:right w:val="single" w:sz="4" w:space="0" w:color="auto"/>
            </w:tcBorders>
            <w:hideMark/>
          </w:tcPr>
          <w:p>
            <w:pPr>
              <w:rPr>
                <w:szCs w:val="24"/>
              </w:rPr>
            </w:pPr>
            <w:r>
              <w:rPr>
                <w:szCs w:val="24"/>
              </w:rPr>
              <w:t xml:space="preserve">Raštinės mašinų, buhalterinių mašinų, kompiuterių ir elektroninės aparatūros priežiūra ir remontas </w:t>
            </w:r>
          </w:p>
        </w:tc>
        <w:tc>
          <w:tcPr>
            <w:tcW w:w="1000" w:type="pct"/>
            <w:tcBorders>
              <w:top w:val="single" w:sz="4" w:space="0" w:color="auto"/>
              <w:left w:val="single" w:sz="6" w:space="0" w:color="auto"/>
              <w:bottom w:val="single" w:sz="4" w:space="0" w:color="auto"/>
              <w:right w:val="single" w:sz="6" w:space="0" w:color="auto"/>
            </w:tcBorders>
            <w:hideMark/>
          </w:tcPr>
          <w:p>
            <w:pPr>
              <w:rPr>
                <w:szCs w:val="24"/>
              </w:rPr>
            </w:pPr>
            <w:r>
              <w:rPr>
                <w:szCs w:val="24"/>
              </w:rPr>
              <w:t>(EVRK klasė 95.11; įeina į EVRK klasę 33.12)</w:t>
            </w:r>
          </w:p>
        </w:tc>
        <w:tc>
          <w:tcPr>
            <w:tcW w:w="410" w:type="pct"/>
            <w:tcBorders>
              <w:top w:val="single" w:sz="4" w:space="0" w:color="auto"/>
              <w:left w:val="single" w:sz="6"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pPr>
              <w:jc w:val="cente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056</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Vertimo veikla (įskaitant nedidelės apimties spausdinimą) </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(EVRK klasė 74.30; įeina į EVRK klasę 82.19)</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062</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Juvelyrinių papuošalų gamyba ir taisymas </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klases 32.12; 95.25)</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063</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Dirbtinės bižuterijos gamyba</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klasę 32.13)</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Gamyba</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064</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 xml:space="preserve">Filmavimas pramoginiuose renginiuose (išskyrus reportažų, informacinių laidų rengimą ir kitą žurnalistinio ar tiriamojo pobūdžio veiklą) </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klasę 74.20)</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pPr>
              <w:jc w:val="center"/>
            </w:pPr>
            <w:r>
              <w:rPr>
                <w:szCs w:val="24"/>
              </w:rPr>
              <w:t>520</w:t>
            </w:r>
          </w:p>
        </w:tc>
      </w:tr>
      <w:tr>
        <w:trPr>
          <w:cantSplit/>
        </w:trPr>
        <w:tc>
          <w:tcPr>
            <w:tcW w:w="292" w:type="pct"/>
            <w:tcBorders>
              <w:top w:val="single" w:sz="4" w:space="0" w:color="auto"/>
              <w:left w:val="single" w:sz="6" w:space="0" w:color="auto"/>
              <w:bottom w:val="single" w:sz="6" w:space="0" w:color="auto"/>
              <w:right w:val="single" w:sz="6" w:space="0" w:color="auto"/>
            </w:tcBorders>
            <w:hideMark/>
          </w:tcPr>
          <w:p>
            <w:pPr>
              <w:jc w:val="center"/>
              <w:rPr>
                <w:szCs w:val="24"/>
              </w:rPr>
            </w:pPr>
            <w:r>
              <w:rPr>
                <w:szCs w:val="24"/>
              </w:rPr>
              <w:t>065</w:t>
            </w: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i/>
                <w:szCs w:val="24"/>
              </w:rPr>
              <w:t>Neteko galios nuo 2020 m. liepos 1 d.</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p>
        </w:tc>
        <w:tc>
          <w:tcPr>
            <w:tcW w:w="468" w:type="pct"/>
            <w:tcBorders>
              <w:top w:val="single" w:sz="4" w:space="0" w:color="auto"/>
              <w:left w:val="single" w:sz="4" w:space="0" w:color="auto"/>
              <w:bottom w:val="single" w:sz="6" w:space="0" w:color="auto"/>
              <w:right w:val="single" w:sz="6" w:space="0" w:color="auto"/>
            </w:tcBorders>
            <w:hideMark/>
          </w:tcPr>
          <w:p>
            <w:pPr>
              <w:jc w:val="center"/>
            </w:pPr>
          </w:p>
        </w:tc>
        <w:tc>
          <w:tcPr>
            <w:tcW w:w="805" w:type="pct"/>
            <w:tcBorders>
              <w:top w:val="single" w:sz="4" w:space="0" w:color="auto"/>
              <w:left w:val="single" w:sz="6" w:space="0" w:color="auto"/>
              <w:bottom w:val="single" w:sz="6" w:space="0" w:color="auto"/>
              <w:right w:val="single" w:sz="4" w:space="0" w:color="auto"/>
            </w:tcBorders>
            <w:hideMark/>
          </w:tcPr>
          <w:p>
            <w:pPr>
              <w:jc w:val="center"/>
            </w:pPr>
          </w:p>
        </w:tc>
        <w:tc>
          <w:tcPr>
            <w:tcW w:w="507" w:type="pct"/>
            <w:tcBorders>
              <w:top w:val="single" w:sz="4" w:space="0" w:color="auto"/>
              <w:left w:val="single" w:sz="4" w:space="0" w:color="auto"/>
              <w:bottom w:val="single" w:sz="6" w:space="0" w:color="auto"/>
              <w:right w:val="single" w:sz="6" w:space="0" w:color="auto"/>
            </w:tcBorders>
            <w:hideMark/>
          </w:tcPr>
          <w:p>
            <w:pPr>
              <w:jc w:val="center"/>
            </w:pPr>
          </w:p>
        </w:tc>
      </w:tr>
      <w:tr>
        <w:trPr>
          <w:cantSplit/>
        </w:trPr>
        <w:tc>
          <w:tcPr>
            <w:tcW w:w="292" w:type="pct"/>
            <w:tcBorders>
              <w:top w:val="single" w:sz="6" w:space="0" w:color="auto"/>
              <w:left w:val="single" w:sz="6" w:space="0" w:color="auto"/>
              <w:bottom w:val="single" w:sz="4" w:space="0" w:color="auto"/>
              <w:right w:val="single" w:sz="6" w:space="0" w:color="auto"/>
            </w:tcBorders>
            <w:hideMark/>
          </w:tcPr>
          <w:p>
            <w:pPr>
              <w:jc w:val="center"/>
              <w:rPr>
                <w:szCs w:val="24"/>
              </w:rPr>
            </w:pPr>
            <w:r>
              <w:rPr>
                <w:szCs w:val="24"/>
              </w:rPr>
              <w:t>067</w:t>
            </w:r>
          </w:p>
        </w:tc>
        <w:tc>
          <w:tcPr>
            <w:tcW w:w="1518" w:type="pct"/>
            <w:tcBorders>
              <w:top w:val="nil"/>
              <w:left w:val="single" w:sz="6" w:space="0" w:color="auto"/>
              <w:bottom w:val="single" w:sz="4" w:space="0" w:color="auto"/>
              <w:right w:val="single" w:sz="4" w:space="0" w:color="auto"/>
            </w:tcBorders>
            <w:hideMark/>
          </w:tcPr>
          <w:p>
            <w:pPr>
              <w:rPr>
                <w:szCs w:val="24"/>
              </w:rPr>
            </w:pPr>
            <w:r>
              <w:rPr>
                <w:szCs w:val="24"/>
              </w:rPr>
              <w:t>Taikomosios dailės ir vaizduojamojo meno dirbinių gamyba</w:t>
            </w:r>
          </w:p>
        </w:tc>
        <w:tc>
          <w:tcPr>
            <w:tcW w:w="1000" w:type="pct"/>
            <w:tcBorders>
              <w:top w:val="nil"/>
              <w:left w:val="single" w:sz="6" w:space="0" w:color="auto"/>
              <w:bottom w:val="single" w:sz="4" w:space="0" w:color="auto"/>
              <w:right w:val="single" w:sz="6" w:space="0" w:color="auto"/>
            </w:tcBorders>
            <w:hideMark/>
          </w:tcPr>
          <w:p>
            <w:pPr>
              <w:rPr>
                <w:szCs w:val="24"/>
              </w:rPr>
            </w:pPr>
            <w:r>
              <w:rPr>
                <w:szCs w:val="24"/>
              </w:rPr>
              <w:t>(įeina į EVRK klasę 90.03)</w:t>
            </w:r>
          </w:p>
        </w:tc>
        <w:tc>
          <w:tcPr>
            <w:tcW w:w="410" w:type="pct"/>
            <w:tcBorders>
              <w:top w:val="nil"/>
              <w:left w:val="single" w:sz="6" w:space="0" w:color="auto"/>
              <w:bottom w:val="single" w:sz="4" w:space="0" w:color="auto"/>
              <w:right w:val="single" w:sz="4" w:space="0" w:color="auto"/>
            </w:tcBorders>
            <w:hideMark/>
          </w:tcPr>
          <w:p>
            <w:pPr>
              <w:rPr>
                <w:color w:val="000000"/>
                <w:szCs w:val="24"/>
              </w:rPr>
            </w:pPr>
            <w:r>
              <w:rPr>
                <w:szCs w:val="24"/>
              </w:rPr>
              <w:t>Gamyba</w:t>
            </w:r>
          </w:p>
        </w:tc>
        <w:tc>
          <w:tcPr>
            <w:tcW w:w="468" w:type="pct"/>
            <w:tcBorders>
              <w:top w:val="nil"/>
              <w:left w:val="single" w:sz="4" w:space="0" w:color="auto"/>
              <w:bottom w:val="single" w:sz="4"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4" w:space="0" w:color="auto"/>
              <w:left w:val="single" w:sz="4" w:space="0" w:color="auto"/>
              <w:bottom w:val="single" w:sz="4" w:space="0" w:color="auto"/>
              <w:right w:val="single" w:sz="4" w:space="0" w:color="auto"/>
            </w:tcBorders>
            <w:hideMark/>
          </w:tcPr>
          <w:p>
            <w:pPr>
              <w:jc w:val="center"/>
              <w:rPr>
                <w:szCs w:val="24"/>
              </w:rPr>
            </w:pPr>
            <w:r>
              <w:rPr>
                <w:szCs w:val="24"/>
              </w:rPr>
              <w:t>068</w:t>
            </w:r>
          </w:p>
        </w:tc>
        <w:tc>
          <w:tcPr>
            <w:tcW w:w="1518" w:type="pct"/>
            <w:tcBorders>
              <w:top w:val="single" w:sz="4" w:space="0" w:color="auto"/>
              <w:left w:val="single" w:sz="4" w:space="0" w:color="auto"/>
              <w:bottom w:val="single" w:sz="4" w:space="0" w:color="auto"/>
              <w:right w:val="single" w:sz="4" w:space="0" w:color="auto"/>
            </w:tcBorders>
            <w:hideMark/>
          </w:tcPr>
          <w:p>
            <w:pPr>
              <w:rPr>
                <w:szCs w:val="24"/>
              </w:rPr>
            </w:pPr>
            <w:r>
              <w:rPr>
                <w:szCs w:val="24"/>
              </w:rPr>
              <w:t>Audiovizualinių kūrinių ir (arba) fonogramų bet kokiose laikmenose platinimas (prekyba ir (arba) nuoma)</w:t>
            </w:r>
          </w:p>
        </w:tc>
        <w:tc>
          <w:tcPr>
            <w:tcW w:w="1000" w:type="pct"/>
            <w:tcBorders>
              <w:top w:val="single" w:sz="4" w:space="0" w:color="auto"/>
              <w:left w:val="single" w:sz="4" w:space="0" w:color="auto"/>
              <w:bottom w:val="single" w:sz="4" w:space="0" w:color="auto"/>
              <w:right w:val="single" w:sz="4" w:space="0" w:color="auto"/>
            </w:tcBorders>
            <w:hideMark/>
          </w:tcPr>
          <w:p>
            <w:pPr>
              <w:rPr>
                <w:szCs w:val="24"/>
              </w:rPr>
            </w:pPr>
            <w:r>
              <w:rPr>
                <w:szCs w:val="24"/>
              </w:rPr>
              <w:t>(įeina į EVRK klases 47.89; 47.99; 77.22)</w:t>
            </w:r>
          </w:p>
        </w:tc>
        <w:tc>
          <w:tcPr>
            <w:tcW w:w="410" w:type="pct"/>
            <w:tcBorders>
              <w:top w:val="single" w:sz="4" w:space="0" w:color="auto"/>
              <w:left w:val="single" w:sz="4" w:space="0" w:color="auto"/>
              <w:bottom w:val="single" w:sz="4"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300</w:t>
            </w:r>
          </w:p>
        </w:tc>
      </w:tr>
      <w:tr>
        <w:trPr>
          <w:cantSplit/>
        </w:trPr>
        <w:tc>
          <w:tcPr>
            <w:tcW w:w="292" w:type="pct"/>
            <w:tcBorders>
              <w:top w:val="single" w:sz="4" w:space="0" w:color="auto"/>
              <w:left w:val="single" w:sz="6" w:space="0" w:color="auto"/>
              <w:bottom w:val="single" w:sz="6" w:space="0" w:color="auto"/>
              <w:right w:val="single" w:sz="6" w:space="0" w:color="auto"/>
            </w:tcBorders>
            <w:hideMark/>
          </w:tcPr>
          <w:p>
            <w:pPr>
              <w:jc w:val="center"/>
              <w:rPr>
                <w:szCs w:val="24"/>
              </w:rPr>
            </w:pPr>
            <w:r>
              <w:rPr>
                <w:szCs w:val="24"/>
              </w:rPr>
              <w:t>069</w:t>
            </w:r>
          </w:p>
        </w:tc>
        <w:tc>
          <w:tcPr>
            <w:tcW w:w="1518" w:type="pct"/>
            <w:tcBorders>
              <w:top w:val="single" w:sz="4" w:space="0" w:color="auto"/>
              <w:left w:val="single" w:sz="6" w:space="0" w:color="auto"/>
              <w:bottom w:val="single" w:sz="6" w:space="0" w:color="auto"/>
              <w:right w:val="single" w:sz="4" w:space="0" w:color="auto"/>
            </w:tcBorders>
            <w:hideMark/>
          </w:tcPr>
          <w:p>
            <w:pPr>
              <w:rPr>
                <w:szCs w:val="24"/>
              </w:rPr>
            </w:pPr>
            <w:r>
              <w:rPr>
                <w:szCs w:val="24"/>
              </w:rPr>
              <w:t xml:space="preserve">Dovanų pakavimas </w:t>
            </w:r>
          </w:p>
        </w:tc>
        <w:tc>
          <w:tcPr>
            <w:tcW w:w="1000" w:type="pct"/>
            <w:tcBorders>
              <w:top w:val="single" w:sz="4" w:space="0" w:color="auto"/>
              <w:left w:val="single" w:sz="6" w:space="0" w:color="auto"/>
              <w:bottom w:val="single" w:sz="6" w:space="0" w:color="auto"/>
              <w:right w:val="single" w:sz="6" w:space="0" w:color="auto"/>
            </w:tcBorders>
            <w:hideMark/>
          </w:tcPr>
          <w:p>
            <w:pPr>
              <w:rPr>
                <w:szCs w:val="24"/>
              </w:rPr>
            </w:pPr>
            <w:r>
              <w:rPr>
                <w:szCs w:val="24"/>
              </w:rPr>
              <w:t>(įeina į EVRK klasę 82.92)</w:t>
            </w:r>
          </w:p>
        </w:tc>
        <w:tc>
          <w:tcPr>
            <w:tcW w:w="410" w:type="pct"/>
            <w:tcBorders>
              <w:top w:val="single" w:sz="4"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144</w:t>
            </w:r>
          </w:p>
        </w:tc>
      </w:tr>
      <w:tr>
        <w:trPr>
          <w:cantSplit/>
          <w:trHeight w:val="348"/>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071</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Muzikos instrumentų taisymas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95.29)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144</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073</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Vonių restauravimas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33.11)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144</w:t>
            </w:r>
          </w:p>
        </w:tc>
      </w:tr>
      <w:tr>
        <w:trPr>
          <w:cantSplit/>
          <w:trHeight w:val="518"/>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074</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Siuvinėtų dirbinių gamyba ir taisymas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13.99; 95.29)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075</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Naminių gyvūnėlių kirpimas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Height w:val="643"/>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076</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Gyvulių traukiamų transporto priemonių, valčių, laivelių (kanojų, baidarių, eldijų), plaustų gamyba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30.12; 30.99)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144</w:t>
            </w:r>
          </w:p>
        </w:tc>
      </w:tr>
      <w:tr>
        <w:trPr>
          <w:cantSplit/>
          <w:trHeight w:val="528"/>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077</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Trenerių veikla, jei asmuo nėra sudaręs sporto veiklos sutarties (kontrakto)</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85.51)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300</w:t>
            </w:r>
          </w:p>
        </w:tc>
      </w:tr>
      <w:tr>
        <w:trPr>
          <w:cantSplit/>
          <w:trHeight w:val="321"/>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078</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Veislinių naminių gyvūnėlių auginimas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01.49)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Height w:val="306"/>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079</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Knygų, žurnalų ir laikraščių nuoma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77.29)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080</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Kilimų ir kiliminių gaminių taisymas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95.29)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081</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Diskotekos vedėjo veikla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90.01)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450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082</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Turistų gidų veikla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79.90)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450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084</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Gyvulių traukiamų transporto priemonių, valčių, laivelių (kanojų, baidarių, eldijų), plaustų remontas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33.15; 33.17)</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Height w:val="768"/>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085</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Statybinės miško medžiagos auginimas </w:t>
            </w:r>
          </w:p>
          <w:p>
            <w:pPr>
              <w:rPr>
                <w:szCs w:val="24"/>
              </w:rPr>
            </w:pPr>
            <w:r>
              <w:rPr>
                <w:szCs w:val="24"/>
              </w:rPr>
              <w:t xml:space="preserve">(sodinimas, persodinimas, atsodinimas, retinimas)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02.10)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086</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Miško daigynų veikla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02.10)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088</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Medalių, medalionų gamyba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32.12)</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089</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Medvilninių ir lininių audinių audimas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13.20)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090</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Kopijavimo, šviesoraščio, teksto dauginimo veikla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82.19)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 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091</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Astrologijos veikla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092</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Laiptinių valymas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81.21)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200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093</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Valčių nuoma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77.21.10)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144</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094</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Dviračių nuoma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 77.21.30)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1</w:t>
            </w:r>
          </w:p>
        </w:tc>
      </w:tr>
      <w:tr>
        <w:trPr>
          <w:cantSplit/>
          <w:trHeight w:val="325"/>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095</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Tekstilės, juvelyrinių dirbinių, drabužių, avalynės nuoma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77.29)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096</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Langų valymas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81.21)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200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098</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Gelbėtojų veikla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93.29)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099</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Neįgaliųjų, įskaitant nepilnamečius neįgalius asmenis, ir kitų asmenų, išskyrus nepilnamečius asmenis, priežiūros veikla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88.10; 88.91)</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100</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Kalvių (arklių kaustytojų) veikla</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01.62)</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rPr>
                <w:szCs w:val="24"/>
              </w:rPr>
            </w:pPr>
            <w:r>
              <w:rPr>
                <w:szCs w:val="24"/>
              </w:rPr>
              <w:t>144</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101</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Pastatų valymo po statybų darbai</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klasę 43.39)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102</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Specialieji statybos darbai (statybvietės paruošimas, stogų dengimas, pamatų klojimas, mūrijimo, betonavimo, hidroizoliaciniai darbai, pastolių ir darbo platformų statymas ir ardymas, dūmtraukių įrengimas), išskyrus pastatų ir kitų statinių apdailos ir remonto darbus.</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(EVRK klasės 43.12; 43.91, įeina į EVRK klasę 43.99)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103</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Kvalifikacijos tobulinimo ir papildomo mokymo veikla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85.51; 85.52; 85.59)</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520</w:t>
            </w: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104</w:t>
            </w:r>
          </w:p>
        </w:tc>
        <w:tc>
          <w:tcPr>
            <w:tcW w:w="1518" w:type="pct"/>
            <w:tcBorders>
              <w:top w:val="single" w:sz="6" w:space="0" w:color="auto"/>
              <w:left w:val="single" w:sz="6" w:space="0" w:color="auto"/>
              <w:bottom w:val="single" w:sz="6" w:space="0" w:color="auto"/>
              <w:right w:val="single" w:sz="4" w:space="0" w:color="auto"/>
            </w:tcBorders>
            <w:hideMark/>
          </w:tcPr>
          <w:p>
            <w:pPr>
              <w:rPr>
                <w:i/>
                <w:szCs w:val="24"/>
              </w:rPr>
            </w:pPr>
            <w:r>
              <w:rPr>
                <w:i/>
                <w:szCs w:val="24"/>
              </w:rPr>
              <w:t xml:space="preserve">Neteko galios nuo 2020 m. liepos 1 d.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p>
        </w:tc>
        <w:tc>
          <w:tcPr>
            <w:tcW w:w="468" w:type="pct"/>
            <w:tcBorders>
              <w:top w:val="single" w:sz="6" w:space="0" w:color="auto"/>
              <w:left w:val="single" w:sz="4" w:space="0" w:color="auto"/>
              <w:bottom w:val="single" w:sz="6" w:space="0" w:color="auto"/>
              <w:right w:val="single" w:sz="6" w:space="0" w:color="auto"/>
            </w:tcBorders>
            <w:hideMark/>
          </w:tcPr>
          <w:p>
            <w:pPr>
              <w:jc w:val="center"/>
            </w:pPr>
          </w:p>
        </w:tc>
        <w:tc>
          <w:tcPr>
            <w:tcW w:w="805" w:type="pct"/>
            <w:tcBorders>
              <w:top w:val="single" w:sz="6" w:space="0" w:color="auto"/>
              <w:left w:val="single" w:sz="6" w:space="0" w:color="auto"/>
              <w:bottom w:val="single" w:sz="6" w:space="0" w:color="auto"/>
              <w:right w:val="single" w:sz="4" w:space="0" w:color="auto"/>
            </w:tcBorders>
            <w:hideMark/>
          </w:tcPr>
          <w:p>
            <w:pPr>
              <w:jc w:val="center"/>
            </w:pPr>
          </w:p>
        </w:tc>
        <w:tc>
          <w:tcPr>
            <w:tcW w:w="507" w:type="pct"/>
            <w:tcBorders>
              <w:top w:val="single" w:sz="6" w:space="0" w:color="auto"/>
              <w:left w:val="single" w:sz="4" w:space="0" w:color="auto"/>
              <w:bottom w:val="single" w:sz="6" w:space="0" w:color="auto"/>
              <w:right w:val="single" w:sz="6" w:space="0" w:color="auto"/>
            </w:tcBorders>
            <w:hideMark/>
          </w:tcPr>
          <w:p>
            <w:pPr>
              <w:jc w:val="center"/>
            </w:pPr>
          </w:p>
        </w:tc>
      </w:tr>
      <w:tr>
        <w:trPr>
          <w:cantSplit/>
        </w:trPr>
        <w:tc>
          <w:tcPr>
            <w:tcW w:w="292" w:type="pct"/>
            <w:tcBorders>
              <w:top w:val="single" w:sz="6" w:space="0" w:color="auto"/>
              <w:left w:val="single" w:sz="6" w:space="0" w:color="auto"/>
              <w:bottom w:val="single" w:sz="6" w:space="0" w:color="auto"/>
              <w:right w:val="single" w:sz="6" w:space="0" w:color="auto"/>
            </w:tcBorders>
            <w:hideMark/>
          </w:tcPr>
          <w:p>
            <w:pPr>
              <w:jc w:val="center"/>
              <w:rPr>
                <w:szCs w:val="24"/>
              </w:rPr>
            </w:pPr>
            <w:r>
              <w:rPr>
                <w:szCs w:val="24"/>
              </w:rPr>
              <w:t>105</w:t>
            </w:r>
          </w:p>
        </w:tc>
        <w:tc>
          <w:tcPr>
            <w:tcW w:w="1518" w:type="pct"/>
            <w:tcBorders>
              <w:top w:val="single" w:sz="6" w:space="0" w:color="auto"/>
              <w:left w:val="single" w:sz="6" w:space="0" w:color="auto"/>
              <w:bottom w:val="single" w:sz="6" w:space="0" w:color="auto"/>
              <w:right w:val="single" w:sz="4" w:space="0" w:color="auto"/>
            </w:tcBorders>
            <w:hideMark/>
          </w:tcPr>
          <w:p>
            <w:pPr>
              <w:rPr>
                <w:szCs w:val="24"/>
              </w:rPr>
            </w:pPr>
            <w:r>
              <w:rPr>
                <w:szCs w:val="24"/>
              </w:rPr>
              <w:t xml:space="preserve">Aplinkos tvarkymas, gatvių valymas, sniego ir ledo šalinimas </w:t>
            </w:r>
          </w:p>
        </w:tc>
        <w:tc>
          <w:tcPr>
            <w:tcW w:w="1000" w:type="pct"/>
            <w:tcBorders>
              <w:top w:val="single" w:sz="6" w:space="0" w:color="auto"/>
              <w:left w:val="single" w:sz="6" w:space="0" w:color="auto"/>
              <w:bottom w:val="single" w:sz="6" w:space="0" w:color="auto"/>
              <w:right w:val="single" w:sz="6" w:space="0" w:color="auto"/>
            </w:tcBorders>
            <w:hideMark/>
          </w:tcPr>
          <w:p>
            <w:pPr>
              <w:rPr>
                <w:szCs w:val="24"/>
              </w:rPr>
            </w:pPr>
            <w:r>
              <w:rPr>
                <w:szCs w:val="24"/>
              </w:rPr>
              <w:t>(įeina į EVRK klases 81.29; 81.30)</w:t>
            </w:r>
          </w:p>
        </w:tc>
        <w:tc>
          <w:tcPr>
            <w:tcW w:w="410" w:type="pct"/>
            <w:tcBorders>
              <w:top w:val="single" w:sz="6" w:space="0" w:color="auto"/>
              <w:left w:val="single" w:sz="6" w:space="0" w:color="auto"/>
              <w:bottom w:val="single" w:sz="6" w:space="0" w:color="auto"/>
              <w:right w:val="single" w:sz="4" w:space="0" w:color="auto"/>
            </w:tcBorders>
            <w:hideMark/>
          </w:tcPr>
          <w:p>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pPr>
              <w:jc w:val="center"/>
            </w:pPr>
            <w:r>
              <w:rPr>
                <w:szCs w:val="24"/>
              </w:rPr>
              <w:t>300</w:t>
            </w:r>
          </w:p>
        </w:tc>
      </w:tr>
    </w:tbl>
    <w:p>
      <w:pPr>
        <w:jc w:val="both"/>
      </w:pPr>
    </w:p>
    <w:p>
      <w:pPr>
        <w:jc w:val="center"/>
        <w:rPr>
          <w:sz w:val="20"/>
        </w:rPr>
      </w:pPr>
      <w:r>
        <w:t>___________________________________</w:t>
      </w:r>
    </w:p>
    <w:p>
      <w:pPr>
        <w:keepNext/>
        <w:rPr>
          <w:lang w:bidi="he-IL"/>
        </w:rPr>
      </w:pP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9e7f14709fef11ea9515f752ff221ec9">
        <w:r w:rsidRPr="00532B9F">
          <w:rPr>
            <w:rFonts w:ascii="Times New Roman" w:eastAsia="MS Mincho" w:hAnsi="Times New Roman"/>
            <w:sz w:val="20"/>
            <w:i/>
            <w:iCs/>
            <w:color w:val="0000FF" w:themeColor="hyperlink"/>
            <w:u w:val="single"/>
          </w:rPr>
          <w:t>T-221</w:t>
        </w:r>
      </w:fldSimple>
      <w:r>
        <w:rPr>
          <w:rFonts w:ascii="Times New Roman" w:eastAsia="MS Mincho" w:hAnsi="Times New Roman"/>
          <w:sz w:val="20"/>
          <w:i/>
          <w:iCs/>
        </w:rPr>
        <w:t>,
2020-05-26,
paskelbta TAR 2020-05-27, i. k. 2020-11213            </w:t>
      </w:r>
    </w:p>
    <w:p/>
    <w:p>
      <w:pPr>
        <w:keepNext/>
        <w:rPr>
          <w:lang w:bidi="he-IL"/>
        </w:rPr>
        <w:sectPr>
          <w:pgSz w:w="16840" w:h="11907" w:orient="landscape" w:code="9"/>
          <w:pgMar w:top="1134" w:right="1134" w:bottom="408" w:left="1134" w:header="340" w:footer="340" w:gutter="0"/>
          <w:pgNumType w:start="1"/>
          <w:cols w:space="720"/>
          <w:titlePg/>
          <w:docGrid w:linePitch="326"/>
        </w:sectPr>
      </w:pPr>
    </w:p>
    <w:p>
      <w:pPr>
        <w:ind w:left="5670"/>
      </w:pPr>
      <w:r>
        <w:t>Kauno miesto savivaldybės tarybos</w:t>
      </w:r>
    </w:p>
    <w:p>
      <w:pPr>
        <w:ind w:left="5670"/>
      </w:pPr>
      <w:r>
        <w:t xml:space="preserve">2019 m. gegužės 14 d. </w:t>
      </w:r>
    </w:p>
    <w:p>
      <w:pPr>
        <w:ind w:left="5670"/>
      </w:pPr>
      <w:r>
        <w:t>sprendimo Nr. T-199</w:t>
        <w:tab/>
      </w:r>
    </w:p>
    <w:p>
      <w:pPr>
        <w:ind w:left="5670"/>
      </w:pPr>
      <w:r>
        <w:t>2</w:t>
      </w:r>
      <w:r>
        <w:t xml:space="preserve"> priedas </w:t>
      </w:r>
    </w:p>
    <w:p>
      <w:pPr>
        <w:spacing w:line="312" w:lineRule="auto"/>
        <w:ind w:left="5670"/>
      </w:pPr>
    </w:p>
    <w:p/>
    <w:p>
      <w:pPr>
        <w:spacing w:line="360" w:lineRule="auto"/>
        <w:jc w:val="center"/>
        <w:rPr>
          <w:b/>
        </w:rPr>
      </w:pPr>
      <w:r>
        <w:rPr>
          <w:b/>
        </w:rPr>
        <w:t>LENGVATŲ, TAIKOMŲ GYVENTOJAMS, ĮSIGYJANTIEMS VERSLO LIUDIJIMUS 2020 METAIS VYKDOMAI VEIKLAI, DYDŽIAI</w:t>
      </w:r>
    </w:p>
    <w:p>
      <w:pPr>
        <w:jc w:val="center"/>
      </w:pPr>
    </w:p>
    <w:p>
      <w:pPr>
        <w:ind w:firstLine="567"/>
        <w:jc w:val="both"/>
      </w:pPr>
      <w:r>
        <w:t>1. Lengvatų, kurios gali būti taikomos verslo liudijimus įsigyjantiems asmenims, rūšys ir jų dydžiai:</w:t>
      </w:r>
    </w:p>
    <w:p>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6295"/>
        <w:gridCol w:w="1436"/>
        <w:gridCol w:w="1436"/>
      </w:tblGrid>
      <w:tr>
        <w:trPr>
          <w:tblHeader/>
        </w:trPr>
        <w:tc>
          <w:tcPr>
            <w:tcW w:w="423" w:type="pct"/>
            <w:tcBorders>
              <w:top w:val="single" w:sz="4" w:space="0" w:color="auto"/>
              <w:left w:val="single" w:sz="4" w:space="0" w:color="auto"/>
              <w:bottom w:val="single" w:sz="4" w:space="0" w:color="auto"/>
              <w:right w:val="single" w:sz="4" w:space="0" w:color="auto"/>
            </w:tcBorders>
          </w:tcPr>
          <w:p>
            <w:pPr>
              <w:ind w:left="360"/>
              <w:jc w:val="center"/>
              <w:rPr>
                <w:szCs w:val="24"/>
              </w:rPr>
            </w:pPr>
          </w:p>
          <w:p>
            <w:pPr>
              <w:jc w:val="center"/>
            </w:pPr>
          </w:p>
          <w:p>
            <w:pPr>
              <w:jc w:val="center"/>
              <w:rPr>
                <w:szCs w:val="24"/>
              </w:rPr>
            </w:pPr>
            <w:r>
              <w:t>Kodas</w:t>
            </w:r>
          </w:p>
        </w:tc>
        <w:tc>
          <w:tcPr>
            <w:tcW w:w="3142" w:type="pct"/>
            <w:tcBorders>
              <w:top w:val="single" w:sz="4" w:space="0" w:color="auto"/>
              <w:left w:val="single" w:sz="4" w:space="0" w:color="auto"/>
              <w:bottom w:val="single" w:sz="4" w:space="0" w:color="auto"/>
              <w:right w:val="single" w:sz="4" w:space="0" w:color="auto"/>
            </w:tcBorders>
          </w:tcPr>
          <w:p>
            <w:pPr>
              <w:jc w:val="center"/>
              <w:rPr>
                <w:szCs w:val="24"/>
              </w:rPr>
            </w:pPr>
          </w:p>
          <w:p>
            <w:pPr>
              <w:jc w:val="center"/>
            </w:pPr>
          </w:p>
          <w:p>
            <w:pPr>
              <w:jc w:val="center"/>
              <w:rPr>
                <w:szCs w:val="24"/>
              </w:rPr>
            </w:pPr>
            <w:r>
              <w:t>Verslo liudijimus įsigyjantys asmenys, kuriems taikomos lengvatos</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Lengvatos dydis (proc.), kai verslo liudijime nėra įrašytų kitų asmenų</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Lengvatos dydis (proc.), kai verslo liudijime yra įrašytų kitų asmenų</w:t>
            </w:r>
          </w:p>
        </w:tc>
      </w:tr>
      <w:tr>
        <w:trPr>
          <w:trHeight w:val="321"/>
        </w:trP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101</w:t>
            </w:r>
          </w:p>
        </w:tc>
        <w:tc>
          <w:tcPr>
            <w:tcW w:w="3142" w:type="pct"/>
            <w:tcBorders>
              <w:top w:val="single" w:sz="4" w:space="0" w:color="auto"/>
              <w:left w:val="single" w:sz="4" w:space="0" w:color="auto"/>
              <w:bottom w:val="single" w:sz="4" w:space="0" w:color="auto"/>
              <w:right w:val="single" w:sz="4" w:space="0" w:color="auto"/>
            </w:tcBorders>
            <w:hideMark/>
          </w:tcPr>
          <w:p>
            <w:pPr>
              <w:rPr>
                <w:szCs w:val="24"/>
              </w:rPr>
            </w:pPr>
            <w:r>
              <w:t>Gyventojai, sulaukę senatvės pensijos amžiaus</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102</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Bedarbiai, registruoti darbo biržoje</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50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103</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rPr>
                <w:color w:val="000000"/>
              </w:rPr>
              <w:t>Tėvai (įtėviai), auginantys tris ir daugiau vaikų (įvaikių) iki 18 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104</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Tėvai (motinos, įtėviai, įmotės), vieni auginantys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105</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Tėvai (įtėviai), auginantys neįgalų vaiką (įvaikį) iki 18 metų arba vyresnį neįgalų vaiką (įvaikį), kuriam nustatytas specialusis nuolatinės slaugos poreikis</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106</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40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107</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Asmenys, turintys tradicinio amatininko statusą, kai įsigyja verslo liudijimą savo tradiciniam amatui</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40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rPr>
          <w:trHeight w:val="1174"/>
        </w:trP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108</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Dirbantys (tarnaujantys) asmenys (įskaitant individualių įmonių savininkus, ūkinių bendrijų tikruosius narius, mažųjų bendrijų narius, gaunančius su darbo santykiais ar jų esmę atitinkančiais santykiais susijusių pajamų)</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20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109</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Neįgalūs asmenys, kuriems nustatytas:</w:t>
            </w:r>
          </w:p>
          <w:p>
            <w:pPr>
              <w:jc w:val="both"/>
            </w:pPr>
            <w:r>
              <w:t>0–25 procentų darbingumo lygis (nedarbingas asmuo);</w:t>
            </w:r>
          </w:p>
          <w:p>
            <w:pPr>
              <w:jc w:val="both"/>
            </w:pPr>
            <w:r>
              <w:t>sunkus neįgalumo lygis;</w:t>
            </w:r>
          </w:p>
          <w:p>
            <w:pPr>
              <w:jc w:val="both"/>
              <w:rPr>
                <w:szCs w:val="24"/>
              </w:rPr>
            </w:pPr>
            <w:r>
              <w:t>didelių specialiųjų poreikių lygis (kai šis asmuo sulaukęs senatvės pensijos amžiaus)</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80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rPr>
          <w:cantSplit/>
        </w:trP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110</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Neįgalūs asmenys, kuriems nustatytas:</w:t>
            </w:r>
          </w:p>
          <w:p>
            <w:pPr>
              <w:jc w:val="both"/>
            </w:pPr>
            <w:r>
              <w:t>30–40 procentų darbingumo lygis (iš dalies darbingas asmuo);</w:t>
            </w:r>
          </w:p>
          <w:p>
            <w:pPr>
              <w:jc w:val="both"/>
            </w:pPr>
            <w:r>
              <w:t>vidutinis neįgalumo lygis;</w:t>
            </w:r>
          </w:p>
          <w:p>
            <w:pPr>
              <w:jc w:val="both"/>
              <w:rPr>
                <w:szCs w:val="24"/>
              </w:rPr>
            </w:pPr>
            <w:r>
              <w:t>vidutinių specialiųjų poreikių lygis (kai šis asmuo sulaukęs senatvės pensijos amžiaus)</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r>
        <w:tc>
          <w:tcPr>
            <w:tcW w:w="423" w:type="pct"/>
            <w:tcBorders>
              <w:top w:val="single" w:sz="4" w:space="0" w:color="auto"/>
              <w:left w:val="single" w:sz="4" w:space="0" w:color="auto"/>
              <w:bottom w:val="single" w:sz="4" w:space="0" w:color="auto"/>
              <w:right w:val="single" w:sz="4" w:space="0" w:color="auto"/>
            </w:tcBorders>
            <w:hideMark/>
          </w:tcPr>
          <w:p>
            <w:pPr>
              <w:jc w:val="center"/>
              <w:rPr>
                <w:szCs w:val="24"/>
              </w:rPr>
            </w:pPr>
            <w:r>
              <w:t>111</w:t>
            </w:r>
          </w:p>
        </w:tc>
        <w:tc>
          <w:tcPr>
            <w:tcW w:w="3142" w:type="pct"/>
            <w:tcBorders>
              <w:top w:val="single" w:sz="4" w:space="0" w:color="auto"/>
              <w:left w:val="single" w:sz="4" w:space="0" w:color="auto"/>
              <w:bottom w:val="single" w:sz="4" w:space="0" w:color="auto"/>
              <w:right w:val="single" w:sz="4" w:space="0" w:color="auto"/>
            </w:tcBorders>
            <w:hideMark/>
          </w:tcPr>
          <w:p>
            <w:pPr>
              <w:jc w:val="both"/>
              <w:rPr>
                <w:szCs w:val="24"/>
              </w:rPr>
            </w:pPr>
            <w:r>
              <w:t>Neįgalūs asmenys, kuriems nustatytas:</w:t>
            </w:r>
          </w:p>
          <w:p>
            <w:pPr>
              <w:jc w:val="both"/>
            </w:pPr>
            <w:r>
              <w:t>45–55 procentų darbingumo lygis (iš dalies darbingas asmuo);</w:t>
            </w:r>
          </w:p>
          <w:p>
            <w:pPr>
              <w:jc w:val="both"/>
            </w:pPr>
            <w:r>
              <w:t>lengvas neįgalumo lygis;</w:t>
            </w:r>
          </w:p>
          <w:p>
            <w:pPr>
              <w:jc w:val="both"/>
              <w:rPr>
                <w:szCs w:val="24"/>
              </w:rPr>
            </w:pPr>
            <w:r>
              <w:t xml:space="preserve">nedidelių specialiųjų poreikių lygis (kai šis asmuo sulaukęs senatvės pensijos amžiaus) </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pPr>
              <w:jc w:val="center"/>
              <w:rPr>
                <w:szCs w:val="24"/>
              </w:rPr>
            </w:pPr>
            <w:r>
              <w:t>0</w:t>
            </w:r>
          </w:p>
        </w:tc>
      </w:tr>
    </w:tbl>
    <w:p>
      <w:pPr>
        <w:ind w:firstLine="567"/>
        <w:jc w:val="both"/>
      </w:pPr>
    </w:p>
    <w:p>
      <w:pPr>
        <w:ind w:firstLine="567"/>
        <w:jc w:val="both"/>
      </w:pPr>
      <w:r>
        <w:t>2. Gyventojui, patenkančiam į kelias šiame sąraše nurodytų asmenų grupes, taikoma viena jo pasirinkta lengvata.</w:t>
      </w:r>
    </w:p>
    <w:p>
      <w:pPr>
        <w:ind w:left="-900" w:hanging="180"/>
        <w:jc w:val="center"/>
      </w:pPr>
    </w:p>
    <w:p>
      <w:pPr>
        <w:ind w:left="-284"/>
        <w:jc w:val="center"/>
      </w:pPr>
      <w:r>
        <w:t>___________________________</w:t>
      </w:r>
    </w:p>
    <w:p>
      <w:pPr>
        <w:keepNext/>
        <w:rPr>
          <w:lang w:bidi="he-IL"/>
        </w:rPr>
      </w:pPr>
    </w:p>
    <w:p>
      <w:pPr>
        <w:keepNext/>
        <w:rPr>
          <w:lang w:bidi="he-IL"/>
        </w:rPr>
      </w:pP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Kauno miesto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9e7f14709fef11ea9515f752ff221ec9">
        <w:r w:rsidRPr="00532B9F">
          <w:rPr>
            <w:rFonts w:ascii="Times New Roman" w:eastAsia="MS Mincho" w:hAnsi="Times New Roman"/>
            <w:sz w:val="20"/>
            <w:iCs/>
            <w:color w:val="0000FF" w:themeColor="hyperlink"/>
            <w:u w:val="single"/>
          </w:rPr>
          <w:t>T-221</w:t>
        </w:r>
      </w:fldSimple>
      <w:r>
        <w:rPr>
          <w:rFonts w:ascii="Times New Roman" w:eastAsia="MS Mincho" w:hAnsi="Times New Roman"/>
          <w:sz w:val="20"/>
          <w:iCs/>
        </w:rPr>
        <w:t>,
2020-05-26,
paskelbta TAR 2020-05-27, i. k. 2020-11213                </w:t>
      </w:r>
    </w:p>
    <w:p>
      <w:pPr>
        <w:jc w:val="both"/>
        <w:rPr>
          <w:rFonts w:ascii="Times New Roman" w:hAnsi="Times New Roman"/>
        </w:rPr>
      </w:pPr>
      <w:r>
        <w:rPr>
          <w:rFonts w:ascii="Times New Roman" w:hAnsi="Times New Roman"/>
          <w:sz w:val="20"/>
        </w:rPr>
        <w:t>Dėl Kauno miesto savivaldybės tarybos 2019 m. gegužės 14 d. sprendimo Nr. T-199 „Dėl veiklos, kuria gali būti verčiamasi turint verslo liudijimą, rūšių fiksuotų pajamų mokesčio dydžių gyventojams 2020 metams nustatymo“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408" w:bottom="1134" w:left="1701" w:header="340" w:footer="340" w:gutter="0"/>
      <w:pgNumType w:start="1"/>
      <w:cols w:space="720"/>
      <w:titlePg/>
      <w:docGrid w:linePitch="326"/>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pPr>
        <w:rPr>
          <w:lang w:bidi="he-IL"/>
        </w:rPr>
      </w:pPr>
      <w:r>
        <w:rPr>
          <w:lang w:bidi="he-IL"/>
        </w:rPr>
        <w:separator/>
      </w:r>
    </w:p>
  </w:endnote>
  <w:endnote w:type="continuationSeparator" w:id="0">
    <w:p>
      <w:pPr>
        <w:rPr>
          <w:lang w:bidi="he-IL"/>
        </w:rPr>
      </w:pPr>
      <w:r>
        <w:rPr>
          <w:lang w:bidi="he-IL"/>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line="20" w:lineRule="exact"/>
      <w:rPr>
        <w:lang w:bidi="he-IL"/>
      </w:rPr>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line="20" w:lineRule="exact"/>
      <w:rPr>
        <w:lang w:bidi="he-IL"/>
      </w:rPr>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line="20" w:lineRule="exact"/>
      <w:rPr>
        <w:lang w:bidi="he-IL"/>
      </w:rPr>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pPr>
        <w:tabs>
          <w:tab w:val="center" w:pos="4153"/>
          <w:tab w:val="right" w:pos="8306"/>
        </w:tabs>
        <w:spacing w:before="240"/>
        <w:rPr>
          <w:lang w:bidi="he-IL"/>
        </w:rPr>
      </w:pPr>
    </w:p>
  </w:footnote>
  <w:footnote w:type="continuationSeparator" w:id="0">
    <w:p>
      <w:pPr>
        <w:rPr>
          <w:lang w:bidi="he-IL"/>
        </w:rPr>
      </w:pPr>
      <w:r>
        <w:rPr>
          <w:lang w:bidi="he-IL"/>
        </w:rP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11</w:t>
    </w:r>
    <w:r>
      <w:fldChar w:fldCharType="end"/>
    </w:r>
  </w:p>
  <w:p>
    <w:pPr>
      <w:tabs>
        <w:tab w:val="center" w:pos="4986"/>
        <w:tab w:val="right" w:pos="9972"/>
      </w:tabs>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2</w:t>
    </w:r>
    <w:r>
      <w:fldChar w:fldCharType="end"/>
    </w:r>
  </w:p>
  <w:p>
    <w:pPr>
      <w:tabs>
        <w:tab w:val="center" w:pos="4986"/>
        <w:tab w:val="right" w:pos="9972"/>
      </w:tabs>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2</w:t>
    </w:r>
    <w:r>
      <w:fldChar w:fldCharType="end"/>
    </w:r>
  </w:p>
  <w:p>
    <w:pPr>
      <w:tabs>
        <w:tab w:val="center" w:pos="4986"/>
        <w:tab w:val="right" w:pos="9972"/>
      </w:tabs>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42"/>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267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703CF"/>
  <w14:defaultImageDpi w14:val="0"/>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agrindinistekstas">
    <w:name w:val="Body Text"/>
    <w:basedOn w:val="prastasis"/>
    <w:link w:val="PagrindinistekstasDiagrama"/>
    <w:unhideWhenUsed/>
    <w:rPr>
      <w:rFonts w:ascii="TimesLT" w:hAnsi="TimesLT"/>
      <w:sz w:val="22"/>
    </w:rPr>
  </w:style>
  <w:style w:type="character" w:customStyle="1" w:styleId="PagrindinistekstasDiagrama">
    <w:name w:val="Pagrindinis tekstas Diagrama"/>
    <w:basedOn w:val="Numatytasispastraiposriftas"/>
    <w:link w:val="Pagrindinistekstas"/>
    <w:rPr>
      <w:rFonts w:ascii="TimesLT" w:hAnsi="TimesLT"/>
      <w:sz w:val="22"/>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agrindinistekstas">
    <w:name w:val="Body Text"/>
    <w:basedOn w:val="prastasis"/>
    <w:link w:val="PagrindinistekstasDiagrama"/>
    <w:unhideWhenUsed/>
    <w:rPr>
      <w:rFonts w:ascii="TimesLT" w:hAnsi="TimesLT"/>
      <w:sz w:val="22"/>
    </w:rPr>
  </w:style>
  <w:style w:type="character" w:customStyle="1" w:styleId="PagrindinistekstasDiagrama">
    <w:name w:val="Pagrindinis tekstas Diagrama"/>
    <w:basedOn w:val="Numatytasispastraiposriftas"/>
    <w:link w:val="Pagrindinistekstas"/>
    <w:rPr>
      <w:rFonts w:ascii="TimesLT" w:hAnsi="TimesLT"/>
      <w:sz w:val="22"/>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ivs>
    <w:div w:id="8455747">
      <w:bodyDiv w:val="1"/>
      <w:marLeft w:val="0"/>
      <w:marRight w:val="0"/>
      <w:marTop w:val="0"/>
      <w:marBottom w:val="0"/>
      <w:divBdr>
        <w:top w:val="none" w:sz="0" w:space="0" w:color="auto"/>
        <w:left w:val="none" w:sz="0" w:space="0" w:color="auto"/>
        <w:bottom w:val="none" w:sz="0" w:space="0" w:color="auto"/>
        <w:right w:val="none" w:sz="0" w:space="0" w:color="auto"/>
      </w:divBdr>
    </w:div>
    <w:div w:id="15904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settings" Target="settings.xml"/>
  <Relationship Id="rId11" Type="http://schemas.openxmlformats.org/officeDocument/2006/relationships/styles" Target="styles.xml"/>
  <Relationship Id="rId12" Type="http://schemas.microsoft.com/office/2007/relationships/stylesWithEffects" Target="stylesWithEffects.xml"/>
  <Relationship Id="rId13" Type="http://schemas.openxmlformats.org/officeDocument/2006/relationships/theme" Target="theme/theme1.xml"/>
  <Relationship Id="rId14" Type="http://schemas.openxmlformats.org/officeDocument/2006/relationships/webSettings" Target="webSettings.xml"/>
  <Relationship Id="rId15" Type="http://schemas.openxmlformats.org/officeDocument/2006/relationships/image" Target="media/image1.png"/>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fontTable" Target="fontTable.xml"/>
  <Relationship Id="rId20" Type="http://schemas.openxmlformats.org/officeDocument/2006/relationships/header" Target="header9.xml"/>
  <Relationship Id="rId21" Type="http://schemas.openxmlformats.org/officeDocument/2006/relationships/footer" Target="footer9.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footnotes" Target="foot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webSettings" Target="webSettings.xml"/>
</Relationships>

</file>

<file path=word/glossary/document.xml><?xml version="1.0" encoding="utf-8"?>
<w:glossary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Parts>
    <w:docPart>
      <w:docPartPr>
        <w:name w:val="DefaultPlaceholder_-1854013440"/>
        <w:category>
          <w:name w:val="General"/>
          <w:gallery w:val="placeholder"/>
        </w:category>
        <w:types>
          <w:type w:val="bbPlcHdr"/>
        </w:types>
        <w:behaviors>
          <w:behavior w:val="content"/>
        </w:behaviors>
        <w:guid w:val="{F3442BA4-39B2-48D5-9AF6-6899A2409E7F}"/>
      </w:docPartPr>
      <w:docPartBody>
        <w:p>
          <w:r>
            <w:rPr>
              <w:rStyle w:val="Vietosrezervavimoenklotekstas"/>
            </w:rPr>
            <w:t>Click or tap here to enter text.</w:t>
          </w:r>
        </w:p>
      </w:docPartBody>
    </w:docPart>
    <w:docPart>
      <w:docPartPr>
        <w:name w:val="DefaultPlaceholder_1082065158"/>
        <w:category>
          <w:name w:val="Bendrosios nuostatos"/>
          <w:gallery w:val="placeholder"/>
        </w:category>
        <w:types>
          <w:type w:val="bbPlcHdr"/>
        </w:types>
        <w:behaviors>
          <w:behavior w:val="content"/>
        </w:behaviors>
        <w:guid w:val="{89EA9476-DDA5-4E4D-AF91-642354E12F0D}"/>
      </w:docPartPr>
      <w:docPartBody>
        <w:p>
          <w:r>
            <w:rPr>
              <w:rStyle w:val="Vietosrezervavimoenklotekstas"/>
            </w:rPr>
            <w:t>Spustelėkite čia, jei norite įvesti tekstą.</w:t>
          </w:r>
        </w:p>
      </w:docPartBody>
    </w:docPart>
  </w:docParts>
</w:glossaryDocument>
</file>

<file path=word/glossary/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view w:val="normal"/>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B2"/>
    <w:rsid w:val="00403E61"/>
    <w:rsid w:val="00450EB2"/>
    <w:rsid w:val="0079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B989B"/>
</w:settings>
</file>

<file path=word/glossary/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3E61"/>
    <w:rPr>
      <w:color w:val="808080"/>
    </w:rPr>
  </w:style>
</w:styles>
</file>

<file path=word/glossary/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3E61"/>
    <w:rPr>
      <w:color w:val="808080"/>
    </w:rPr>
  </w:style>
</w:styles>
</file>

<file path=word/glossary/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Template>Normal.dotm</Template>
  <TotalTime>11</TotalTime>
  <Pages>29</Pages>
  <Words>17282</Words>
  <Characters>9851</Characters>
  <Application>Microsoft Office Word</Application>
  <DocSecurity>0</DocSecurity>
  <Lines>82</Lines>
  <Paragraphs>54</Paragraphs>
  <ScaleCrop>false</ScaleCrop>
  <Manager>Savivaldybės meras Visvaldas Matijošaitis</Manager>
  <Company>KAUNO MIESTO SAVIVALDYBĖ</Company>
  <LinksUpToDate>false</LinksUpToDate>
  <CharactersWithSpaces>27079</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2019-05-15T12:03:00Z</dcterms:created>
  <dc:creator>Brigita Metelionienė;finansu.ekonomikos.skyrius@kaunas.lt</dc:creator>
  <lastModifiedBy>PAPINIGIENĖ Augustė</lastModifiedBy>
  <lastPrinted>2001-05-16T08:19:00Z</lastPrinted>
  <dcterms:modified xsi:type="dcterms:W3CDTF">2020-06-10T11:24:00Z</dcterms:modified>
  <revision>7</revision>
  <dc:subject>DĖL VEIKLOS, KURIA GALI BŪTI VERČIAMASI TURINT VERSLO LIUDIJIMĄ, RŪŠIŲ FIKSUOTŲ PAJAMŲ MOKESČIO DYDŽIŲ GYVENTOJAMS 2020 METAMS NUSTATYMO</dc:subject>
  <dc:title>KAUNO MIESTO SAVIVALDYBĖS TARYBA 2019-05-14 SPRENDIMAS Nr. T-199</dc:title>
</coreProperties>
</file>