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4A" w:rsidRPr="00447F3F" w:rsidRDefault="0005074A" w:rsidP="00584C35">
      <w:pPr>
        <w:spacing w:line="312" w:lineRule="auto"/>
        <w:outlineLvl w:val="0"/>
      </w:pPr>
      <w:bookmarkStart w:id="0" w:name="_GoBack"/>
      <w:bookmarkEnd w:id="0"/>
      <w:r w:rsidRPr="0005074A">
        <w:rPr>
          <w:color w:val="0000FF"/>
        </w:rPr>
        <w:tab/>
      </w:r>
      <w:r w:rsidRPr="0005074A">
        <w:rPr>
          <w:color w:val="0000FF"/>
        </w:rPr>
        <w:tab/>
      </w:r>
      <w:r w:rsidRPr="0005074A">
        <w:rPr>
          <w:color w:val="0000FF"/>
        </w:rPr>
        <w:tab/>
      </w:r>
      <w:r w:rsidRPr="0005074A">
        <w:rPr>
          <w:color w:val="0000FF"/>
        </w:rPr>
        <w:tab/>
      </w:r>
      <w:r w:rsidRPr="00447F3F">
        <w:t>PATVIRTINTA</w:t>
      </w:r>
    </w:p>
    <w:p w:rsidR="0005074A" w:rsidRPr="00447F3F" w:rsidRDefault="0005074A" w:rsidP="00584C35">
      <w:pPr>
        <w:spacing w:line="312" w:lineRule="auto"/>
      </w:pPr>
      <w:r w:rsidRPr="00447F3F">
        <w:tab/>
      </w:r>
      <w:r w:rsidRPr="00447F3F">
        <w:tab/>
      </w:r>
      <w:r w:rsidRPr="00447F3F">
        <w:tab/>
      </w:r>
      <w:r w:rsidRPr="00447F3F">
        <w:tab/>
        <w:t>Kauno miesto savivaldybės tarybos</w:t>
      </w:r>
    </w:p>
    <w:p w:rsidR="0005074A" w:rsidRPr="00447F3F" w:rsidRDefault="006D24F2" w:rsidP="00584C35">
      <w:pPr>
        <w:spacing w:line="312" w:lineRule="auto"/>
        <w:ind w:left="3888" w:firstLine="1296"/>
      </w:pPr>
      <w:r>
        <w:t>2012</w:t>
      </w:r>
      <w:r w:rsidR="005A29B4">
        <w:t xml:space="preserve"> </w:t>
      </w:r>
      <w:r w:rsidR="00B31B28">
        <w:t xml:space="preserve">m. </w:t>
      </w:r>
      <w:r>
        <w:t>gegužės 24 d.</w:t>
      </w:r>
      <w:r w:rsidR="0005074A" w:rsidRPr="00447F3F">
        <w:t xml:space="preserve"> </w:t>
      </w:r>
    </w:p>
    <w:p w:rsidR="006D24F2" w:rsidRDefault="00B31B28" w:rsidP="00584C35">
      <w:pPr>
        <w:spacing w:line="312" w:lineRule="auto"/>
      </w:pPr>
      <w:r>
        <w:tab/>
      </w:r>
      <w:r>
        <w:tab/>
      </w:r>
      <w:r>
        <w:tab/>
      </w:r>
      <w:r>
        <w:tab/>
        <w:t>sprendimu Nr.</w:t>
      </w:r>
      <w:r w:rsidR="000E03F3">
        <w:t xml:space="preserve"> T-</w:t>
      </w:r>
      <w:r w:rsidR="006D24F2">
        <w:t>261</w:t>
      </w:r>
    </w:p>
    <w:p w:rsidR="006D24F2" w:rsidRDefault="006D24F2" w:rsidP="00584C35">
      <w:pPr>
        <w:spacing w:line="312" w:lineRule="auto"/>
        <w:ind w:left="3888" w:firstLine="1296"/>
      </w:pPr>
      <w:r>
        <w:t xml:space="preserve">(Kauno miesto savivaldybės </w:t>
      </w:r>
      <w:r w:rsidR="005A194A">
        <w:tab/>
      </w:r>
      <w:r w:rsidR="005A194A">
        <w:tab/>
      </w:r>
      <w:r>
        <w:t xml:space="preserve">2014 m. kovo </w:t>
      </w:r>
      <w:r w:rsidR="00584C35">
        <w:t>20</w:t>
      </w:r>
      <w:r>
        <w:t xml:space="preserve"> d. sprendimo Nr. </w:t>
      </w:r>
      <w:hyperlink r:id="rId7" w:history="1">
        <w:r w:rsidRPr="009A0A33">
          <w:rPr>
            <w:rStyle w:val="Hipersaitas"/>
          </w:rPr>
          <w:t>T-</w:t>
        </w:r>
        <w:r w:rsidR="002A12AB" w:rsidRPr="009A0A33">
          <w:rPr>
            <w:rStyle w:val="Hipersaitas"/>
          </w:rPr>
          <w:t>181</w:t>
        </w:r>
      </w:hyperlink>
    </w:p>
    <w:p w:rsidR="008872C9" w:rsidRDefault="006D24F2" w:rsidP="00584C35">
      <w:pPr>
        <w:spacing w:line="312" w:lineRule="auto"/>
        <w:ind w:left="3888" w:firstLine="1296"/>
      </w:pPr>
      <w:r>
        <w:t xml:space="preserve">redakcija) </w:t>
      </w:r>
    </w:p>
    <w:p w:rsidR="005B3C30" w:rsidRDefault="005B3C30" w:rsidP="0005074A">
      <w:pPr>
        <w:spacing w:line="360" w:lineRule="auto"/>
      </w:pPr>
    </w:p>
    <w:p w:rsidR="005A194A" w:rsidRPr="00447F3F" w:rsidRDefault="005A194A" w:rsidP="0005074A">
      <w:pPr>
        <w:spacing w:line="360" w:lineRule="auto"/>
      </w:pPr>
    </w:p>
    <w:p w:rsidR="0005074A" w:rsidRPr="00447F3F" w:rsidRDefault="0005074A" w:rsidP="0005074A">
      <w:pPr>
        <w:spacing w:line="360" w:lineRule="auto"/>
        <w:jc w:val="center"/>
        <w:rPr>
          <w:b/>
        </w:rPr>
      </w:pPr>
      <w:r w:rsidRPr="00447F3F">
        <w:rPr>
          <w:b/>
        </w:rPr>
        <w:t>MOKINIO KREPŠELIO LĖŠŲ SKYRIMO, NAUDOJIMO IR PERSKIRSTYMO TVARKOS APRAŠAS</w:t>
      </w:r>
    </w:p>
    <w:p w:rsidR="0005074A" w:rsidRPr="00447F3F" w:rsidRDefault="0005074A" w:rsidP="005B3C30">
      <w:pPr>
        <w:jc w:val="center"/>
        <w:rPr>
          <w:b/>
        </w:rPr>
      </w:pPr>
    </w:p>
    <w:p w:rsidR="00C575BA" w:rsidRDefault="00360E3D" w:rsidP="00144F95">
      <w:pPr>
        <w:spacing w:line="360" w:lineRule="auto"/>
        <w:jc w:val="center"/>
        <w:outlineLvl w:val="0"/>
        <w:rPr>
          <w:b/>
        </w:rPr>
      </w:pPr>
      <w:r>
        <w:rPr>
          <w:b/>
        </w:rPr>
        <w:t>I</w:t>
      </w:r>
      <w:r w:rsidR="0005074A" w:rsidRPr="00447F3F">
        <w:rPr>
          <w:b/>
        </w:rPr>
        <w:t xml:space="preserve"> </w:t>
      </w:r>
      <w:r w:rsidR="00C575BA">
        <w:rPr>
          <w:b/>
        </w:rPr>
        <w:t>SKYRIUS</w:t>
      </w:r>
    </w:p>
    <w:p w:rsidR="00144F95" w:rsidRDefault="00144F95" w:rsidP="00584C35">
      <w:pPr>
        <w:spacing w:line="20" w:lineRule="atLeast"/>
        <w:jc w:val="center"/>
        <w:outlineLvl w:val="0"/>
        <w:rPr>
          <w:b/>
        </w:rPr>
      </w:pPr>
    </w:p>
    <w:p w:rsidR="0005074A" w:rsidRPr="00447F3F" w:rsidRDefault="0005074A" w:rsidP="00584C35">
      <w:pPr>
        <w:spacing w:line="20" w:lineRule="atLeast"/>
        <w:jc w:val="center"/>
        <w:outlineLvl w:val="0"/>
        <w:rPr>
          <w:b/>
        </w:rPr>
      </w:pPr>
      <w:r w:rsidRPr="00447F3F">
        <w:rPr>
          <w:b/>
        </w:rPr>
        <w:t>BENDROSIOS NUOSTATOS</w:t>
      </w:r>
    </w:p>
    <w:p w:rsidR="0005074A" w:rsidRPr="00447F3F" w:rsidRDefault="0005074A" w:rsidP="00584C35">
      <w:pPr>
        <w:spacing w:line="20" w:lineRule="atLeast"/>
        <w:jc w:val="both"/>
      </w:pPr>
    </w:p>
    <w:p w:rsidR="0005074A" w:rsidRPr="00447F3F" w:rsidRDefault="0005074A" w:rsidP="005B3C30">
      <w:pPr>
        <w:spacing w:line="360" w:lineRule="auto"/>
        <w:ind w:firstLine="1134"/>
        <w:jc w:val="both"/>
      </w:pPr>
      <w:r w:rsidRPr="00447F3F">
        <w:t xml:space="preserve">1. Šis aprašas reglamentuoja Lietuvos Respublikos Vyriausybės nustatyto dydžio mokinio krepšelio (toliau – mokinio krepšelis) lėšų skyrimo, naudojimo ir perskirstymo Kauno miesto savivaldybės (toliau – Savivaldybė) </w:t>
      </w:r>
      <w:r w:rsidR="002E0764">
        <w:t>finansuojamoms mokykloms,</w:t>
      </w:r>
      <w:r w:rsidR="00647ED5">
        <w:t xml:space="preserve"> teikiančioms bendrąjį ugdymą, ikimokyklinį ir priešmokyklinį ugdymą,</w:t>
      </w:r>
      <w:r w:rsidRPr="00447F3F">
        <w:t xml:space="preserve"> neformaliojo vaikų švietimo </w:t>
      </w:r>
      <w:r w:rsidR="002267FC">
        <w:t>mokykloms</w:t>
      </w:r>
      <w:r w:rsidRPr="00447F3F">
        <w:t>,</w:t>
      </w:r>
      <w:r w:rsidR="00DA764E">
        <w:t xml:space="preserve"> formalųjį švietimą papildančio ugdymo mokykloms</w:t>
      </w:r>
      <w:r w:rsidR="002267FC">
        <w:t xml:space="preserve"> (toliau – mokykla), taip pat Kauno ped</w:t>
      </w:r>
      <w:r w:rsidR="00E50F50">
        <w:t>agoginei psichologinei tarnybai tvarką.</w:t>
      </w:r>
    </w:p>
    <w:p w:rsidR="0005074A" w:rsidRDefault="008464FA" w:rsidP="005B3C30">
      <w:pPr>
        <w:spacing w:line="360" w:lineRule="auto"/>
        <w:ind w:firstLine="1134"/>
        <w:jc w:val="both"/>
      </w:pPr>
      <w:r>
        <w:t>2. Mokinio krepšelio lėšos skiriamos vienam sutartiniam mokiniui vienų metų mokymo reikmėms</w:t>
      </w:r>
      <w:r w:rsidR="0005074A" w:rsidRPr="00447F3F">
        <w:t>.</w:t>
      </w:r>
    </w:p>
    <w:p w:rsidR="000D0015" w:rsidRDefault="000D0015" w:rsidP="005B3C30">
      <w:pPr>
        <w:spacing w:line="360" w:lineRule="auto"/>
        <w:ind w:firstLine="1134"/>
        <w:jc w:val="both"/>
      </w:pPr>
      <w:r>
        <w:t>3.</w:t>
      </w:r>
      <w:r w:rsidR="00B97B35">
        <w:t xml:space="preserve"> </w:t>
      </w:r>
      <w:r>
        <w:t xml:space="preserve">Apraše vartojama sąvoka </w:t>
      </w:r>
      <w:r>
        <w:rPr>
          <w:b/>
        </w:rPr>
        <w:t>neformaliojo vaikų švietimo įstaiga</w:t>
      </w:r>
      <w:r w:rsidR="00345211">
        <w:rPr>
          <w:b/>
        </w:rPr>
        <w:t xml:space="preserve"> – </w:t>
      </w:r>
      <w:r w:rsidRPr="000D0015">
        <w:t>mokykla,</w:t>
      </w:r>
      <w:r>
        <w:t xml:space="preserve"> Lietuvos Respublikos švietimo įstatymo</w:t>
      </w:r>
      <w:r w:rsidR="005B0971">
        <w:t xml:space="preserve"> </w:t>
      </w:r>
      <w:r>
        <w:t>nustatyta tvarka turinti teisę vykdyti neformalųjį vaikų švietimą.</w:t>
      </w:r>
      <w:r>
        <w:rPr>
          <w:b/>
        </w:rPr>
        <w:t xml:space="preserve"> </w:t>
      </w:r>
      <w:r w:rsidR="004B336C" w:rsidRPr="004B336C">
        <w:t xml:space="preserve">Kitos apraše vartojamos sąvokos apibrėžtos </w:t>
      </w:r>
      <w:r w:rsidR="005E19DD">
        <w:t>Lietuvos Respublikos š</w:t>
      </w:r>
      <w:r w:rsidR="005B0971">
        <w:t>vietimo įstatyme</w:t>
      </w:r>
      <w:r w:rsidR="004B336C">
        <w:t xml:space="preserve"> ir Mokinio krepšelio lėšų apskaičiavimo ir paskirstymo metodikoje, patvirtintoje Lietuv</w:t>
      </w:r>
      <w:r w:rsidR="0046185E">
        <w:t>os Respublikos V</w:t>
      </w:r>
      <w:r w:rsidR="004B336C">
        <w:t>yriausybės 2001 m. birželio 27 d. nutarimu Nr. 785</w:t>
      </w:r>
      <w:r w:rsidR="00537B45">
        <w:t xml:space="preserve"> </w:t>
      </w:r>
      <w:r w:rsidR="00537B45" w:rsidRPr="00322CD7">
        <w:t>„Dėl Mokinio krepšelio lėšų apskaičiavimo ir paskirstymo metodikos patvirtinimo“</w:t>
      </w:r>
      <w:r w:rsidR="0017262D" w:rsidRPr="00537B45">
        <w:rPr>
          <w:color w:val="0000FF"/>
        </w:rPr>
        <w:t xml:space="preserve"> </w:t>
      </w:r>
      <w:r w:rsidR="005B0971">
        <w:t>(toliau – Metodika).</w:t>
      </w:r>
    </w:p>
    <w:p w:rsidR="00B3634A" w:rsidRPr="004B336C" w:rsidRDefault="00B3634A" w:rsidP="00584C35">
      <w:pPr>
        <w:jc w:val="both"/>
      </w:pPr>
    </w:p>
    <w:p w:rsidR="00360E3D" w:rsidRDefault="00360E3D" w:rsidP="005B3C30">
      <w:pPr>
        <w:spacing w:line="360" w:lineRule="auto"/>
        <w:jc w:val="center"/>
        <w:outlineLvl w:val="0"/>
        <w:rPr>
          <w:b/>
        </w:rPr>
      </w:pPr>
      <w:r>
        <w:rPr>
          <w:b/>
        </w:rPr>
        <w:t>II</w:t>
      </w:r>
      <w:r w:rsidR="008E2F2F">
        <w:rPr>
          <w:b/>
        </w:rPr>
        <w:t xml:space="preserve"> SKYRIUS</w:t>
      </w:r>
    </w:p>
    <w:p w:rsidR="008E2F2F" w:rsidRDefault="008E2F2F" w:rsidP="00584C35">
      <w:pPr>
        <w:jc w:val="center"/>
        <w:outlineLvl w:val="0"/>
        <w:rPr>
          <w:b/>
        </w:rPr>
      </w:pPr>
    </w:p>
    <w:p w:rsidR="0005074A" w:rsidRDefault="00B97B35" w:rsidP="00584C35">
      <w:pPr>
        <w:jc w:val="center"/>
        <w:outlineLvl w:val="0"/>
        <w:rPr>
          <w:b/>
        </w:rPr>
      </w:pPr>
      <w:r>
        <w:rPr>
          <w:b/>
        </w:rPr>
        <w:t>MOKINIO KREPŠELIO LĖŠŲ SKYRIMO</w:t>
      </w:r>
      <w:r w:rsidR="0045526A">
        <w:rPr>
          <w:b/>
        </w:rPr>
        <w:t xml:space="preserve">, </w:t>
      </w:r>
      <w:r w:rsidR="0005074A" w:rsidRPr="00447F3F">
        <w:rPr>
          <w:b/>
        </w:rPr>
        <w:t>NAUDOJIMO</w:t>
      </w:r>
      <w:r w:rsidR="0045526A">
        <w:rPr>
          <w:b/>
        </w:rPr>
        <w:t xml:space="preserve"> IR PERSKIRSTYMO TVARKA</w:t>
      </w:r>
    </w:p>
    <w:p w:rsidR="00560A92" w:rsidRPr="00447F3F" w:rsidRDefault="00560A92" w:rsidP="00584C35">
      <w:pPr>
        <w:jc w:val="center"/>
        <w:outlineLvl w:val="0"/>
        <w:rPr>
          <w:b/>
        </w:rPr>
      </w:pPr>
    </w:p>
    <w:p w:rsidR="0058209F" w:rsidRDefault="0058209F" w:rsidP="005B3C30">
      <w:pPr>
        <w:spacing w:line="360" w:lineRule="auto"/>
        <w:ind w:firstLine="1134"/>
        <w:jc w:val="both"/>
      </w:pPr>
      <w:r w:rsidRPr="00F74D27">
        <w:t>4. Mokinio krepšelio lėšos mokykloms skiriamos biudžetiniams metams pagal praėjusių metų rugsėjo 1 d. mokinių skaičių. Ateinantiems biudžetiniams metams mokykloms skiriama mokinio krepšelio lėšų suma apskaičiuojama pagal mokinių skaičių einamųjų metų rugsėjo 1 dieną.</w:t>
      </w:r>
    </w:p>
    <w:p w:rsidR="00352CD2" w:rsidRDefault="00352CD2" w:rsidP="005B3C30">
      <w:pPr>
        <w:spacing w:line="360" w:lineRule="auto"/>
        <w:ind w:firstLine="1134"/>
        <w:jc w:val="both"/>
      </w:pPr>
      <w:r>
        <w:lastRenderedPageBreak/>
        <w:t>5. Mokinio krepšelio lėšos ligoninių mokykloms</w:t>
      </w:r>
      <w:r w:rsidR="00562750">
        <w:t xml:space="preserve"> (ligoninių klasėms), sanatorijų mokykloms (sanatorijų klasėms), nepilnamečių tardymo izoliatorių</w:t>
      </w:r>
      <w:r w:rsidR="00EC0E15">
        <w:t xml:space="preserve"> ir pataisos įstaigų </w:t>
      </w:r>
      <w:r w:rsidR="00562750">
        <w:t>mokykloms</w:t>
      </w:r>
      <w:r w:rsidR="00EC0E15">
        <w:t xml:space="preserve"> (nepilnamečių tardymo izoliatorių ir pataisos įstaigų klasėms), tardymo izoliato</w:t>
      </w:r>
      <w:r w:rsidR="000C5B67">
        <w:t>riaus suaugusiųjų mokykloms (suaugusiųjų klasėms), taip pat mokykl</w:t>
      </w:r>
      <w:r w:rsidR="00E90051">
        <w:t>oms, kurios</w:t>
      </w:r>
      <w:r w:rsidR="000C5B67">
        <w:t xml:space="preserve"> laikinai į užsienį išvykusius ar nuolat užsienyje gyvenančius </w:t>
      </w:r>
      <w:r w:rsidR="00E90051">
        <w:t xml:space="preserve">Lietuvos Respublikos </w:t>
      </w:r>
      <w:r w:rsidR="000C5B67">
        <w:t>mokinius pagal pradinio, pagrindinio, vidurinio</w:t>
      </w:r>
      <w:r w:rsidR="00257B96">
        <w:t xml:space="preserve"> ir akredituotas vidurinio ugdymo</w:t>
      </w:r>
      <w:r w:rsidR="00263EE5">
        <w:t xml:space="preserve"> programas moko nuotoliniu ugdymo proceso organizavimo būdu,  </w:t>
      </w:r>
      <w:r w:rsidR="00257B96">
        <w:t xml:space="preserve"> </w:t>
      </w:r>
      <w:r w:rsidR="000C5B67">
        <w:t xml:space="preserve"> </w:t>
      </w:r>
      <w:r w:rsidR="00AE668E">
        <w:t xml:space="preserve"> apskaičiuojamos ir</w:t>
      </w:r>
      <w:r w:rsidR="00DD5D3D">
        <w:t xml:space="preserve"> skiriamos pagal vidutinį metinį  mokinių</w:t>
      </w:r>
      <w:r w:rsidR="000A56AE">
        <w:t xml:space="preserve"> </w:t>
      </w:r>
      <w:r w:rsidR="00DD5D3D">
        <w:t>skaičių. Vidutinis metinis</w:t>
      </w:r>
      <w:r w:rsidR="008F4578">
        <w:t xml:space="preserve"> mokinių skaičius apskaičiuojamas sudėjus praėjusių mokslo metų kiekvieno mėnesio vidutinį mokinių skaičių ir šią sumą padalijus iš to laikotarpio mėnesių</w:t>
      </w:r>
      <w:r w:rsidR="008F6DA9">
        <w:t>, kuriais buvo mokinių, skaičiaus. Vidutinis mėnesinis mokinių skaičius apskaičiuojamas sudėjus kiekvieną dieną buvusius mokinius ir šį bendrą skaičių padalijus iš mėnesio dienų, kuriais buvo mokinių, skaičiaus.</w:t>
      </w:r>
      <w:r w:rsidR="00865935">
        <w:t xml:space="preserve"> Į mokinių skaičių įskaičiuojami tik tie mokiniai, kurie buvo mokomi. </w:t>
      </w:r>
      <w:r w:rsidR="00E511CD">
        <w:t>Viduti</w:t>
      </w:r>
      <w:r w:rsidR="00F35E3A">
        <w:t>nis mokinių skaičius, gautas 1–</w:t>
      </w:r>
      <w:r w:rsidR="005D014A">
        <w:t>4, 5</w:t>
      </w:r>
      <w:r w:rsidR="00F35E3A">
        <w:t>–</w:t>
      </w:r>
      <w:r w:rsidR="005D014A">
        <w:t xml:space="preserve">8, </w:t>
      </w:r>
      <w:r w:rsidR="005A07C3">
        <w:t xml:space="preserve">   </w:t>
      </w:r>
      <w:r w:rsidR="005D014A">
        <w:t>9</w:t>
      </w:r>
      <w:r w:rsidR="00F35E3A">
        <w:t>–</w:t>
      </w:r>
      <w:r w:rsidR="005D014A">
        <w:t>10 (I</w:t>
      </w:r>
      <w:r w:rsidR="00F35E3A">
        <w:t>–</w:t>
      </w:r>
      <w:r w:rsidR="0083002E">
        <w:t xml:space="preserve">II </w:t>
      </w:r>
      <w:r w:rsidR="005D014A">
        <w:t>gimnazijos) ir 11</w:t>
      </w:r>
      <w:r w:rsidR="00F35E3A">
        <w:t>–</w:t>
      </w:r>
      <w:r w:rsidR="0083002E">
        <w:t xml:space="preserve">12 </w:t>
      </w:r>
      <w:r w:rsidR="005D014A">
        <w:t>(III</w:t>
      </w:r>
      <w:r w:rsidR="00F35E3A">
        <w:t>–</w:t>
      </w:r>
      <w:r w:rsidR="00E511CD">
        <w:t>IV gimnazijos) klasių grupėse, kiekvienoje grupėje apvalinamas iki sveiko skaičiaus</w:t>
      </w:r>
      <w:r w:rsidR="00C6074B">
        <w:t>.</w:t>
      </w:r>
      <w:r w:rsidR="00DD5D3D">
        <w:t xml:space="preserve"> </w:t>
      </w:r>
    </w:p>
    <w:p w:rsidR="0005074A" w:rsidRPr="00447F3F" w:rsidRDefault="0089661B" w:rsidP="005B3C30">
      <w:pPr>
        <w:spacing w:line="360" w:lineRule="auto"/>
        <w:ind w:firstLine="1134"/>
        <w:jc w:val="both"/>
      </w:pPr>
      <w:r>
        <w:t>6</w:t>
      </w:r>
      <w:r w:rsidR="0005074A" w:rsidRPr="00447F3F">
        <w:t xml:space="preserve">. </w:t>
      </w:r>
      <w:r w:rsidR="00DA38E9">
        <w:t>Vadovaujantis M</w:t>
      </w:r>
      <w:r w:rsidR="00F07CDA">
        <w:t>etodika</w:t>
      </w:r>
      <w:r w:rsidR="00B97B35">
        <w:t xml:space="preserve"> apskaičiuojamas kiekvienos švietimo įstaigos sutartinių mokinių skaičius. Sutartinių mokinių skaičius gaunamas sudėjus mokiniams taikomus sutartinių mokinių apskaičiavimo koeficientus.</w:t>
      </w:r>
    </w:p>
    <w:p w:rsidR="0005074A" w:rsidRPr="00447F3F" w:rsidRDefault="0089661B" w:rsidP="005B3C30">
      <w:pPr>
        <w:spacing w:line="360" w:lineRule="auto"/>
        <w:ind w:firstLine="1134"/>
        <w:jc w:val="both"/>
      </w:pPr>
      <w:r>
        <w:t>7</w:t>
      </w:r>
      <w:r w:rsidR="0005074A" w:rsidRPr="00447F3F">
        <w:t xml:space="preserve">. </w:t>
      </w:r>
      <w:r w:rsidR="00B97B35">
        <w:t>Bendras mokyklos mokinio krepšelio lėšų poreikis apskaičiuojamas jos sutartinių mokinių skaičių padauginus iš mokinio krepšelio dydžio. Mokinio krepšelio dydis kiekvienais</w:t>
      </w:r>
      <w:r w:rsidR="00830529">
        <w:t xml:space="preserve"> metais nustatomas Lietuvos Respublikos valstybės biudžeto ir savivaldybių biudžetų finansinių rodiklių p</w:t>
      </w:r>
      <w:r w:rsidR="00722A9F">
        <w:t>atvirtinimo įstatymu (toliau – Į</w:t>
      </w:r>
      <w:r w:rsidR="00830529">
        <w:t>statymas).</w:t>
      </w:r>
    </w:p>
    <w:p w:rsidR="0005074A" w:rsidRPr="00447F3F" w:rsidRDefault="0089661B" w:rsidP="005B3C30">
      <w:pPr>
        <w:spacing w:line="360" w:lineRule="auto"/>
        <w:ind w:firstLine="1134"/>
        <w:jc w:val="both"/>
      </w:pPr>
      <w:r>
        <w:t>8</w:t>
      </w:r>
      <w:r w:rsidR="0005074A" w:rsidRPr="00447F3F">
        <w:t xml:space="preserve">. </w:t>
      </w:r>
      <w:r w:rsidR="00830529">
        <w:t xml:space="preserve">Savivaldybės administracijos </w:t>
      </w:r>
      <w:r w:rsidR="00216F2E">
        <w:t>Švietimo, kultūros ir turizmo plėtros reikalų valdybos</w:t>
      </w:r>
      <w:r w:rsidR="0034121C">
        <w:t xml:space="preserve"> Švietimo ir kultūros </w:t>
      </w:r>
      <w:r w:rsidR="00830529">
        <w:t>įstaigų ūkio ir finansų skyrius</w:t>
      </w:r>
      <w:r w:rsidR="00541E62">
        <w:t xml:space="preserve"> (toliau – Švietimo ir kultūros įstaigų ūkio ir finansų skyrius)</w:t>
      </w:r>
      <w:r w:rsidR="00830529">
        <w:t xml:space="preserve"> 9</w:t>
      </w:r>
      <w:r w:rsidR="00297EC5">
        <w:t>4</w:t>
      </w:r>
      <w:r w:rsidR="00830529">
        <w:t xml:space="preserve"> procentus atitinkamie</w:t>
      </w:r>
      <w:r w:rsidR="00E65542">
        <w:t xml:space="preserve">ms metams </w:t>
      </w:r>
      <w:r w:rsidR="00325881">
        <w:t>S</w:t>
      </w:r>
      <w:r w:rsidR="00E65542">
        <w:t>avivaldybei</w:t>
      </w:r>
      <w:r w:rsidR="00830529">
        <w:t xml:space="preserve"> skirtų mokinio krepšelio lėšų</w:t>
      </w:r>
      <w:r w:rsidR="00B4225B">
        <w:t>, jei Metodikoje nenustatyta kitaip,</w:t>
      </w:r>
      <w:r w:rsidR="00830529">
        <w:t xml:space="preserve"> paskirsto propor</w:t>
      </w:r>
      <w:r w:rsidR="00192B7E">
        <w:t>cingai kiekvienai mokyklai</w:t>
      </w:r>
      <w:r w:rsidR="00830529">
        <w:t xml:space="preserve"> šio aprašo </w:t>
      </w:r>
      <w:r>
        <w:t>7</w:t>
      </w:r>
      <w:r w:rsidR="00192B7E">
        <w:t xml:space="preserve"> punkte</w:t>
      </w:r>
      <w:r w:rsidR="00830529">
        <w:t xml:space="preserve"> </w:t>
      </w:r>
      <w:r w:rsidR="00192B7E">
        <w:t xml:space="preserve">nustatyta tvarka </w:t>
      </w:r>
      <w:r w:rsidR="00830529">
        <w:t>apskaičiuotam mokinio krepšelio lėšų poreikiui.</w:t>
      </w:r>
    </w:p>
    <w:p w:rsidR="001622A8" w:rsidRDefault="000D6415" w:rsidP="005B3C30">
      <w:pPr>
        <w:spacing w:line="360" w:lineRule="auto"/>
        <w:ind w:firstLine="1134"/>
        <w:jc w:val="both"/>
      </w:pPr>
      <w:r>
        <w:t>9</w:t>
      </w:r>
      <w:r w:rsidR="0005074A" w:rsidRPr="00447F3F">
        <w:t xml:space="preserve">. </w:t>
      </w:r>
      <w:r w:rsidR="00830529">
        <w:t>Mokyklos skirtas mokinio krepšelio lėšas naudoja šioms mokymo reikmėms tenkinti:</w:t>
      </w:r>
    </w:p>
    <w:p w:rsidR="00026DBE" w:rsidRPr="000D6415" w:rsidRDefault="00F071C0" w:rsidP="005B3C30">
      <w:pPr>
        <w:spacing w:line="360" w:lineRule="auto"/>
        <w:ind w:firstLine="1134"/>
        <w:jc w:val="both"/>
      </w:pPr>
      <w:r>
        <w:t>9</w:t>
      </w:r>
      <w:r w:rsidR="00026DBE" w:rsidRPr="000D6415">
        <w:t>.1. darbo užmok</w:t>
      </w:r>
      <w:r w:rsidR="005149ED">
        <w:t>esčiui pagal ugdymo planą (ir su</w:t>
      </w:r>
      <w:r w:rsidR="00026DBE" w:rsidRPr="000D6415">
        <w:t>mokėti už ikimokyklinio ir priešmokyklinio ugdymo valandas, finansuojamas iš mokinio krepšelio lėšų), mokyklos ugdymo procesui organizuoti ir valdyti, mokyklos bibliotekos darbuotojams išlaikyti,</w:t>
      </w:r>
      <w:r w:rsidR="00C76A71">
        <w:t xml:space="preserve"> taip pat darbo užmokesčiui ir paslaugoms, susijusioms su </w:t>
      </w:r>
      <w:r w:rsidR="00026DBE" w:rsidRPr="000D6415">
        <w:t>psichologine, speciali</w:t>
      </w:r>
      <w:r w:rsidR="00C76A71">
        <w:t>ą</w:t>
      </w:r>
      <w:r w:rsidR="00026DBE" w:rsidRPr="000D6415">
        <w:t>ja pedagogine, speciali</w:t>
      </w:r>
      <w:r w:rsidR="00C76A71">
        <w:t>ą</w:t>
      </w:r>
      <w:r w:rsidR="00026DBE" w:rsidRPr="000D6415">
        <w:t>ja ir socialine pedagogine pagalba</w:t>
      </w:r>
      <w:r w:rsidR="00C76A71">
        <w:t>.</w:t>
      </w:r>
      <w:r w:rsidR="00026DBE" w:rsidRPr="000D6415">
        <w:t xml:space="preserve"> Ne mažiau kaip 3 procentai šių lėšų turi būti skiriama psichologinei, specialiajai pedagoginei, specialiajai ir socialinei pedagoginei pagalbai organizuoti</w:t>
      </w:r>
      <w:r w:rsidR="00C75834">
        <w:t xml:space="preserve"> ir paslaugoms apmokėti</w:t>
      </w:r>
      <w:r w:rsidR="00026DBE" w:rsidRPr="000D6415">
        <w:t xml:space="preserve">. Iš šiame punkte nurodytų mokinio krepšelio lėšų gali būti mokama už darbą </w:t>
      </w:r>
      <w:r w:rsidR="00D868A1">
        <w:t xml:space="preserve">pedagoginiams darbuotojams, nurodytiems Pareigybių, kurias atliekant darbas yra laikomas </w:t>
      </w:r>
      <w:r w:rsidR="00D868A1">
        <w:lastRenderedPageBreak/>
        <w:t xml:space="preserve">pedagoginiu, sąraše, patvirtintame </w:t>
      </w:r>
      <w:r w:rsidR="007C1667">
        <w:t xml:space="preserve">Lietuvos Respublikos </w:t>
      </w:r>
      <w:r w:rsidR="00D868A1">
        <w:t>švietimo ir mokslo ministro 2003 m. spalio 9 d. įsakymu Nr. ĮSAK-1407</w:t>
      </w:r>
      <w:r w:rsidR="00734200">
        <w:t xml:space="preserve"> „Dėl</w:t>
      </w:r>
      <w:r w:rsidR="00046CFA">
        <w:t xml:space="preserve"> P</w:t>
      </w:r>
      <w:r w:rsidR="006A4775">
        <w:t>areigybių, kurias atliekant darbas yra laikomas pedagoginiu, sąrašo patvirtinimo“</w:t>
      </w:r>
      <w:r w:rsidR="007C1667">
        <w:t>,</w:t>
      </w:r>
      <w:r w:rsidR="00F03F23">
        <w:t xml:space="preserve"> išskyrus užmokestį už darbą, kai mokinių tėvų (globėjų, rūpintojų) pageidavimu teikiamos papildomos paslaugos (pailgintos dienos grupės, </w:t>
      </w:r>
      <w:proofErr w:type="spellStart"/>
      <w:r w:rsidR="00F03F23">
        <w:t>popamokinė</w:t>
      </w:r>
      <w:proofErr w:type="spellEnd"/>
      <w:r w:rsidR="00F03F23">
        <w:t xml:space="preserve"> mokinių priežiūra, klubai, būreliai, stovyklos, ekskursijos ir kita),</w:t>
      </w:r>
      <w:r w:rsidR="007C1667">
        <w:t xml:space="preserve"> taip pat</w:t>
      </w:r>
      <w:r w:rsidR="00F03F23">
        <w:t xml:space="preserve"> už darbą </w:t>
      </w:r>
      <w:r>
        <w:t xml:space="preserve">mokyklos bibliotekos darbuotojams, </w:t>
      </w:r>
      <w:r w:rsidR="00026DBE" w:rsidRPr="000D6415">
        <w:t>gestų kalbos vertėjams, mokytojų padėjėjams ir darbuotojams, kurių funkcijoms priskiriamas mokyklų veiklos kokybės įsivertinimas;</w:t>
      </w:r>
    </w:p>
    <w:p w:rsidR="001622A8" w:rsidRDefault="00F071C0" w:rsidP="005B3C30">
      <w:pPr>
        <w:spacing w:line="360" w:lineRule="auto"/>
        <w:ind w:firstLine="1134"/>
        <w:jc w:val="both"/>
      </w:pPr>
      <w:r>
        <w:t>9</w:t>
      </w:r>
      <w:r w:rsidR="001622A8">
        <w:t>.2. vadovėliams ir kitoms mokymo priemonėms;</w:t>
      </w:r>
    </w:p>
    <w:p w:rsidR="001622A8" w:rsidRDefault="00F071C0" w:rsidP="005B3C30">
      <w:pPr>
        <w:spacing w:line="360" w:lineRule="auto"/>
        <w:ind w:firstLine="1134"/>
        <w:jc w:val="both"/>
      </w:pPr>
      <w:r>
        <w:t>9</w:t>
      </w:r>
      <w:r w:rsidR="001622A8">
        <w:t>.3. mokinių pažintinei veiklai ir profesiniam orientavimui;</w:t>
      </w:r>
    </w:p>
    <w:p w:rsidR="001622A8" w:rsidRDefault="0070555A" w:rsidP="005B3C30">
      <w:pPr>
        <w:spacing w:line="360" w:lineRule="auto"/>
        <w:ind w:firstLine="1134"/>
        <w:jc w:val="both"/>
      </w:pPr>
      <w:r>
        <w:t>9</w:t>
      </w:r>
      <w:r w:rsidR="001622A8">
        <w:t>.4. mokytojų ir kitų ugdymo procese dalyvaujančių asmenų kvalifikacijai tobulinti;</w:t>
      </w:r>
    </w:p>
    <w:p w:rsidR="00026DBE" w:rsidRPr="0070555A" w:rsidRDefault="0070555A" w:rsidP="005B3C30">
      <w:pPr>
        <w:spacing w:line="360" w:lineRule="auto"/>
        <w:ind w:firstLine="1134"/>
        <w:jc w:val="both"/>
      </w:pPr>
      <w:r>
        <w:t>9</w:t>
      </w:r>
      <w:r w:rsidR="00026DBE" w:rsidRPr="0070555A">
        <w:t xml:space="preserve">.5. informacinėms ir komunikacinėms technologijoms diegti ir naudoti (internetui diegti ir naudoti, duomenų bazėms, elektroniniams dienynams tvarkyti, </w:t>
      </w:r>
      <w:r w:rsidR="0049269D">
        <w:t>su</w:t>
      </w:r>
      <w:r w:rsidR="00026DBE" w:rsidRPr="0070555A">
        <w:t>mokėti už darbą</w:t>
      </w:r>
      <w:r w:rsidR="00026DBE" w:rsidRPr="00026DBE">
        <w:rPr>
          <w:color w:val="0000FF"/>
        </w:rPr>
        <w:t xml:space="preserve"> </w:t>
      </w:r>
      <w:r w:rsidR="00026DBE" w:rsidRPr="0070555A">
        <w:t xml:space="preserve">informacines ir komunikacines technologijas </w:t>
      </w:r>
      <w:r w:rsidR="006C1AE2">
        <w:t>prižiūrintiems</w:t>
      </w:r>
      <w:r w:rsidR="00026DBE" w:rsidRPr="0070555A">
        <w:t xml:space="preserve"> darbuotojams ir kitoms išlaidoms, susijusioms su informacinėmis ir komunikacinėmis technologijomis).</w:t>
      </w:r>
    </w:p>
    <w:p w:rsidR="001622A8" w:rsidRDefault="00BA5EA3" w:rsidP="005B3C30">
      <w:pPr>
        <w:spacing w:line="360" w:lineRule="auto"/>
        <w:ind w:firstLine="1134"/>
        <w:jc w:val="both"/>
      </w:pPr>
      <w:r>
        <w:t>10</w:t>
      </w:r>
      <w:r w:rsidR="001622A8">
        <w:t>. Šio aprašo</w:t>
      </w:r>
      <w:r w:rsidR="005E0429">
        <w:t xml:space="preserve"> 9.2 </w:t>
      </w:r>
      <w:r w:rsidR="002B7B01">
        <w:t>pa</w:t>
      </w:r>
      <w:r w:rsidR="005E0429">
        <w:t>punkt</w:t>
      </w:r>
      <w:r w:rsidR="002B7B01">
        <w:t>yj</w:t>
      </w:r>
      <w:r w:rsidR="005E0429">
        <w:t xml:space="preserve">e nurodytoms mokymo reikmėms tenkinti mokyklos turi skirti ne mažiau kaip 80 procentų, o </w:t>
      </w:r>
      <w:r>
        <w:t>9</w:t>
      </w:r>
      <w:r w:rsidR="001622A8">
        <w:t>.</w:t>
      </w:r>
      <w:r w:rsidR="005E0429">
        <w:t>3</w:t>
      </w:r>
      <w:r w:rsidR="0061537D">
        <w:t>–</w:t>
      </w:r>
      <w:r>
        <w:t>9</w:t>
      </w:r>
      <w:r w:rsidR="00502489">
        <w:t xml:space="preserve">.5 </w:t>
      </w:r>
      <w:r w:rsidR="00B447E2">
        <w:t>papunkči</w:t>
      </w:r>
      <w:r w:rsidR="00502489">
        <w:t>uose</w:t>
      </w:r>
      <w:r w:rsidR="001622A8">
        <w:t xml:space="preserve"> nurodytoms mokymo reikmėms tenkinti</w:t>
      </w:r>
      <w:r w:rsidR="005E0429">
        <w:t xml:space="preserve"> – ne mažiau kaip 40 procentų </w:t>
      </w:r>
      <w:r w:rsidR="00502489">
        <w:t>Metodikos</w:t>
      </w:r>
      <w:r w:rsidR="001622A8">
        <w:t xml:space="preserve"> </w:t>
      </w:r>
      <w:r w:rsidR="00502489">
        <w:t xml:space="preserve">2 priede </w:t>
      </w:r>
      <w:r w:rsidR="001622A8">
        <w:t>atitinkamoms mokymo reikmėms nurodytų rekomenduojamų mokinio krepšelio lėšų sumų</w:t>
      </w:r>
      <w:r w:rsidR="005E0429">
        <w:t>.</w:t>
      </w:r>
    </w:p>
    <w:p w:rsidR="0034121C" w:rsidRDefault="0034121C" w:rsidP="005B3C30">
      <w:pPr>
        <w:spacing w:line="360" w:lineRule="auto"/>
        <w:ind w:firstLine="1134"/>
        <w:jc w:val="both"/>
      </w:pPr>
      <w:r>
        <w:t>1</w:t>
      </w:r>
      <w:r w:rsidR="004C3573">
        <w:t>1</w:t>
      </w:r>
      <w:r>
        <w:t xml:space="preserve">. Savivaldybės administracijos </w:t>
      </w:r>
      <w:r w:rsidR="004C3573">
        <w:t xml:space="preserve">Švietimo, kultūros ir turizmo plėtros reikalų valdyba (toliau – Valdyba) </w:t>
      </w:r>
      <w:r w:rsidR="00FE350A">
        <w:t>6</w:t>
      </w:r>
      <w:r>
        <w:t xml:space="preserve"> procentus atitinkamiems metams skirt</w:t>
      </w:r>
      <w:r w:rsidR="00BC6977">
        <w:t>ų mokinio krepšelio lėšų</w:t>
      </w:r>
      <w:r w:rsidR="00913F15">
        <w:t xml:space="preserve">, jei </w:t>
      </w:r>
      <w:r w:rsidR="00560A92">
        <w:t>M</w:t>
      </w:r>
      <w:r w:rsidR="00913F15">
        <w:t>etodikoje nenustatyta kitaip,</w:t>
      </w:r>
      <w:r w:rsidR="00BC6977">
        <w:t xml:space="preserve"> paskirsto</w:t>
      </w:r>
      <w:r>
        <w:t xml:space="preserve"> šioms mokymo reikmėms tenkinti:</w:t>
      </w:r>
    </w:p>
    <w:p w:rsidR="0034121C" w:rsidRDefault="0034121C" w:rsidP="005B3C30">
      <w:pPr>
        <w:spacing w:line="360" w:lineRule="auto"/>
        <w:ind w:firstLine="1134"/>
        <w:jc w:val="both"/>
      </w:pPr>
      <w:r>
        <w:t>1</w:t>
      </w:r>
      <w:r w:rsidR="009B143C">
        <w:t>1</w:t>
      </w:r>
      <w:r>
        <w:t xml:space="preserve">.1. pedagoginei psichologinei pagalbai organizuoti </w:t>
      </w:r>
      <w:r w:rsidR="0037707A">
        <w:t>(</w:t>
      </w:r>
      <w:r w:rsidR="00835967">
        <w:t xml:space="preserve">Kauno pedagoginės </w:t>
      </w:r>
      <w:r>
        <w:t xml:space="preserve">psichologinės tarnybos </w:t>
      </w:r>
      <w:r w:rsidR="0082358C">
        <w:t>pareigybėms</w:t>
      </w:r>
      <w:r>
        <w:t>, finansuojam</w:t>
      </w:r>
      <w:r w:rsidR="0082358C">
        <w:t>o</w:t>
      </w:r>
      <w:r>
        <w:t>ms iš mokinio krepšelio lėšų, išlaikyti</w:t>
      </w:r>
      <w:r w:rsidR="009E0CB0">
        <w:t xml:space="preserve"> ir</w:t>
      </w:r>
      <w:r w:rsidR="00A145A6">
        <w:t xml:space="preserve"> kitoms mokymo reikmėms tenkinti)</w:t>
      </w:r>
      <w:r>
        <w:t>;</w:t>
      </w:r>
    </w:p>
    <w:p w:rsidR="0034121C" w:rsidRDefault="0034121C" w:rsidP="005B3C30">
      <w:pPr>
        <w:spacing w:line="360" w:lineRule="auto"/>
        <w:ind w:firstLine="1134"/>
        <w:jc w:val="both"/>
      </w:pPr>
      <w:r>
        <w:t>1</w:t>
      </w:r>
      <w:r w:rsidR="009B143C">
        <w:t>1</w:t>
      </w:r>
      <w:r>
        <w:t>.2. brandos egzaminams organizuoti ir vykdyti;</w:t>
      </w:r>
    </w:p>
    <w:p w:rsidR="0034121C" w:rsidRDefault="0034121C" w:rsidP="005B3C30">
      <w:pPr>
        <w:spacing w:line="360" w:lineRule="auto"/>
        <w:ind w:firstLine="1134"/>
        <w:jc w:val="both"/>
      </w:pPr>
      <w:r>
        <w:t>1</w:t>
      </w:r>
      <w:r w:rsidR="009B143C">
        <w:t>1</w:t>
      </w:r>
      <w:r>
        <w:t>.3. profesinės linkmės moduliams neformaliojo švietimo mokyklose finansuoti;</w:t>
      </w:r>
    </w:p>
    <w:p w:rsidR="004A2058" w:rsidRDefault="004A2058" w:rsidP="005B3C30">
      <w:pPr>
        <w:spacing w:line="360" w:lineRule="auto"/>
        <w:ind w:firstLine="1134"/>
        <w:jc w:val="both"/>
      </w:pPr>
      <w:r>
        <w:t>1</w:t>
      </w:r>
      <w:r w:rsidR="00D26796">
        <w:t>1</w:t>
      </w:r>
      <w:r>
        <w:t>.</w:t>
      </w:r>
      <w:r w:rsidR="00DA7933">
        <w:t>4</w:t>
      </w:r>
      <w:r>
        <w:t>.</w:t>
      </w:r>
      <w:r w:rsidR="00DA7933">
        <w:t xml:space="preserve"> </w:t>
      </w:r>
      <w:r>
        <w:t>neformali</w:t>
      </w:r>
      <w:r w:rsidR="00DA7933">
        <w:t>ojo vaikų švietimo programoms finansuoti</w:t>
      </w:r>
      <w:r>
        <w:t>;</w:t>
      </w:r>
    </w:p>
    <w:p w:rsidR="00026DBE" w:rsidRDefault="00BC3F7F" w:rsidP="00BC3F7F">
      <w:pPr>
        <w:spacing w:line="360" w:lineRule="auto"/>
        <w:ind w:firstLine="1134"/>
        <w:jc w:val="both"/>
      </w:pPr>
      <w:r>
        <w:t>11.</w:t>
      </w:r>
      <w:r w:rsidR="00306F01">
        <w:t>5</w:t>
      </w:r>
      <w:r>
        <w:t>. pedagoginių darbuotojų tarifinių atlygių koeficientų skirtumams išlyginti mokyklose, bendrojo ugdymo, ikimokyklinio ir priešmokyklinio ugdymo prieinamumui užtikrinti, ikimokyklinio ir priešmokyklinio ugdymo formų įvairovei įgyvendinti;</w:t>
      </w:r>
    </w:p>
    <w:p w:rsidR="00B35B97" w:rsidRDefault="00BC3F7F" w:rsidP="000B2E0E">
      <w:pPr>
        <w:spacing w:line="360" w:lineRule="auto"/>
        <w:ind w:firstLine="1134"/>
        <w:jc w:val="both"/>
      </w:pPr>
      <w:r>
        <w:t>11.</w:t>
      </w:r>
      <w:r w:rsidR="00E72B48">
        <w:t>6</w:t>
      </w:r>
      <w:r>
        <w:t>. mažiau pasirenkamų užsienio kalbų (prancūzų, vokiečių ir kitų) mokymuisi</w:t>
      </w:r>
      <w:r w:rsidR="0026511F">
        <w:t xml:space="preserve"> mobiliose grupėse, mažesnėse už numatytąsias švietimo ir mokslo ministro tvirtinamuose bendruosiuose pradinio, pagrindinio ir vidurinio ugdymo programų </w:t>
      </w:r>
      <w:r w:rsidR="000B2E0E">
        <w:t>ugdymo planuose, finansuoti.</w:t>
      </w:r>
    </w:p>
    <w:p w:rsidR="00BB4577" w:rsidRDefault="004A2058" w:rsidP="005B3C30">
      <w:pPr>
        <w:spacing w:line="360" w:lineRule="auto"/>
        <w:ind w:firstLine="1134"/>
        <w:jc w:val="both"/>
      </w:pPr>
      <w:r>
        <w:t>1</w:t>
      </w:r>
      <w:r w:rsidR="005F3B24">
        <w:t>2</w:t>
      </w:r>
      <w:r>
        <w:t xml:space="preserve">. Šio </w:t>
      </w:r>
      <w:r w:rsidR="00835967">
        <w:t>aprašo 1</w:t>
      </w:r>
      <w:r w:rsidR="005F3B24">
        <w:t>1</w:t>
      </w:r>
      <w:r w:rsidR="00835967">
        <w:t xml:space="preserve">.1 </w:t>
      </w:r>
      <w:r w:rsidR="00F5720B">
        <w:t>pa</w:t>
      </w:r>
      <w:r w:rsidR="00835967">
        <w:t>punkt</w:t>
      </w:r>
      <w:r w:rsidR="00F5720B">
        <w:t>yj</w:t>
      </w:r>
      <w:r w:rsidR="00835967">
        <w:t>e</w:t>
      </w:r>
      <w:r>
        <w:t xml:space="preserve"> nurodyt</w:t>
      </w:r>
      <w:r w:rsidR="005F3B24">
        <w:t>ai</w:t>
      </w:r>
      <w:r>
        <w:t xml:space="preserve"> mokymo reikm</w:t>
      </w:r>
      <w:r w:rsidR="005F3B24">
        <w:t>ei</w:t>
      </w:r>
      <w:r>
        <w:t xml:space="preserve"> tenki</w:t>
      </w:r>
      <w:r w:rsidR="00835967">
        <w:t xml:space="preserve">nti </w:t>
      </w:r>
      <w:r w:rsidR="005F3B24">
        <w:t>Valdyba</w:t>
      </w:r>
      <w:r w:rsidR="00FE1418">
        <w:t xml:space="preserve"> </w:t>
      </w:r>
      <w:r>
        <w:t>skiria ne mažiau kaip 80 procentų</w:t>
      </w:r>
      <w:r w:rsidR="00D042B1">
        <w:t>, o 11.</w:t>
      </w:r>
      <w:r w:rsidR="004B58C9">
        <w:t>4</w:t>
      </w:r>
      <w:r w:rsidR="00D042B1">
        <w:t xml:space="preserve"> </w:t>
      </w:r>
      <w:r w:rsidR="005B18CF">
        <w:t>pa</w:t>
      </w:r>
      <w:r w:rsidR="00D042B1">
        <w:t>punkt</w:t>
      </w:r>
      <w:r w:rsidR="005B18CF">
        <w:t>yj</w:t>
      </w:r>
      <w:r w:rsidR="00D042B1">
        <w:t>e</w:t>
      </w:r>
      <w:r w:rsidR="00487CF6">
        <w:t xml:space="preserve"> nurodytai mokymo reikmei tenkinti</w:t>
      </w:r>
      <w:r w:rsidR="00D042B1">
        <w:t xml:space="preserve"> – ne mažiau kaip </w:t>
      </w:r>
      <w:r w:rsidR="00D042B1">
        <w:lastRenderedPageBreak/>
        <w:t xml:space="preserve">50 procentų </w:t>
      </w:r>
      <w:r w:rsidR="00835967">
        <w:t xml:space="preserve">Metodikos 2 priede </w:t>
      </w:r>
      <w:r w:rsidR="00D042B1">
        <w:t>atitinkamai</w:t>
      </w:r>
      <w:r w:rsidR="00DE4160">
        <w:t xml:space="preserve"> mokymo </w:t>
      </w:r>
      <w:r w:rsidR="00835967">
        <w:t>reikm</w:t>
      </w:r>
      <w:r w:rsidR="00DE4160">
        <w:t>ei</w:t>
      </w:r>
      <w:r w:rsidR="00835967">
        <w:t xml:space="preserve"> nurodyt</w:t>
      </w:r>
      <w:r w:rsidR="00D042B1">
        <w:t>os</w:t>
      </w:r>
      <w:r w:rsidR="00835967">
        <w:t xml:space="preserve"> rekomenduojam</w:t>
      </w:r>
      <w:r w:rsidR="00D042B1">
        <w:t>os</w:t>
      </w:r>
      <w:r w:rsidR="00835967">
        <w:t xml:space="preserve"> mokinio krepšelio lėšų sum</w:t>
      </w:r>
      <w:r w:rsidR="00D042B1">
        <w:t>os. Š</w:t>
      </w:r>
      <w:r w:rsidR="003A5051">
        <w:t>io</w:t>
      </w:r>
      <w:r w:rsidR="00D042B1">
        <w:t xml:space="preserve"> aprašo 11.2, 11.3, 11.</w:t>
      </w:r>
      <w:r w:rsidR="003416A1">
        <w:t>5</w:t>
      </w:r>
      <w:r w:rsidR="00D042B1">
        <w:t xml:space="preserve"> ir 11.</w:t>
      </w:r>
      <w:r w:rsidR="003416A1">
        <w:t>6</w:t>
      </w:r>
      <w:r w:rsidR="000F7F8A">
        <w:t xml:space="preserve"> </w:t>
      </w:r>
      <w:r w:rsidR="006A6F96">
        <w:t>papunkči</w:t>
      </w:r>
      <w:r w:rsidR="000F7F8A">
        <w:t>uose nurodytoms mokymo reikmėms tenkinti</w:t>
      </w:r>
      <w:r>
        <w:t xml:space="preserve"> </w:t>
      </w:r>
      <w:r w:rsidR="00D042B1">
        <w:t>Valdyba skiria lėšų pagal poreikį.</w:t>
      </w:r>
    </w:p>
    <w:p w:rsidR="00186278" w:rsidRDefault="003B6599" w:rsidP="005B3C30">
      <w:pPr>
        <w:spacing w:line="360" w:lineRule="auto"/>
        <w:ind w:firstLine="1134"/>
        <w:jc w:val="both"/>
      </w:pPr>
      <w:r>
        <w:t>13.</w:t>
      </w:r>
      <w:r w:rsidR="00BB4577">
        <w:t xml:space="preserve"> </w:t>
      </w:r>
      <w:r>
        <w:t>M</w:t>
      </w:r>
      <w:r w:rsidR="00186278" w:rsidRPr="00186278">
        <w:t xml:space="preserve">okinio krepšelio lėšos neformaliojo vaikų švietimo </w:t>
      </w:r>
      <w:r w:rsidR="00FF6E9F">
        <w:t>mokykloms</w:t>
      </w:r>
      <w:r w:rsidR="00186278" w:rsidRPr="00186278">
        <w:t xml:space="preserve"> sk</w:t>
      </w:r>
      <w:r>
        <w:t>iriamos biudžetinių metų sausio–</w:t>
      </w:r>
      <w:r w:rsidR="00186278" w:rsidRPr="00186278">
        <w:t>rugpjūčio m</w:t>
      </w:r>
      <w:r>
        <w:t>ėnesia</w:t>
      </w:r>
      <w:r w:rsidR="00693588">
        <w:t>ms ir pagal mokslo metų pradži</w:t>
      </w:r>
      <w:r w:rsidR="00DF11A5">
        <w:t>oje</w:t>
      </w:r>
      <w:r w:rsidR="00186278" w:rsidRPr="00186278">
        <w:t xml:space="preserve"> pasikeitusį mokinių skaičių rugs</w:t>
      </w:r>
      <w:r w:rsidR="009749CF">
        <w:t>ėjo</w:t>
      </w:r>
      <w:r w:rsidR="00960A3A">
        <w:t>–</w:t>
      </w:r>
      <w:r w:rsidR="00186278" w:rsidRPr="00186278">
        <w:t>gruodžio mėnesiam</w:t>
      </w:r>
      <w:r>
        <w:t>s.</w:t>
      </w:r>
    </w:p>
    <w:p w:rsidR="0032336D" w:rsidRPr="0032336D" w:rsidRDefault="003B6599" w:rsidP="005B3C30">
      <w:pPr>
        <w:tabs>
          <w:tab w:val="left" w:pos="1440"/>
        </w:tabs>
        <w:spacing w:line="360" w:lineRule="auto"/>
        <w:ind w:firstLine="1134"/>
        <w:jc w:val="both"/>
      </w:pPr>
      <w:r>
        <w:t>14. N</w:t>
      </w:r>
      <w:r w:rsidR="00186278" w:rsidRPr="00447F3F">
        <w:t>eformaliojo vaikų švietimo</w:t>
      </w:r>
      <w:r w:rsidR="00C943FA">
        <w:t xml:space="preserve"> mokyklos</w:t>
      </w:r>
      <w:r w:rsidR="00186278" w:rsidRPr="00447F3F">
        <w:t xml:space="preserve">, </w:t>
      </w:r>
      <w:r w:rsidR="00ED4496" w:rsidRPr="00AA188E">
        <w:t>išskyrus priklausančiąsias Savivaldybės administracijos Kūno kultūros ir sporto skyriaus (toliau – Kūno kultūros ir sporto skyrius)</w:t>
      </w:r>
      <w:r w:rsidR="00ED4496">
        <w:t xml:space="preserve"> </w:t>
      </w:r>
      <w:r w:rsidR="00186278" w:rsidRPr="00447F3F">
        <w:t>reguliavimo sričiai, iki einamųjų metų spalio 1</w:t>
      </w:r>
      <w:r w:rsidR="00186278" w:rsidRPr="0032336D">
        <w:t>5</w:t>
      </w:r>
      <w:r w:rsidR="0032336D">
        <w:t xml:space="preserve"> dienos</w:t>
      </w:r>
      <w:r w:rsidR="00186278" w:rsidRPr="00447F3F">
        <w:t xml:space="preserve"> mokinių sąrašus patei</w:t>
      </w:r>
      <w:r>
        <w:t>kia</w:t>
      </w:r>
      <w:r w:rsidR="00A21D2E">
        <w:t xml:space="preserve"> </w:t>
      </w:r>
      <w:r w:rsidR="00186278" w:rsidRPr="00447F3F">
        <w:t xml:space="preserve"> Švietimo ir kultūros įstaigų ūkio </w:t>
      </w:r>
      <w:r w:rsidR="00186278" w:rsidRPr="0032336D">
        <w:t>ir finansų</w:t>
      </w:r>
      <w:r w:rsidR="00186278">
        <w:rPr>
          <w:b/>
        </w:rPr>
        <w:t xml:space="preserve"> </w:t>
      </w:r>
      <w:r w:rsidR="00186278" w:rsidRPr="00447F3F">
        <w:t>skyriui.</w:t>
      </w:r>
      <w:r w:rsidR="00186278">
        <w:t xml:space="preserve"> </w:t>
      </w:r>
      <w:r w:rsidR="00186278" w:rsidRPr="0032336D">
        <w:t xml:space="preserve">Sąrašuose turi būti nurodyta neformaliojo vaikų švietimo </w:t>
      </w:r>
      <w:r w:rsidR="00BF03D6">
        <w:t>mokyklos</w:t>
      </w:r>
      <w:r w:rsidR="00186278" w:rsidRPr="0032336D">
        <w:t xml:space="preserve"> pavadinimas, </w:t>
      </w:r>
      <w:r w:rsidR="00BF03D6">
        <w:t>bendrojo ugdymo</w:t>
      </w:r>
      <w:r w:rsidR="009030C6">
        <w:t xml:space="preserve">, </w:t>
      </w:r>
      <w:r w:rsidR="00533F93">
        <w:t xml:space="preserve">ikimokyklinio </w:t>
      </w:r>
      <w:r w:rsidR="00591C0A">
        <w:t xml:space="preserve">ir priešmokyklinio ugdymo </w:t>
      </w:r>
      <w:r w:rsidR="00186278" w:rsidRPr="0032336D">
        <w:t>mokyklos</w:t>
      </w:r>
      <w:r w:rsidR="00BF03D6">
        <w:t>, kurioje mokinys mokosi</w:t>
      </w:r>
      <w:r w:rsidR="00591C0A">
        <w:t>,</w:t>
      </w:r>
      <w:r w:rsidR="00186278" w:rsidRPr="0032336D">
        <w:t xml:space="preserve"> pavadinimas, mokinio vardas, pava</w:t>
      </w:r>
      <w:r w:rsidR="0032336D">
        <w:t>rdė, gimimo metai</w:t>
      </w:r>
      <w:r w:rsidR="00186278" w:rsidRPr="0032336D">
        <w:t>, klasė (grupė), data, kada mokinys pradėjo lankyti nefo</w:t>
      </w:r>
      <w:r>
        <w:t>rmaliojo vaikų švietimo</w:t>
      </w:r>
      <w:r w:rsidR="004B6271">
        <w:t xml:space="preserve"> mokyklą</w:t>
      </w:r>
      <w:r>
        <w:t>.</w:t>
      </w:r>
    </w:p>
    <w:p w:rsidR="001F2C48" w:rsidRPr="00447F3F" w:rsidRDefault="003B6599" w:rsidP="005B3C30">
      <w:pPr>
        <w:tabs>
          <w:tab w:val="left" w:pos="1440"/>
        </w:tabs>
        <w:spacing w:line="360" w:lineRule="auto"/>
        <w:ind w:firstLine="1134"/>
        <w:jc w:val="both"/>
      </w:pPr>
      <w:r>
        <w:t>15. N</w:t>
      </w:r>
      <w:r w:rsidR="0032336D" w:rsidRPr="00447F3F">
        <w:t xml:space="preserve">eformaliojo vaikų švietimo </w:t>
      </w:r>
      <w:r w:rsidR="003427E2">
        <w:t>mokyklos</w:t>
      </w:r>
      <w:r w:rsidR="0032336D" w:rsidRPr="00447F3F">
        <w:t>, priklausanči</w:t>
      </w:r>
      <w:r w:rsidR="00FA5E46">
        <w:t>os</w:t>
      </w:r>
      <w:r w:rsidR="0032336D" w:rsidRPr="00447F3F">
        <w:t xml:space="preserve"> Kūno kultūros ir sporto skyriaus</w:t>
      </w:r>
      <w:r w:rsidR="00F31921">
        <w:t xml:space="preserve"> r</w:t>
      </w:r>
      <w:r w:rsidR="0032336D" w:rsidRPr="00447F3F">
        <w:t>eguliavimo sri</w:t>
      </w:r>
      <w:r w:rsidR="00A86BA4">
        <w:t>čiai, iki einamųjų metų spalio 10</w:t>
      </w:r>
      <w:r w:rsidR="001F2C48">
        <w:t xml:space="preserve"> dienos</w:t>
      </w:r>
      <w:r w:rsidR="0032336D" w:rsidRPr="00447F3F">
        <w:t xml:space="preserve"> mokinių sąrašus pateikia Kūno kultūros ir sporto skyriui. Kūno </w:t>
      </w:r>
      <w:r w:rsidR="001F2C48">
        <w:t>k</w:t>
      </w:r>
      <w:r w:rsidR="00A86BA4">
        <w:t>ultūros ir sporto skyrius per 5 darbo dienas</w:t>
      </w:r>
      <w:r w:rsidR="0032336D" w:rsidRPr="00447F3F">
        <w:t xml:space="preserve"> </w:t>
      </w:r>
      <w:r w:rsidR="00D01481">
        <w:t xml:space="preserve">nuo sąrašų gavimo datos </w:t>
      </w:r>
      <w:r w:rsidR="0032336D" w:rsidRPr="00447F3F">
        <w:t xml:space="preserve">Švietimo ir kultūros įstaigų ūkio </w:t>
      </w:r>
      <w:r w:rsidR="0032336D" w:rsidRPr="001F2C48">
        <w:t>ir finansų</w:t>
      </w:r>
      <w:r w:rsidR="0032336D">
        <w:rPr>
          <w:b/>
        </w:rPr>
        <w:t xml:space="preserve"> </w:t>
      </w:r>
      <w:r w:rsidR="0032336D" w:rsidRPr="00447F3F">
        <w:t xml:space="preserve">skyriui pateikia neformaliojo vaikų švietimo </w:t>
      </w:r>
      <w:r w:rsidR="003427E2">
        <w:t>mokyklų</w:t>
      </w:r>
      <w:r w:rsidR="0032336D" w:rsidRPr="00447F3F">
        <w:t xml:space="preserve"> mokinio krep</w:t>
      </w:r>
      <w:r w:rsidR="001F2C48">
        <w:t>šelio lėšų poreikio einamųjų metų</w:t>
      </w:r>
      <w:r w:rsidR="0032336D" w:rsidRPr="00447F3F">
        <w:t xml:space="preserve"> </w:t>
      </w:r>
      <w:r w:rsidR="001F2C48">
        <w:t>rugsėjo</w:t>
      </w:r>
      <w:r w:rsidR="00C50066">
        <w:t>–</w:t>
      </w:r>
      <w:r w:rsidR="001F2C48">
        <w:t xml:space="preserve">gruodžio mėnesiams paraišką. </w:t>
      </w:r>
      <w:r w:rsidR="00DB69AA">
        <w:t>L</w:t>
      </w:r>
      <w:r w:rsidR="00DB69AA" w:rsidRPr="00447F3F">
        <w:t xml:space="preserve">ėšų poreikio </w:t>
      </w:r>
      <w:r w:rsidR="00DB69AA">
        <w:t>k</w:t>
      </w:r>
      <w:r w:rsidR="001F2C48">
        <w:t>itų metų sausio</w:t>
      </w:r>
      <w:r w:rsidR="006A06F3">
        <w:t>–</w:t>
      </w:r>
      <w:r w:rsidR="0032336D" w:rsidRPr="00447F3F">
        <w:t>rugpjūčio mėnesi</w:t>
      </w:r>
      <w:r w:rsidR="005F48CC">
        <w:t>ams</w:t>
      </w:r>
      <w:r w:rsidR="0032336D" w:rsidRPr="00447F3F">
        <w:t xml:space="preserve"> paraišk</w:t>
      </w:r>
      <w:r w:rsidR="005F48CC">
        <w:t>a</w:t>
      </w:r>
      <w:r w:rsidR="0032336D" w:rsidRPr="00447F3F">
        <w:t xml:space="preserve"> pateikiam</w:t>
      </w:r>
      <w:r w:rsidR="005F48CC">
        <w:t>a</w:t>
      </w:r>
      <w:r w:rsidR="0032336D" w:rsidRPr="00447F3F">
        <w:t xml:space="preserve"> iki kitų metų sausio </w:t>
      </w:r>
      <w:r w:rsidR="00C61B8F">
        <w:t xml:space="preserve">       </w:t>
      </w:r>
      <w:r w:rsidR="0032336D" w:rsidRPr="00447F3F">
        <w:t>1</w:t>
      </w:r>
      <w:r w:rsidR="00413DCD">
        <w:t>5 dienos.</w:t>
      </w:r>
    </w:p>
    <w:p w:rsidR="0005074A" w:rsidRPr="00447F3F" w:rsidRDefault="00DD5FA6" w:rsidP="005B3C30">
      <w:pPr>
        <w:tabs>
          <w:tab w:val="left" w:pos="1260"/>
        </w:tabs>
        <w:spacing w:line="360" w:lineRule="auto"/>
        <w:ind w:firstLine="1134"/>
        <w:jc w:val="both"/>
      </w:pPr>
      <w:r>
        <w:t>16</w:t>
      </w:r>
      <w:r w:rsidR="001F2C48">
        <w:t xml:space="preserve">. </w:t>
      </w:r>
      <w:r>
        <w:t>Mokinio krepšelio lėšas neformaliajam vaikų švietimui</w:t>
      </w:r>
      <w:r w:rsidR="001F2C48" w:rsidRPr="00055236">
        <w:t xml:space="preserve"> Kūno kultūros ir sporto skyriui skiria ir perskirsto Savivaldybės taryba savo sprendimu</w:t>
      </w:r>
      <w:r w:rsidR="00AA696F">
        <w:t>.</w:t>
      </w:r>
    </w:p>
    <w:p w:rsidR="001F2C48" w:rsidRDefault="006A7DE2" w:rsidP="005B3C30">
      <w:pPr>
        <w:spacing w:line="360" w:lineRule="auto"/>
        <w:ind w:firstLine="1134"/>
        <w:jc w:val="both"/>
      </w:pPr>
      <w:r>
        <w:t>17</w:t>
      </w:r>
      <w:r w:rsidR="001F2C48">
        <w:t xml:space="preserve">. </w:t>
      </w:r>
      <w:r w:rsidR="00AA696F">
        <w:t>M</w:t>
      </w:r>
      <w:r w:rsidR="001F2C48" w:rsidRPr="00055236">
        <w:t>okinio krepšelio lė</w:t>
      </w:r>
      <w:r w:rsidR="00AA696F">
        <w:t>šas</w:t>
      </w:r>
      <w:r w:rsidR="001F2C48" w:rsidRPr="00055236">
        <w:t xml:space="preserve"> Kūno kultūros ir sporto skyriaus reguliavimo sričiai priskirtoms neformaliojo vaikų švietimo </w:t>
      </w:r>
      <w:r w:rsidR="00017986">
        <w:t>mokykloms</w:t>
      </w:r>
      <w:r w:rsidR="001F2C48" w:rsidRPr="00055236">
        <w:t xml:space="preserve"> p</w:t>
      </w:r>
      <w:r w:rsidR="00663D12">
        <w:t>as</w:t>
      </w:r>
      <w:r w:rsidR="001F2C48" w:rsidRPr="00055236">
        <w:t>kirs</w:t>
      </w:r>
      <w:r w:rsidR="00AA696F">
        <w:t>to</w:t>
      </w:r>
      <w:r w:rsidR="001F2C48" w:rsidRPr="00055236">
        <w:t xml:space="preserve"> Kūno kult</w:t>
      </w:r>
      <w:r w:rsidR="00AA696F">
        <w:t>ūros ir sporto skyriaus vedėjas.</w:t>
      </w:r>
    </w:p>
    <w:p w:rsidR="00ED4496" w:rsidRPr="00567A07" w:rsidRDefault="00ED4496" w:rsidP="005B3C30">
      <w:pPr>
        <w:spacing w:line="360" w:lineRule="auto"/>
        <w:ind w:firstLine="1134"/>
        <w:jc w:val="both"/>
      </w:pPr>
      <w:r w:rsidRPr="00567A07">
        <w:t xml:space="preserve">18. Mokinio krepšelio lėšas neformaliojo vaikų švietimo </w:t>
      </w:r>
      <w:r w:rsidR="00232EE1">
        <w:t>mokykloms</w:t>
      </w:r>
      <w:r w:rsidRPr="00567A07">
        <w:t xml:space="preserve">, išskyrus priklausančiąsias Kūno kultūros ir sporto skyriaus reguliavimo sričiai, skiria ir perskirsto </w:t>
      </w:r>
      <w:r w:rsidR="00567A07">
        <w:t>Valdybos direktorius</w:t>
      </w:r>
      <w:r w:rsidRPr="00567A07">
        <w:t>.</w:t>
      </w:r>
    </w:p>
    <w:p w:rsidR="00026DBE" w:rsidRPr="00026DBE" w:rsidRDefault="00BE4CB7" w:rsidP="008B2DD2">
      <w:pPr>
        <w:spacing w:line="360" w:lineRule="auto"/>
        <w:ind w:firstLine="1134"/>
        <w:jc w:val="both"/>
        <w:rPr>
          <w:color w:val="0000FF"/>
        </w:rPr>
      </w:pPr>
      <w:r>
        <w:t>19. N</w:t>
      </w:r>
      <w:r w:rsidR="00ED71C8" w:rsidRPr="00055236">
        <w:t>eformaliojo vaikų švietim</w:t>
      </w:r>
      <w:r>
        <w:t xml:space="preserve">o </w:t>
      </w:r>
      <w:r w:rsidR="0010534F">
        <w:t>mokykla mokinio</w:t>
      </w:r>
      <w:r>
        <w:t xml:space="preserve"> krepšelio lėšas</w:t>
      </w:r>
      <w:r w:rsidR="00ED71C8">
        <w:t xml:space="preserve"> neformaliajam vaikų švietimui</w:t>
      </w:r>
      <w:r w:rsidR="00B030C7">
        <w:t xml:space="preserve"> naudoja pagal šios mokyklos</w:t>
      </w:r>
      <w:r w:rsidR="00ED71C8" w:rsidRPr="00055236">
        <w:t xml:space="preserve"> ugdymo planą neformaliojo vaikų švietimo programoms įgyvendinti, t. y. </w:t>
      </w:r>
      <w:r w:rsidR="00ED71C8" w:rsidRPr="00ED71C8">
        <w:t>ugdymo procesui organizuoti,</w:t>
      </w:r>
      <w:r w:rsidR="00ED71C8">
        <w:rPr>
          <w:b/>
        </w:rPr>
        <w:t xml:space="preserve"> </w:t>
      </w:r>
      <w:r w:rsidR="00ED71C8" w:rsidRPr="00055236">
        <w:t>pedagog</w:t>
      </w:r>
      <w:r w:rsidR="0082358C">
        <w:t>inėms pareigybėms išlaikyti.</w:t>
      </w:r>
    </w:p>
    <w:p w:rsidR="00657CBA" w:rsidRDefault="007F7518" w:rsidP="00A377AB">
      <w:pPr>
        <w:spacing w:line="360" w:lineRule="auto"/>
        <w:ind w:firstLine="1134"/>
        <w:jc w:val="both"/>
      </w:pPr>
      <w:r>
        <w:t>2</w:t>
      </w:r>
      <w:r w:rsidR="008B2DD2">
        <w:t>0</w:t>
      </w:r>
      <w:r w:rsidR="002B5E05">
        <w:t xml:space="preserve">. </w:t>
      </w:r>
      <w:r w:rsidR="002B5E05" w:rsidRPr="00447F3F">
        <w:t>Mokyklos vadovas, siekdamas išvengti mokinio krepšelio lėšų trūkumo, kiekvienų mokslo metų mokyklo</w:t>
      </w:r>
      <w:r w:rsidR="002F4FE8">
        <w:t>s ugdymo planą turi suderinti</w:t>
      </w:r>
      <w:r w:rsidR="002B5E05" w:rsidRPr="00447F3F">
        <w:t xml:space="preserve"> </w:t>
      </w:r>
      <w:r w:rsidR="008B2DD2">
        <w:t>Valdybos direktoriaus</w:t>
      </w:r>
      <w:r w:rsidR="00ED4496">
        <w:t xml:space="preserve"> </w:t>
      </w:r>
      <w:r w:rsidR="00B030C7">
        <w:t>įsakymo</w:t>
      </w:r>
      <w:r w:rsidR="00B42052">
        <w:t xml:space="preserve"> </w:t>
      </w:r>
      <w:r w:rsidR="002F4FE8">
        <w:t>nustatyta tvarka.</w:t>
      </w:r>
    </w:p>
    <w:p w:rsidR="00ED4496" w:rsidRPr="00A377AB" w:rsidRDefault="00ED4496" w:rsidP="005B3C30">
      <w:pPr>
        <w:tabs>
          <w:tab w:val="left" w:pos="1440"/>
        </w:tabs>
        <w:spacing w:line="360" w:lineRule="auto"/>
        <w:ind w:firstLine="1134"/>
        <w:jc w:val="both"/>
      </w:pPr>
      <w:r w:rsidRPr="00A377AB">
        <w:lastRenderedPageBreak/>
        <w:t>2</w:t>
      </w:r>
      <w:r w:rsidR="00A377AB">
        <w:t>1</w:t>
      </w:r>
      <w:r w:rsidRPr="00A377AB">
        <w:t xml:space="preserve">. Efektyviam ir rezultatyviam mokinio krepšelio lėšų panaudojimui užtikrinti Švietimo ir ugdymo ir Švietimo ir kultūros įstaigų ūkio ir finansų skyriai vykdo nuolatinę ugdymo proceso ir mokykloms skirtų mokinio krepšelio lėšų panaudojimo </w:t>
      </w:r>
      <w:proofErr w:type="spellStart"/>
      <w:r w:rsidRPr="00A377AB">
        <w:t>stebėseną</w:t>
      </w:r>
      <w:proofErr w:type="spellEnd"/>
      <w:r w:rsidRPr="00A377AB">
        <w:t>.</w:t>
      </w:r>
    </w:p>
    <w:p w:rsidR="00657CBA" w:rsidRPr="00447F3F" w:rsidRDefault="00464F63" w:rsidP="005B3C30">
      <w:pPr>
        <w:spacing w:line="360" w:lineRule="auto"/>
        <w:ind w:firstLine="1134"/>
        <w:jc w:val="both"/>
      </w:pPr>
      <w:r>
        <w:t>2</w:t>
      </w:r>
      <w:r w:rsidR="00D00BBB">
        <w:t>2</w:t>
      </w:r>
      <w:r w:rsidR="00657CBA">
        <w:t xml:space="preserve">. </w:t>
      </w:r>
      <w:r w:rsidR="00657CBA" w:rsidRPr="00447F3F">
        <w:t xml:space="preserve">Mokykloms, kurioms dėl svarbių priežasčių mokinio krepšelio lėšų biudžetiniais metais neužtenka, Savivaldybės tarybos sprendimu gali būti skiriamos papildomos Savivaldybės biudžeto lėšos pedagogų </w:t>
      </w:r>
      <w:r w:rsidR="00442646">
        <w:t>darbo užmokesčiui</w:t>
      </w:r>
      <w:r w:rsidR="00657CBA" w:rsidRPr="00447F3F">
        <w:t xml:space="preserve">, socialinio draudimo įmokoms ir </w:t>
      </w:r>
      <w:r w:rsidR="00442646">
        <w:t>išmokoms</w:t>
      </w:r>
      <w:r w:rsidR="00657CBA" w:rsidRPr="00447F3F">
        <w:t xml:space="preserve"> finansuoti.</w:t>
      </w:r>
    </w:p>
    <w:p w:rsidR="00657CBA" w:rsidRPr="00447F3F" w:rsidRDefault="0046411D" w:rsidP="005B3C30">
      <w:pPr>
        <w:spacing w:line="360" w:lineRule="auto"/>
        <w:ind w:firstLine="1134"/>
        <w:jc w:val="both"/>
      </w:pPr>
      <w:r>
        <w:t>2</w:t>
      </w:r>
      <w:r w:rsidR="00D00BBB">
        <w:t>3</w:t>
      </w:r>
      <w:r w:rsidR="00657CBA">
        <w:t xml:space="preserve">. </w:t>
      </w:r>
      <w:r w:rsidR="00EF5E6F">
        <w:t>Mokyklo</w:t>
      </w:r>
      <w:r w:rsidR="0087132A">
        <w:t>s vadovas atsako, kad ugdymo planai</w:t>
      </w:r>
      <w:r w:rsidR="00657CBA" w:rsidRPr="00447F3F">
        <w:t xml:space="preserve"> būtų </w:t>
      </w:r>
      <w:r w:rsidR="00EF5E6F">
        <w:t xml:space="preserve">sudaromi </w:t>
      </w:r>
      <w:r w:rsidR="005A2086">
        <w:t>ir vykdomi</w:t>
      </w:r>
      <w:r w:rsidR="0087691A">
        <w:t xml:space="preserve"> </w:t>
      </w:r>
      <w:r w:rsidR="00EF5E6F">
        <w:t>atsižvelgiant į bendrajam ugdymui, ikimokykliniam ir priešmokykliniam ugdymui</w:t>
      </w:r>
      <w:r w:rsidR="005A2086">
        <w:t xml:space="preserve"> mokyklai</w:t>
      </w:r>
      <w:r w:rsidR="00EF5E6F">
        <w:t xml:space="preserve"> skirtus asignavimus</w:t>
      </w:r>
      <w:r w:rsidR="00657CBA" w:rsidRPr="00447F3F">
        <w:t>.</w:t>
      </w:r>
    </w:p>
    <w:p w:rsidR="00B17E59" w:rsidRDefault="00EA6BD8" w:rsidP="005B3C30">
      <w:pPr>
        <w:tabs>
          <w:tab w:val="left" w:pos="1260"/>
          <w:tab w:val="left" w:pos="1440"/>
        </w:tabs>
        <w:spacing w:line="360" w:lineRule="auto"/>
        <w:ind w:firstLine="1134"/>
        <w:jc w:val="both"/>
      </w:pPr>
      <w:r>
        <w:t>2</w:t>
      </w:r>
      <w:r w:rsidR="001E2FB6">
        <w:t>4</w:t>
      </w:r>
      <w:r w:rsidR="004476FE">
        <w:t>. Pagal šį aprašą paskirtos ir sutaupytos mokinio krepšelio lėšos paliek</w:t>
      </w:r>
      <w:r w:rsidR="00277EF5">
        <w:t>amos mokyklai</w:t>
      </w:r>
      <w:r w:rsidR="006972AE">
        <w:t>. N</w:t>
      </w:r>
      <w:r w:rsidR="004476FE">
        <w:t xml:space="preserve">epanaudota mokinio krepšelio lėšų suma Savivaldybės tarybos sprendimu gali būti perskirstyta kitoms reikmėms finansuoti atitinkamų metų </w:t>
      </w:r>
      <w:r w:rsidR="007C1BD7">
        <w:t>Įstatyme</w:t>
      </w:r>
      <w:r w:rsidR="004476FE">
        <w:t xml:space="preserve"> nustatytomis sąlygomis ir terminais.</w:t>
      </w:r>
    </w:p>
    <w:p w:rsidR="00E74DFF" w:rsidRDefault="00C27E7D" w:rsidP="005B3C30">
      <w:pPr>
        <w:tabs>
          <w:tab w:val="left" w:pos="1260"/>
          <w:tab w:val="left" w:pos="1440"/>
        </w:tabs>
        <w:spacing w:line="360" w:lineRule="auto"/>
        <w:ind w:firstLine="1134"/>
        <w:jc w:val="both"/>
      </w:pPr>
      <w:r>
        <w:t>2</w:t>
      </w:r>
      <w:r w:rsidR="001E2FB6">
        <w:t>5</w:t>
      </w:r>
      <w:r w:rsidR="00E74DFF">
        <w:t>. Per metus nepanaudotas mokinio k</w:t>
      </w:r>
      <w:r w:rsidR="00012BE9">
        <w:t>repšelio lėšas mokyklos ir Kauno pedagoginė psichologinė tarnyba</w:t>
      </w:r>
      <w:r w:rsidR="00E74DFF">
        <w:t xml:space="preserve"> grąžina į Savivaldybės biudžeto sąskai</w:t>
      </w:r>
      <w:r w:rsidR="002745AB">
        <w:t>tą</w:t>
      </w:r>
      <w:r w:rsidR="00E74DFF">
        <w:t xml:space="preserve"> Savivaldybės </w:t>
      </w:r>
      <w:r w:rsidR="002745AB">
        <w:t xml:space="preserve">tarybos </w:t>
      </w:r>
      <w:r>
        <w:t xml:space="preserve">patvirtintose </w:t>
      </w:r>
      <w:r w:rsidR="002745AB">
        <w:t>Savivaldybės biudžeto sudarymo ir vykdymo taisyklėse nustatytais terminais.</w:t>
      </w:r>
    </w:p>
    <w:p w:rsidR="0005074A" w:rsidRPr="00055236" w:rsidRDefault="009F5099" w:rsidP="005B3C30">
      <w:pPr>
        <w:tabs>
          <w:tab w:val="left" w:pos="1260"/>
          <w:tab w:val="left" w:pos="1440"/>
        </w:tabs>
        <w:spacing w:line="360" w:lineRule="auto"/>
        <w:ind w:firstLine="1134"/>
        <w:jc w:val="both"/>
      </w:pPr>
      <w:r>
        <w:t>2</w:t>
      </w:r>
      <w:r w:rsidR="003E1499">
        <w:t>6</w:t>
      </w:r>
      <w:r w:rsidR="00CC5635">
        <w:t xml:space="preserve">. </w:t>
      </w:r>
      <w:r>
        <w:t>Valdybos direktorius perskirst</w:t>
      </w:r>
      <w:r w:rsidR="003E1499">
        <w:t>o</w:t>
      </w:r>
      <w:r w:rsidR="00ED4496">
        <w:t xml:space="preserve"> </w:t>
      </w:r>
      <w:r w:rsidR="00F30DB7">
        <w:t>mokinio krepšelio lėša</w:t>
      </w:r>
      <w:r w:rsidR="003C37FC">
        <w:t>s tarp</w:t>
      </w:r>
      <w:r w:rsidR="00F30DB7">
        <w:t xml:space="preserve"> mokyklų dėl pasikeitusio su</w:t>
      </w:r>
      <w:r w:rsidR="008A0FFB">
        <w:t xml:space="preserve">tartinių mokinių skaičiaus </w:t>
      </w:r>
      <w:r>
        <w:t xml:space="preserve">pagal </w:t>
      </w:r>
      <w:r w:rsidR="008A0FFB">
        <w:t>rugsėjo 1 dien</w:t>
      </w:r>
      <w:r>
        <w:t>os duomenis</w:t>
      </w:r>
      <w:r w:rsidR="003E1499">
        <w:t>.</w:t>
      </w:r>
      <w:r w:rsidR="0005074A" w:rsidRPr="00447F3F">
        <w:tab/>
      </w:r>
    </w:p>
    <w:p w:rsidR="0005074A" w:rsidRDefault="0005074A" w:rsidP="00584C35">
      <w:pPr>
        <w:ind w:firstLine="1296"/>
        <w:jc w:val="both"/>
      </w:pPr>
    </w:p>
    <w:p w:rsidR="00977ABB" w:rsidRPr="00055236" w:rsidRDefault="00977ABB" w:rsidP="00584C35">
      <w:pPr>
        <w:ind w:firstLine="1296"/>
        <w:jc w:val="both"/>
      </w:pPr>
    </w:p>
    <w:p w:rsidR="0005074A" w:rsidRPr="00055236" w:rsidRDefault="0005074A" w:rsidP="0005074A">
      <w:pPr>
        <w:spacing w:line="360" w:lineRule="auto"/>
        <w:jc w:val="center"/>
      </w:pPr>
      <w:r w:rsidRPr="00055236">
        <w:t>________________________________________</w:t>
      </w:r>
    </w:p>
    <w:p w:rsidR="0005074A" w:rsidRPr="00055236" w:rsidRDefault="0005074A">
      <w:pPr>
        <w:spacing w:line="360" w:lineRule="auto"/>
        <w:jc w:val="center"/>
        <w:rPr>
          <w:strike/>
        </w:rPr>
      </w:pPr>
    </w:p>
    <w:sectPr w:rsidR="0005074A" w:rsidRPr="00055236" w:rsidSect="00584C35">
      <w:headerReference w:type="even" r:id="rId8"/>
      <w:headerReference w:type="default" r:id="rId9"/>
      <w:pgSz w:w="11906" w:h="16838"/>
      <w:pgMar w:top="1134" w:right="567" w:bottom="125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7E" w:rsidRDefault="0054237E">
      <w:r>
        <w:separator/>
      </w:r>
    </w:p>
  </w:endnote>
  <w:endnote w:type="continuationSeparator" w:id="0">
    <w:p w:rsidR="0054237E" w:rsidRDefault="0054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7E" w:rsidRDefault="0054237E">
      <w:r>
        <w:separator/>
      </w:r>
    </w:p>
  </w:footnote>
  <w:footnote w:type="continuationSeparator" w:id="0">
    <w:p w:rsidR="0054237E" w:rsidRDefault="00542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EA" w:rsidRDefault="005569E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569EA" w:rsidRDefault="005569E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EA" w:rsidRDefault="005569E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50696">
      <w:rPr>
        <w:rStyle w:val="Puslapionumeris"/>
        <w:noProof/>
      </w:rPr>
      <w:t>5</w:t>
    </w:r>
    <w:r>
      <w:rPr>
        <w:rStyle w:val="Puslapionumeris"/>
      </w:rPr>
      <w:fldChar w:fldCharType="end"/>
    </w:r>
  </w:p>
  <w:p w:rsidR="005569EA" w:rsidRDefault="005569E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D9"/>
    <w:rsid w:val="0000354F"/>
    <w:rsid w:val="00005CB6"/>
    <w:rsid w:val="00012BE9"/>
    <w:rsid w:val="00017986"/>
    <w:rsid w:val="00022782"/>
    <w:rsid w:val="00026DBE"/>
    <w:rsid w:val="0002725D"/>
    <w:rsid w:val="00032DE4"/>
    <w:rsid w:val="00044777"/>
    <w:rsid w:val="00046CFA"/>
    <w:rsid w:val="0005074A"/>
    <w:rsid w:val="00050A84"/>
    <w:rsid w:val="00055236"/>
    <w:rsid w:val="00065E28"/>
    <w:rsid w:val="000670F6"/>
    <w:rsid w:val="0007007B"/>
    <w:rsid w:val="00085E10"/>
    <w:rsid w:val="000871E1"/>
    <w:rsid w:val="000A356D"/>
    <w:rsid w:val="000A42B4"/>
    <w:rsid w:val="000A56AE"/>
    <w:rsid w:val="000A67F2"/>
    <w:rsid w:val="000B2E0E"/>
    <w:rsid w:val="000B74F1"/>
    <w:rsid w:val="000C0769"/>
    <w:rsid w:val="000C46F8"/>
    <w:rsid w:val="000C561F"/>
    <w:rsid w:val="000C5B67"/>
    <w:rsid w:val="000D0015"/>
    <w:rsid w:val="000D0AF5"/>
    <w:rsid w:val="000D11F0"/>
    <w:rsid w:val="000D6415"/>
    <w:rsid w:val="000E03F3"/>
    <w:rsid w:val="000F47E8"/>
    <w:rsid w:val="000F7F8A"/>
    <w:rsid w:val="0010534F"/>
    <w:rsid w:val="00106648"/>
    <w:rsid w:val="00113400"/>
    <w:rsid w:val="00113ADD"/>
    <w:rsid w:val="00127AA7"/>
    <w:rsid w:val="001312FE"/>
    <w:rsid w:val="001436C0"/>
    <w:rsid w:val="00144F95"/>
    <w:rsid w:val="001500E1"/>
    <w:rsid w:val="001501A1"/>
    <w:rsid w:val="001603A4"/>
    <w:rsid w:val="001622A8"/>
    <w:rsid w:val="00164825"/>
    <w:rsid w:val="00164CAA"/>
    <w:rsid w:val="0016678C"/>
    <w:rsid w:val="00170D57"/>
    <w:rsid w:val="0017262D"/>
    <w:rsid w:val="001776AE"/>
    <w:rsid w:val="00186278"/>
    <w:rsid w:val="00192B7E"/>
    <w:rsid w:val="001B41AE"/>
    <w:rsid w:val="001C1B0B"/>
    <w:rsid w:val="001C2A5A"/>
    <w:rsid w:val="001C7F44"/>
    <w:rsid w:val="001D22DF"/>
    <w:rsid w:val="001E0478"/>
    <w:rsid w:val="001E2FB6"/>
    <w:rsid w:val="001E5763"/>
    <w:rsid w:val="001E6CC8"/>
    <w:rsid w:val="001E7EDC"/>
    <w:rsid w:val="001F2C48"/>
    <w:rsid w:val="002051E3"/>
    <w:rsid w:val="00206F62"/>
    <w:rsid w:val="00215659"/>
    <w:rsid w:val="00216F2E"/>
    <w:rsid w:val="002267FC"/>
    <w:rsid w:val="00232EE1"/>
    <w:rsid w:val="0023649B"/>
    <w:rsid w:val="00257B96"/>
    <w:rsid w:val="002601A2"/>
    <w:rsid w:val="00262CC6"/>
    <w:rsid w:val="00263EE5"/>
    <w:rsid w:val="0026511F"/>
    <w:rsid w:val="002745AB"/>
    <w:rsid w:val="00277EF5"/>
    <w:rsid w:val="0029383C"/>
    <w:rsid w:val="00297EC5"/>
    <w:rsid w:val="002A12AB"/>
    <w:rsid w:val="002A3AC3"/>
    <w:rsid w:val="002B5E05"/>
    <w:rsid w:val="002B7B01"/>
    <w:rsid w:val="002C3FF7"/>
    <w:rsid w:val="002D1526"/>
    <w:rsid w:val="002E0764"/>
    <w:rsid w:val="002E52EC"/>
    <w:rsid w:val="002F4310"/>
    <w:rsid w:val="002F4FE8"/>
    <w:rsid w:val="0030110C"/>
    <w:rsid w:val="0030496E"/>
    <w:rsid w:val="00306F01"/>
    <w:rsid w:val="00315CC0"/>
    <w:rsid w:val="00321479"/>
    <w:rsid w:val="00322CD7"/>
    <w:rsid w:val="0032336D"/>
    <w:rsid w:val="00324720"/>
    <w:rsid w:val="00325881"/>
    <w:rsid w:val="0033084B"/>
    <w:rsid w:val="003330F4"/>
    <w:rsid w:val="00337250"/>
    <w:rsid w:val="00340385"/>
    <w:rsid w:val="0034121C"/>
    <w:rsid w:val="003416A1"/>
    <w:rsid w:val="003427E2"/>
    <w:rsid w:val="00345211"/>
    <w:rsid w:val="00352CD2"/>
    <w:rsid w:val="00353C27"/>
    <w:rsid w:val="00360E3D"/>
    <w:rsid w:val="00366488"/>
    <w:rsid w:val="0037707A"/>
    <w:rsid w:val="0038335C"/>
    <w:rsid w:val="00391C73"/>
    <w:rsid w:val="00396DF8"/>
    <w:rsid w:val="003A1B92"/>
    <w:rsid w:val="003A5051"/>
    <w:rsid w:val="003B6599"/>
    <w:rsid w:val="003B7DD2"/>
    <w:rsid w:val="003C37FC"/>
    <w:rsid w:val="003D4B60"/>
    <w:rsid w:val="003D5D46"/>
    <w:rsid w:val="003E1499"/>
    <w:rsid w:val="00412009"/>
    <w:rsid w:val="00412CE0"/>
    <w:rsid w:val="00413DCD"/>
    <w:rsid w:val="00422329"/>
    <w:rsid w:val="00425BA2"/>
    <w:rsid w:val="00433C53"/>
    <w:rsid w:val="00442646"/>
    <w:rsid w:val="00444895"/>
    <w:rsid w:val="004476FE"/>
    <w:rsid w:val="00447F3F"/>
    <w:rsid w:val="00450252"/>
    <w:rsid w:val="00453523"/>
    <w:rsid w:val="0045526A"/>
    <w:rsid w:val="0046185E"/>
    <w:rsid w:val="00462ED9"/>
    <w:rsid w:val="0046343D"/>
    <w:rsid w:val="0046411D"/>
    <w:rsid w:val="00464F63"/>
    <w:rsid w:val="00465C2C"/>
    <w:rsid w:val="004671B5"/>
    <w:rsid w:val="00474E45"/>
    <w:rsid w:val="00487CF6"/>
    <w:rsid w:val="00490945"/>
    <w:rsid w:val="0049269D"/>
    <w:rsid w:val="0049681C"/>
    <w:rsid w:val="004A2058"/>
    <w:rsid w:val="004A7BB9"/>
    <w:rsid w:val="004B336C"/>
    <w:rsid w:val="004B58C9"/>
    <w:rsid w:val="004B6271"/>
    <w:rsid w:val="004B7E6D"/>
    <w:rsid w:val="004C3573"/>
    <w:rsid w:val="004D7A08"/>
    <w:rsid w:val="004E1ED6"/>
    <w:rsid w:val="004F0083"/>
    <w:rsid w:val="004F6EDA"/>
    <w:rsid w:val="00502489"/>
    <w:rsid w:val="005145AC"/>
    <w:rsid w:val="005149ED"/>
    <w:rsid w:val="00524303"/>
    <w:rsid w:val="00533F93"/>
    <w:rsid w:val="00537B45"/>
    <w:rsid w:val="00541E62"/>
    <w:rsid w:val="0054237E"/>
    <w:rsid w:val="005427A8"/>
    <w:rsid w:val="00556564"/>
    <w:rsid w:val="005569EA"/>
    <w:rsid w:val="00560A92"/>
    <w:rsid w:val="00562750"/>
    <w:rsid w:val="00567A07"/>
    <w:rsid w:val="00574056"/>
    <w:rsid w:val="0058209F"/>
    <w:rsid w:val="00584C35"/>
    <w:rsid w:val="005866CC"/>
    <w:rsid w:val="00587C9A"/>
    <w:rsid w:val="00591C0A"/>
    <w:rsid w:val="005963FD"/>
    <w:rsid w:val="00596520"/>
    <w:rsid w:val="00597DFC"/>
    <w:rsid w:val="005A0013"/>
    <w:rsid w:val="005A07C3"/>
    <w:rsid w:val="005A092F"/>
    <w:rsid w:val="005A194A"/>
    <w:rsid w:val="005A2086"/>
    <w:rsid w:val="005A29B4"/>
    <w:rsid w:val="005A54BA"/>
    <w:rsid w:val="005B0971"/>
    <w:rsid w:val="005B18CF"/>
    <w:rsid w:val="005B3C30"/>
    <w:rsid w:val="005D014A"/>
    <w:rsid w:val="005D178D"/>
    <w:rsid w:val="005D7EB6"/>
    <w:rsid w:val="005E0429"/>
    <w:rsid w:val="005E19DD"/>
    <w:rsid w:val="005E4224"/>
    <w:rsid w:val="005F3B24"/>
    <w:rsid w:val="005F48CC"/>
    <w:rsid w:val="005F7934"/>
    <w:rsid w:val="0061537D"/>
    <w:rsid w:val="006223D3"/>
    <w:rsid w:val="006370E6"/>
    <w:rsid w:val="00647ED5"/>
    <w:rsid w:val="006570E6"/>
    <w:rsid w:val="00657CBA"/>
    <w:rsid w:val="0066212C"/>
    <w:rsid w:val="00663974"/>
    <w:rsid w:val="00663D12"/>
    <w:rsid w:val="00667030"/>
    <w:rsid w:val="0066733F"/>
    <w:rsid w:val="00680B84"/>
    <w:rsid w:val="00684726"/>
    <w:rsid w:val="006934CC"/>
    <w:rsid w:val="00693588"/>
    <w:rsid w:val="006972AE"/>
    <w:rsid w:val="006A06F3"/>
    <w:rsid w:val="006A2A4A"/>
    <w:rsid w:val="006A2D52"/>
    <w:rsid w:val="006A306C"/>
    <w:rsid w:val="006A4775"/>
    <w:rsid w:val="006A6F96"/>
    <w:rsid w:val="006A7DE2"/>
    <w:rsid w:val="006B6F18"/>
    <w:rsid w:val="006C1AE2"/>
    <w:rsid w:val="006D24F2"/>
    <w:rsid w:val="006E13F0"/>
    <w:rsid w:val="006E2639"/>
    <w:rsid w:val="00701952"/>
    <w:rsid w:val="0070555A"/>
    <w:rsid w:val="00722A9F"/>
    <w:rsid w:val="00723DC3"/>
    <w:rsid w:val="00733D2F"/>
    <w:rsid w:val="00734200"/>
    <w:rsid w:val="007368DA"/>
    <w:rsid w:val="0073760E"/>
    <w:rsid w:val="00743B95"/>
    <w:rsid w:val="00746EEA"/>
    <w:rsid w:val="00752A83"/>
    <w:rsid w:val="00765822"/>
    <w:rsid w:val="00780429"/>
    <w:rsid w:val="007818DC"/>
    <w:rsid w:val="007A0817"/>
    <w:rsid w:val="007C1667"/>
    <w:rsid w:val="007C1BD7"/>
    <w:rsid w:val="007D79DE"/>
    <w:rsid w:val="007F1FA8"/>
    <w:rsid w:val="007F7518"/>
    <w:rsid w:val="00810D54"/>
    <w:rsid w:val="00820A8B"/>
    <w:rsid w:val="008225FB"/>
    <w:rsid w:val="0082358C"/>
    <w:rsid w:val="008239E0"/>
    <w:rsid w:val="0083002E"/>
    <w:rsid w:val="00830529"/>
    <w:rsid w:val="008313C2"/>
    <w:rsid w:val="00835967"/>
    <w:rsid w:val="008464FA"/>
    <w:rsid w:val="00847AD8"/>
    <w:rsid w:val="008517F5"/>
    <w:rsid w:val="00862108"/>
    <w:rsid w:val="00865935"/>
    <w:rsid w:val="00865971"/>
    <w:rsid w:val="00870AF9"/>
    <w:rsid w:val="0087132A"/>
    <w:rsid w:val="0087691A"/>
    <w:rsid w:val="00883396"/>
    <w:rsid w:val="008872C9"/>
    <w:rsid w:val="008953A3"/>
    <w:rsid w:val="008964ED"/>
    <w:rsid w:val="0089661B"/>
    <w:rsid w:val="00897703"/>
    <w:rsid w:val="008A0FFB"/>
    <w:rsid w:val="008A57CD"/>
    <w:rsid w:val="008B0485"/>
    <w:rsid w:val="008B1B88"/>
    <w:rsid w:val="008B2DD2"/>
    <w:rsid w:val="008C481E"/>
    <w:rsid w:val="008D4204"/>
    <w:rsid w:val="008D7F95"/>
    <w:rsid w:val="008E2A71"/>
    <w:rsid w:val="008E2F2F"/>
    <w:rsid w:val="008E458B"/>
    <w:rsid w:val="008F4578"/>
    <w:rsid w:val="008F6DA9"/>
    <w:rsid w:val="009030C6"/>
    <w:rsid w:val="00904F6A"/>
    <w:rsid w:val="0091056F"/>
    <w:rsid w:val="00913F15"/>
    <w:rsid w:val="00916BB2"/>
    <w:rsid w:val="009365C2"/>
    <w:rsid w:val="009368DF"/>
    <w:rsid w:val="009421AE"/>
    <w:rsid w:val="009554DD"/>
    <w:rsid w:val="0096075F"/>
    <w:rsid w:val="00960A3A"/>
    <w:rsid w:val="009610E2"/>
    <w:rsid w:val="009701BC"/>
    <w:rsid w:val="009749CF"/>
    <w:rsid w:val="00977ABB"/>
    <w:rsid w:val="009809E6"/>
    <w:rsid w:val="009818ED"/>
    <w:rsid w:val="00986983"/>
    <w:rsid w:val="009947D1"/>
    <w:rsid w:val="00995E6D"/>
    <w:rsid w:val="009A0A33"/>
    <w:rsid w:val="009A49B8"/>
    <w:rsid w:val="009A69CE"/>
    <w:rsid w:val="009A72B9"/>
    <w:rsid w:val="009B12BB"/>
    <w:rsid w:val="009B143C"/>
    <w:rsid w:val="009E0CB0"/>
    <w:rsid w:val="009F417C"/>
    <w:rsid w:val="009F5099"/>
    <w:rsid w:val="009F5935"/>
    <w:rsid w:val="009F6927"/>
    <w:rsid w:val="00A03693"/>
    <w:rsid w:val="00A05B72"/>
    <w:rsid w:val="00A145A6"/>
    <w:rsid w:val="00A21D2E"/>
    <w:rsid w:val="00A35D77"/>
    <w:rsid w:val="00A377AB"/>
    <w:rsid w:val="00A43314"/>
    <w:rsid w:val="00A45EB7"/>
    <w:rsid w:val="00A60DD6"/>
    <w:rsid w:val="00A61500"/>
    <w:rsid w:val="00A63578"/>
    <w:rsid w:val="00A7115A"/>
    <w:rsid w:val="00A7513B"/>
    <w:rsid w:val="00A86BA4"/>
    <w:rsid w:val="00A952FF"/>
    <w:rsid w:val="00A971A8"/>
    <w:rsid w:val="00AA188E"/>
    <w:rsid w:val="00AA696F"/>
    <w:rsid w:val="00AA76DD"/>
    <w:rsid w:val="00AC130F"/>
    <w:rsid w:val="00AD1CC8"/>
    <w:rsid w:val="00AD2DFB"/>
    <w:rsid w:val="00AE122C"/>
    <w:rsid w:val="00AE668E"/>
    <w:rsid w:val="00B00F59"/>
    <w:rsid w:val="00B010AB"/>
    <w:rsid w:val="00B030C7"/>
    <w:rsid w:val="00B14307"/>
    <w:rsid w:val="00B1735C"/>
    <w:rsid w:val="00B1796F"/>
    <w:rsid w:val="00B17E59"/>
    <w:rsid w:val="00B31B28"/>
    <w:rsid w:val="00B35B97"/>
    <w:rsid w:val="00B3634A"/>
    <w:rsid w:val="00B3671C"/>
    <w:rsid w:val="00B37905"/>
    <w:rsid w:val="00B42052"/>
    <w:rsid w:val="00B4225B"/>
    <w:rsid w:val="00B42711"/>
    <w:rsid w:val="00B447E2"/>
    <w:rsid w:val="00B65620"/>
    <w:rsid w:val="00B70E78"/>
    <w:rsid w:val="00B731EA"/>
    <w:rsid w:val="00B73F4A"/>
    <w:rsid w:val="00B83682"/>
    <w:rsid w:val="00B83DDE"/>
    <w:rsid w:val="00B97B35"/>
    <w:rsid w:val="00BA5EA3"/>
    <w:rsid w:val="00BB4577"/>
    <w:rsid w:val="00BC3F7F"/>
    <w:rsid w:val="00BC6977"/>
    <w:rsid w:val="00BD1E7B"/>
    <w:rsid w:val="00BE4CB7"/>
    <w:rsid w:val="00BF03D6"/>
    <w:rsid w:val="00BF3B0F"/>
    <w:rsid w:val="00BF6823"/>
    <w:rsid w:val="00C06F18"/>
    <w:rsid w:val="00C075FE"/>
    <w:rsid w:val="00C10706"/>
    <w:rsid w:val="00C21F44"/>
    <w:rsid w:val="00C2210A"/>
    <w:rsid w:val="00C27E7D"/>
    <w:rsid w:val="00C3752C"/>
    <w:rsid w:val="00C50066"/>
    <w:rsid w:val="00C575BA"/>
    <w:rsid w:val="00C6074B"/>
    <w:rsid w:val="00C6134D"/>
    <w:rsid w:val="00C61B8F"/>
    <w:rsid w:val="00C74280"/>
    <w:rsid w:val="00C75834"/>
    <w:rsid w:val="00C758E8"/>
    <w:rsid w:val="00C76A71"/>
    <w:rsid w:val="00C85A72"/>
    <w:rsid w:val="00C943FA"/>
    <w:rsid w:val="00CA2942"/>
    <w:rsid w:val="00CC0F4C"/>
    <w:rsid w:val="00CC1119"/>
    <w:rsid w:val="00CC3791"/>
    <w:rsid w:val="00CC5635"/>
    <w:rsid w:val="00CC67D7"/>
    <w:rsid w:val="00CC6870"/>
    <w:rsid w:val="00CD2F90"/>
    <w:rsid w:val="00CD6A19"/>
    <w:rsid w:val="00CE46EB"/>
    <w:rsid w:val="00CE6F5C"/>
    <w:rsid w:val="00CE7FC9"/>
    <w:rsid w:val="00CF43E6"/>
    <w:rsid w:val="00D00BBB"/>
    <w:rsid w:val="00D01481"/>
    <w:rsid w:val="00D042B1"/>
    <w:rsid w:val="00D13942"/>
    <w:rsid w:val="00D2011A"/>
    <w:rsid w:val="00D26796"/>
    <w:rsid w:val="00D3141A"/>
    <w:rsid w:val="00D448A5"/>
    <w:rsid w:val="00D50696"/>
    <w:rsid w:val="00D73D97"/>
    <w:rsid w:val="00D868A1"/>
    <w:rsid w:val="00D87299"/>
    <w:rsid w:val="00D87D5D"/>
    <w:rsid w:val="00D95EB0"/>
    <w:rsid w:val="00DA38E9"/>
    <w:rsid w:val="00DA764E"/>
    <w:rsid w:val="00DA7933"/>
    <w:rsid w:val="00DB32BB"/>
    <w:rsid w:val="00DB3767"/>
    <w:rsid w:val="00DB69AA"/>
    <w:rsid w:val="00DB7C14"/>
    <w:rsid w:val="00DB7F6D"/>
    <w:rsid w:val="00DD5D3D"/>
    <w:rsid w:val="00DD5FA6"/>
    <w:rsid w:val="00DE4160"/>
    <w:rsid w:val="00DE539E"/>
    <w:rsid w:val="00DF11A5"/>
    <w:rsid w:val="00DF6333"/>
    <w:rsid w:val="00E009B0"/>
    <w:rsid w:val="00E10EEA"/>
    <w:rsid w:val="00E11746"/>
    <w:rsid w:val="00E141E1"/>
    <w:rsid w:val="00E24686"/>
    <w:rsid w:val="00E3129D"/>
    <w:rsid w:val="00E44CE1"/>
    <w:rsid w:val="00E50F50"/>
    <w:rsid w:val="00E511CD"/>
    <w:rsid w:val="00E56D0F"/>
    <w:rsid w:val="00E64E8A"/>
    <w:rsid w:val="00E65542"/>
    <w:rsid w:val="00E72B48"/>
    <w:rsid w:val="00E74DFF"/>
    <w:rsid w:val="00E8459E"/>
    <w:rsid w:val="00E85958"/>
    <w:rsid w:val="00E90051"/>
    <w:rsid w:val="00E96CC1"/>
    <w:rsid w:val="00EA6BD8"/>
    <w:rsid w:val="00EB47E9"/>
    <w:rsid w:val="00EC0E15"/>
    <w:rsid w:val="00EC1C41"/>
    <w:rsid w:val="00ED4496"/>
    <w:rsid w:val="00ED591E"/>
    <w:rsid w:val="00ED71C8"/>
    <w:rsid w:val="00ED7974"/>
    <w:rsid w:val="00EF5E6F"/>
    <w:rsid w:val="00F00374"/>
    <w:rsid w:val="00F03F23"/>
    <w:rsid w:val="00F071C0"/>
    <w:rsid w:val="00F07CDA"/>
    <w:rsid w:val="00F14488"/>
    <w:rsid w:val="00F21E44"/>
    <w:rsid w:val="00F250F6"/>
    <w:rsid w:val="00F3016B"/>
    <w:rsid w:val="00F30DB7"/>
    <w:rsid w:val="00F31921"/>
    <w:rsid w:val="00F35E3A"/>
    <w:rsid w:val="00F423F7"/>
    <w:rsid w:val="00F5720B"/>
    <w:rsid w:val="00F62509"/>
    <w:rsid w:val="00F735D9"/>
    <w:rsid w:val="00F74D27"/>
    <w:rsid w:val="00F843D6"/>
    <w:rsid w:val="00F97030"/>
    <w:rsid w:val="00FA137D"/>
    <w:rsid w:val="00FA5E46"/>
    <w:rsid w:val="00FA70FB"/>
    <w:rsid w:val="00FD4CF4"/>
    <w:rsid w:val="00FE1418"/>
    <w:rsid w:val="00FE350A"/>
    <w:rsid w:val="00FF0A37"/>
    <w:rsid w:val="00FF6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character" w:styleId="Puslapionumeris">
    <w:name w:val="page number"/>
    <w:basedOn w:val="Numatytasispastraiposriftas"/>
  </w:style>
  <w:style w:type="paragraph" w:styleId="Pagrindinistekstas">
    <w:name w:val="Body Text"/>
    <w:basedOn w:val="prastasis"/>
    <w:pPr>
      <w:spacing w:line="360" w:lineRule="auto"/>
      <w:jc w:val="both"/>
    </w:pPr>
  </w:style>
  <w:style w:type="paragraph" w:styleId="Dokumentostruktra">
    <w:name w:val="Document Map"/>
    <w:basedOn w:val="prastasis"/>
    <w:semiHidden/>
    <w:rsid w:val="00C2210A"/>
    <w:pPr>
      <w:shd w:val="clear" w:color="auto" w:fill="000080"/>
    </w:pPr>
    <w:rPr>
      <w:rFonts w:ascii="Tahoma" w:hAnsi="Tahoma" w:cs="Tahoma"/>
      <w:sz w:val="20"/>
      <w:szCs w:val="20"/>
    </w:rPr>
  </w:style>
  <w:style w:type="paragraph" w:styleId="Debesliotekstas">
    <w:name w:val="Balloon Text"/>
    <w:basedOn w:val="prastasis"/>
    <w:semiHidden/>
    <w:rsid w:val="00BF6823"/>
    <w:rPr>
      <w:rFonts w:ascii="Tahoma" w:hAnsi="Tahoma" w:cs="Tahoma"/>
      <w:sz w:val="16"/>
      <w:szCs w:val="16"/>
    </w:rPr>
  </w:style>
  <w:style w:type="character" w:styleId="Hipersaitas">
    <w:name w:val="Hyperlink"/>
    <w:rsid w:val="008D7F95"/>
    <w:rPr>
      <w:color w:val="0000FF"/>
      <w:u w:val="single"/>
    </w:rPr>
  </w:style>
  <w:style w:type="character" w:styleId="Perirtashipersaitas">
    <w:name w:val="FollowedHyperlink"/>
    <w:rsid w:val="008D7F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character" w:styleId="Puslapionumeris">
    <w:name w:val="page number"/>
    <w:basedOn w:val="Numatytasispastraiposriftas"/>
  </w:style>
  <w:style w:type="paragraph" w:styleId="Pagrindinistekstas">
    <w:name w:val="Body Text"/>
    <w:basedOn w:val="prastasis"/>
    <w:pPr>
      <w:spacing w:line="360" w:lineRule="auto"/>
      <w:jc w:val="both"/>
    </w:pPr>
  </w:style>
  <w:style w:type="paragraph" w:styleId="Dokumentostruktra">
    <w:name w:val="Document Map"/>
    <w:basedOn w:val="prastasis"/>
    <w:semiHidden/>
    <w:rsid w:val="00C2210A"/>
    <w:pPr>
      <w:shd w:val="clear" w:color="auto" w:fill="000080"/>
    </w:pPr>
    <w:rPr>
      <w:rFonts w:ascii="Tahoma" w:hAnsi="Tahoma" w:cs="Tahoma"/>
      <w:sz w:val="20"/>
      <w:szCs w:val="20"/>
    </w:rPr>
  </w:style>
  <w:style w:type="paragraph" w:styleId="Debesliotekstas">
    <w:name w:val="Balloon Text"/>
    <w:basedOn w:val="prastasis"/>
    <w:semiHidden/>
    <w:rsid w:val="00BF6823"/>
    <w:rPr>
      <w:rFonts w:ascii="Tahoma" w:hAnsi="Tahoma" w:cs="Tahoma"/>
      <w:sz w:val="16"/>
      <w:szCs w:val="16"/>
    </w:rPr>
  </w:style>
  <w:style w:type="character" w:styleId="Hipersaitas">
    <w:name w:val="Hyperlink"/>
    <w:rsid w:val="008D7F95"/>
    <w:rPr>
      <w:color w:val="0000FF"/>
      <w:u w:val="single"/>
    </w:rPr>
  </w:style>
  <w:style w:type="character" w:styleId="Perirtashipersaitas">
    <w:name w:val="FollowedHyperlink"/>
    <w:rsid w:val="008D7F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kumentai/dokumentai/taryba/sprendimai/2014/t14718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7393</Words>
  <Characters>4215</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TVARKA</vt:lpstr>
      <vt:lpstr>TVARKA</vt:lpstr>
    </vt:vector>
  </TitlesOfParts>
  <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MOKINIO KREPŠELIO LĖŠŲ SKYRIMO, NAUDOJIMO IR PERSKIRSTYMO TVARKOS APRAŠAS</dc:subject>
  <dc:creator>Švietimo, kultūros ir turizmo plėtros reikalų valdyba</dc:creator>
  <cp:lastModifiedBy>Vida Kučiauskienė</cp:lastModifiedBy>
  <cp:revision>2</cp:revision>
  <cp:lastPrinted>2014-03-18T12:46:00Z</cp:lastPrinted>
  <dcterms:created xsi:type="dcterms:W3CDTF">2014-10-17T10:50:00Z</dcterms:created>
  <dcterms:modified xsi:type="dcterms:W3CDTF">2014-10-17T10:50:00Z</dcterms:modified>
</cp:coreProperties>
</file>