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Spacing w:w="0" w:type="dxa"/>
        <w:tblCellMar>
          <w:left w:w="0" w:type="dxa"/>
          <w:right w:w="0" w:type="dxa"/>
        </w:tblCellMar>
        <w:tblLook w:val="04A0" w:firstRow="1" w:lastRow="0" w:firstColumn="1" w:lastColumn="0" w:noHBand="0" w:noVBand="1"/>
      </w:tblPr>
      <w:tblGrid>
        <w:gridCol w:w="9802"/>
      </w:tblGrid>
      <w:tr w:rsidR="002E0C11" w:rsidRPr="002E0C11" w:rsidTr="002E0C11">
        <w:trPr>
          <w:trHeight w:val="435"/>
          <w:tblCellSpacing w:w="0" w:type="dxa"/>
        </w:trPr>
        <w:tc>
          <w:tcPr>
            <w:tcW w:w="0" w:type="auto"/>
            <w:shd w:val="clear" w:color="auto" w:fill="F5F5F5"/>
            <w:tcMar>
              <w:top w:w="45" w:type="dxa"/>
              <w:left w:w="150" w:type="dxa"/>
              <w:bottom w:w="45" w:type="dxa"/>
              <w:right w:w="0" w:type="dxa"/>
            </w:tcMar>
            <w:vAlign w:val="center"/>
            <w:hideMark/>
          </w:tcPr>
          <w:p w:rsidR="002E0C11" w:rsidRPr="002E0C11" w:rsidRDefault="002E0C11" w:rsidP="002E0C11">
            <w:pPr>
              <w:spacing w:after="0" w:line="240" w:lineRule="auto"/>
              <w:jc w:val="center"/>
              <w:rPr>
                <w:rFonts w:ascii="Times New Roman" w:eastAsia="Times New Roman" w:hAnsi="Times New Roman" w:cs="Times New Roman"/>
                <w:b/>
                <w:bCs/>
                <w:color w:val="747272"/>
                <w:sz w:val="32"/>
                <w:szCs w:val="32"/>
                <w:lang w:eastAsia="lt-LT"/>
              </w:rPr>
            </w:pPr>
            <w:r w:rsidRPr="002E0C11">
              <w:rPr>
                <w:rFonts w:ascii="Times New Roman" w:eastAsia="Times New Roman" w:hAnsi="Times New Roman" w:cs="Times New Roman"/>
                <w:b/>
                <w:bCs/>
                <w:color w:val="747272"/>
                <w:sz w:val="32"/>
                <w:szCs w:val="32"/>
                <w:lang w:eastAsia="lt-LT"/>
              </w:rPr>
              <w:t>Kaip elgtis per šalčius</w:t>
            </w:r>
          </w:p>
        </w:tc>
      </w:tr>
      <w:tr w:rsidR="002E0C11" w:rsidRPr="002E0C11" w:rsidTr="00A75D15">
        <w:trPr>
          <w:trHeight w:val="9254"/>
          <w:tblCellSpacing w:w="0" w:type="dxa"/>
        </w:trPr>
        <w:tc>
          <w:tcPr>
            <w:tcW w:w="0" w:type="auto"/>
            <w:tcMar>
              <w:top w:w="150" w:type="dxa"/>
              <w:left w:w="150" w:type="dxa"/>
              <w:bottom w:w="150" w:type="dxa"/>
              <w:right w:w="150" w:type="dxa"/>
            </w:tcMar>
            <w:hideMark/>
          </w:tcPr>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 xml:space="preserve">Priešgaisrinės apsaugos ir gelbėjimo departamentas prie Vidaus reikalų ministerijos  rekomenduoja gyventojams, kaip reikia elgtis žiemą, kad šalti orai, sniegas ir pūgos kuo mažiau pakenktų normaliai  veiklai.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proofErr w:type="spellStart"/>
            <w:r w:rsidRPr="002E0C11">
              <w:rPr>
                <w:rFonts w:ascii="Times New Roman" w:eastAsia="Times New Roman" w:hAnsi="Times New Roman" w:cs="Times New Roman"/>
                <w:color w:val="333333"/>
                <w:sz w:val="24"/>
                <w:szCs w:val="24"/>
                <w:lang w:eastAsia="lt-LT"/>
              </w:rPr>
              <w:t>Hidrometeorologams</w:t>
            </w:r>
            <w:proofErr w:type="spellEnd"/>
            <w:r w:rsidRPr="002E0C11">
              <w:rPr>
                <w:rFonts w:ascii="Times New Roman" w:eastAsia="Times New Roman" w:hAnsi="Times New Roman" w:cs="Times New Roman"/>
                <w:color w:val="333333"/>
                <w:sz w:val="24"/>
                <w:szCs w:val="24"/>
                <w:lang w:eastAsia="lt-LT"/>
              </w:rPr>
              <w:t xml:space="preserve"> pranešus apie didelius šalčius, kilsiančią pūgą, geriau pasilikti namie ir pasirūpinti maisto, vandens ir kuro atsargomis. Iš namų išvažiuoti ar išeiti rekomenduojama tik būtiniausiu atveju, nes per pūgą sumažėja matomumas, sutrinka tiek miesto, tiek tarpmiestinio transporto eismas. Kelininkai ne visada spėja laiku nuvalyti kelius.  Užsnigti keliai, blogas matomumas neleidžia orientuotis vietovėje, ir ši situacija gali sukelti pavojų  gyvybei.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 xml:space="preserve">Jeigu per pūgą važiuojant automobiliu užklimpote, patartina neišjungti variklio arba periodiškai jį šildyti. Tiktai labai svarbu į saloną neprileisti išmetamųjų dujų. Todėl nepamirškite stebėti, kad išmetamojo vamzdžio neužverstų sniegas.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Kaimo gyventojams, sužinojus apie galimą pūgą, reikia paruošti gyvuliams pašaro ir vandens atsargų.</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Nesinaudokite savos gamybos elektros šildymo prietaisais, nejunkite kelių į vieną elektros lizdą bei nepalikite jų įjungtų į tinklą be priežiūros.</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 xml:space="preserve">Esant dideliems šalčiams kyla pavojus nušalti drabužiais nepridengtas kūno vietas: ausis, nosį, skruostus. Nuo šalčio dažnai nukenčia ir kojų ar rankų pirštai, pėdos.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Esant lengvam nušalimui, pirmiausia žmogų reikia sušildyti (aplinkos temperatūra turi būti ne žemesnė nei 26 - 27 laipsniai), užkloti antklodėmis ar šiltais drabužiais.  Jeigu žmogus turi sąmonę, reikia jam duoti šilto (bet ne karšto) gėrimo. Nuo pažeistų vietų būtina nuvilkti drabužius, o nušalusias vietas galima apvynioti švaria marle, vata arba vilnoniu audiniu.</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 xml:space="preserve">Taip pat nerekomenduojama kaitinti nušalusių vietų karšta pūsle ar laikyti prie ugnies, trinti sniegu ar šiurkščiu audiniu.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 xml:space="preserve">Kai nušalimas yra sunkus, nukentėjusįjį pirmiausia reikia perkelti į šiltą patalpą. Jei žmogus be sąmonės, bet kvėpuoja, būtina jį paguldyti ant šono, o jei kvėpavimas nutrūkęs – tuojau pat atlikti dirbtinį kvėpavimą. Smarkiai nušalusį žmogų reikia šiltai susukti į storą audeklą ir kuo skubiau vežti pas gydytoją. </w:t>
            </w:r>
          </w:p>
          <w:p w:rsidR="002E0C11" w:rsidRPr="002E0C11" w:rsidRDefault="002E0C11" w:rsidP="00A75D15">
            <w:pPr>
              <w:spacing w:after="120" w:line="240" w:lineRule="auto"/>
              <w:ind w:firstLine="851"/>
              <w:jc w:val="both"/>
              <w:rPr>
                <w:rFonts w:ascii="Times New Roman" w:eastAsia="Times New Roman" w:hAnsi="Times New Roman" w:cs="Times New Roman"/>
                <w:color w:val="333333"/>
                <w:sz w:val="24"/>
                <w:szCs w:val="24"/>
                <w:lang w:eastAsia="lt-LT"/>
              </w:rPr>
            </w:pPr>
            <w:r w:rsidRPr="002E0C11">
              <w:rPr>
                <w:rFonts w:ascii="Times New Roman" w:eastAsia="Times New Roman" w:hAnsi="Times New Roman" w:cs="Times New Roman"/>
                <w:color w:val="333333"/>
                <w:sz w:val="24"/>
                <w:szCs w:val="24"/>
                <w:lang w:eastAsia="lt-LT"/>
              </w:rPr>
              <w:t>Priešgaisrinės apsaugos ir gelbėjimo departamentas norėtų atkreipti Lietuvos gyventojų dėmesį patiems pasirūpinti savo sveikata ir saugumu. Departamentas taip pat atkreipia įvairių organizacijų bei įmonių vadovų dėmesį, kad jie imtųsi atitinkamų prevencinių priemonių, užtikrinant jų saugią veiklą.</w:t>
            </w:r>
          </w:p>
        </w:tc>
      </w:tr>
    </w:tbl>
    <w:p w:rsidR="00A75D15" w:rsidRDefault="00A75D15" w:rsidP="00A75D15">
      <w:pPr>
        <w:ind w:firstLine="851"/>
        <w:rPr>
          <w:rFonts w:ascii="Times New Roman" w:eastAsia="Calibri" w:hAnsi="Times New Roman" w:cs="Times New Roman"/>
          <w:sz w:val="24"/>
          <w:szCs w:val="24"/>
        </w:rPr>
      </w:pPr>
      <w:r w:rsidRPr="00A75D15">
        <w:rPr>
          <w:rFonts w:ascii="Times New Roman" w:eastAsia="Calibri" w:hAnsi="Times New Roman" w:cs="Times New Roman"/>
          <w:sz w:val="24"/>
          <w:szCs w:val="24"/>
        </w:rPr>
        <w:t xml:space="preserve">        </w:t>
      </w:r>
    </w:p>
    <w:p w:rsidR="00A75D15" w:rsidRPr="00A75D15" w:rsidRDefault="00A75D15" w:rsidP="00A75D15">
      <w:pPr>
        <w:ind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Pr="00A75D15">
        <w:rPr>
          <w:rFonts w:ascii="Times New Roman" w:eastAsia="Calibri" w:hAnsi="Times New Roman" w:cs="Times New Roman"/>
          <w:sz w:val="24"/>
          <w:szCs w:val="24"/>
        </w:rPr>
        <w:t xml:space="preserve">  Parengta pagal Priešgaisrinės apsaugos ir gelbėjimo valdybos prie VRM informaciją </w:t>
      </w:r>
    </w:p>
    <w:p w:rsidR="007E0F1E" w:rsidRPr="00680B29" w:rsidRDefault="007E0F1E" w:rsidP="00A75D15">
      <w:pPr>
        <w:spacing w:after="0"/>
        <w:ind w:firstLine="851"/>
        <w:rPr>
          <w:sz w:val="24"/>
          <w:szCs w:val="24"/>
        </w:rPr>
      </w:pPr>
    </w:p>
    <w:sectPr w:rsidR="007E0F1E" w:rsidRPr="00680B29" w:rsidSect="002E0C1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E47AB"/>
    <w:rsid w:val="002E0C11"/>
    <w:rsid w:val="004B4ED0"/>
    <w:rsid w:val="00601749"/>
    <w:rsid w:val="00680B29"/>
    <w:rsid w:val="007B0C0E"/>
    <w:rsid w:val="007E0F1E"/>
    <w:rsid w:val="00A75D15"/>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7009">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3</cp:revision>
  <dcterms:created xsi:type="dcterms:W3CDTF">2014-01-23T12:17:00Z</dcterms:created>
  <dcterms:modified xsi:type="dcterms:W3CDTF">2014-01-30T11:26:00Z</dcterms:modified>
</cp:coreProperties>
</file>