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3"/>
      </w:tblGrid>
      <w:tr w:rsidR="00D1172C" w:rsidRPr="00D1172C" w:rsidTr="00D1172C">
        <w:trPr>
          <w:trHeight w:val="435"/>
          <w:tblCellSpacing w:w="0" w:type="dxa"/>
        </w:trPr>
        <w:tc>
          <w:tcPr>
            <w:tcW w:w="0" w:type="auto"/>
            <w:shd w:val="clear" w:color="auto" w:fill="F5F5F5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D1172C" w:rsidRPr="00D1172C" w:rsidRDefault="00D1172C" w:rsidP="00D117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747272"/>
                <w:sz w:val="32"/>
                <w:szCs w:val="32"/>
                <w:lang w:eastAsia="lt-LT"/>
              </w:rPr>
            </w:pPr>
            <w:r w:rsidRPr="00D1172C">
              <w:rPr>
                <w:rFonts w:ascii="Tahoma" w:eastAsia="Times New Roman" w:hAnsi="Tahoma" w:cs="Tahoma"/>
                <w:b/>
                <w:bCs/>
                <w:color w:val="747272"/>
                <w:sz w:val="32"/>
                <w:szCs w:val="32"/>
                <w:lang w:eastAsia="lt-LT"/>
              </w:rPr>
              <w:t>Kaip elgtis, kad nekiltų sausos žolės gaisrai</w:t>
            </w:r>
          </w:p>
        </w:tc>
      </w:tr>
      <w:tr w:rsidR="00D1172C" w:rsidRPr="00D1172C" w:rsidTr="00D1172C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3CB7" w:rsidRDefault="00F03CB7" w:rsidP="00D117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</w:p>
          <w:p w:rsidR="00D1172C" w:rsidRPr="00D1172C" w:rsidRDefault="00D1172C" w:rsidP="00D117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D1172C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lt-LT"/>
              </w:rPr>
              <w:drawing>
                <wp:anchor distT="66675" distB="66675" distL="66675" distR="66675" simplePos="0" relativeHeight="251659264" behindDoc="0" locked="0" layoutInCell="1" allowOverlap="0" wp14:anchorId="04D8CAE0" wp14:editId="0BEB9BB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714500" cy="1095375"/>
                  <wp:effectExtent l="0" t="0" r="0" b="9525"/>
                  <wp:wrapSquare wrapText="bothSides"/>
                  <wp:docPr id="5" name="Paveikslėlis 5" descr="http://www.vpgt.lt/vpgt/m/m_images/wfiles/iSK36RU8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vpgt.lt/vpgt/m/m_images/wfiles/iSK36RU8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1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Nutirpus sniegui bei šiltėjant pavasario orams, šalyje prasid</w:t>
            </w:r>
            <w:r w:rsidR="00F03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eda</w:t>
            </w:r>
            <w:r w:rsidRPr="00D11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pernykštės žolės gaisrai. </w:t>
            </w:r>
            <w:r w:rsidR="00F03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D</w:t>
            </w:r>
            <w:r w:rsidRPr="00D11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egančiose pievose sudega retų augalų sėklos, žūsta vabzdžiai, gyvūnai, čia perintys paukščiai. Be to, nuo liepsnojančios žolės ugnis dažnai persimeta į miškus, durpynus, gyventojų sodybas, ūkinius pastatus, o liūdniausia, kad degančiose pievose beveik kasmet žūsta ir žmonės. Aitrūs dūmai apsvaigina, žmogus praranda sąmonę ir nukritęs ant žemės, užsidegus drabužiams, mirtinai apdega.  </w:t>
            </w:r>
          </w:p>
          <w:p w:rsidR="00D1172C" w:rsidRPr="00D1172C" w:rsidRDefault="00D1172C" w:rsidP="00F03CB7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D11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Dažnai žolės gaisrus sukelia vaikai bei paaugliai, todėl tėvams ir pedagogams derėtų priminti apie tokių gaisrų padaromą žalą. Be to, už žolės deginimą yra numatyta administracinė atsakomybė, o už nepilnamečių paauglių nusikaltimus bus baudžiami jų tėvai. Už žolės deginimą piliečiai gali būti nubausti nuo 200 iki 1000 Lt bauda, o pareigūnai nuo 400 iki 1200 Lt. Be to, teks atlyginti ir gamtai padarytą žalą, o ji kartais siekia ne vieną tūkstantį litų.</w:t>
            </w:r>
          </w:p>
          <w:p w:rsidR="00F03CB7" w:rsidRDefault="00D1172C" w:rsidP="00F03CB7">
            <w:pPr>
              <w:tabs>
                <w:tab w:val="num" w:pos="0"/>
                <w:tab w:val="left" w:pos="1134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D11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Pastebėję degančią žolę, nepraeikite abejingai pro šalį, bet pasistenkite patys ją užgesinti, nelaukdami kol liepsna išplis į didesnius plotus</w:t>
            </w:r>
            <w:r w:rsidR="00F03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. </w:t>
            </w:r>
            <w:r w:rsidRPr="00D11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Liepsnojančią žolę nedideliame plote lengvai galima užgesinti patiems</w:t>
            </w:r>
            <w:r w:rsidR="00F03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:</w:t>
            </w:r>
          </w:p>
          <w:p w:rsidR="00D1172C" w:rsidRPr="00F03CB7" w:rsidRDefault="00D1172C" w:rsidP="00F03CB7">
            <w:pPr>
              <w:pStyle w:val="Sraopastraipa"/>
              <w:numPr>
                <w:ilvl w:val="0"/>
                <w:numId w:val="3"/>
              </w:numPr>
              <w:tabs>
                <w:tab w:val="num" w:pos="0"/>
                <w:tab w:val="left" w:pos="1134"/>
              </w:tabs>
              <w:spacing w:after="0" w:line="240" w:lineRule="auto"/>
              <w:ind w:hanging="77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F03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užplakant liepsną medžių šakomis bei užtrypiant ją kojomis. </w:t>
            </w:r>
          </w:p>
          <w:p w:rsidR="00D1172C" w:rsidRPr="00D1172C" w:rsidRDefault="00D1172C" w:rsidP="00F03CB7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1134"/>
              </w:tabs>
              <w:spacing w:after="0" w:line="240" w:lineRule="auto"/>
              <w:ind w:left="0" w:firstLine="85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D11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gesinti vandeniu arba smėliu. </w:t>
            </w:r>
          </w:p>
          <w:p w:rsidR="00D1172C" w:rsidRPr="00D1172C" w:rsidRDefault="00F03CB7" w:rsidP="00F03CB7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1134"/>
              </w:tabs>
              <w:spacing w:after="0" w:line="24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u</w:t>
            </w:r>
            <w:r w:rsidR="00D1172C" w:rsidRPr="00D11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gnies apimtus plotus rekomenduojama apkasti grioveliais, kad liepsna neišplistų ir nepadarytų didesnių nuostolių. </w:t>
            </w:r>
          </w:p>
          <w:p w:rsidR="00F03CB7" w:rsidRDefault="00F03CB7" w:rsidP="00F03CB7">
            <w:pPr>
              <w:tabs>
                <w:tab w:val="left" w:pos="1134"/>
              </w:tabs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</w:p>
          <w:p w:rsidR="00605585" w:rsidRDefault="00D1172C" w:rsidP="00605585">
            <w:pPr>
              <w:spacing w:before="100" w:beforeAutospacing="1" w:after="100" w:afterAutospacing="1" w:line="240" w:lineRule="auto"/>
              <w:ind w:firstLine="83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6055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Jeigu matote, kad su ugnimi nepavyks lengvai susidoroti, nedelsiant kvieskite ugniagesius</w:t>
            </w:r>
            <w:r w:rsidR="00605585" w:rsidRPr="00DA1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telefonu </w:t>
            </w:r>
            <w:r w:rsidR="00605585" w:rsidRPr="00DA1F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112</w:t>
            </w:r>
            <w:r w:rsidR="00605585" w:rsidRPr="00DA1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ar kitais skubios pagalbos telefonais – </w:t>
            </w:r>
            <w:r w:rsidR="00605585" w:rsidRPr="00DA1F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01, 02, 03</w:t>
            </w:r>
            <w:r w:rsidR="00605585" w:rsidRPr="00DA1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.</w:t>
            </w:r>
          </w:p>
          <w:p w:rsidR="00D1172C" w:rsidRPr="00D1172C" w:rsidRDefault="00D1172C" w:rsidP="00F03CB7">
            <w:pPr>
              <w:tabs>
                <w:tab w:val="num" w:pos="0"/>
                <w:tab w:val="left" w:pos="1134"/>
              </w:tabs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</w:tbl>
    <w:p w:rsidR="00F03CB7" w:rsidRPr="00F03CB7" w:rsidRDefault="00F03CB7" w:rsidP="00F03CB7">
      <w:pPr>
        <w:ind w:firstLine="851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F03CB7">
        <w:rPr>
          <w:rFonts w:ascii="Times New Roman" w:eastAsia="Calibri" w:hAnsi="Times New Roman" w:cs="Times New Roman"/>
          <w:sz w:val="24"/>
          <w:szCs w:val="24"/>
        </w:rPr>
        <w:t xml:space="preserve">          Parengta pagal Priešgaisrinės apsaugos ir gelbėjimo valdybos prie VRM informaciją </w:t>
      </w:r>
    </w:p>
    <w:bookmarkEnd w:id="0"/>
    <w:p w:rsidR="007E0F1E" w:rsidRPr="00D1172C" w:rsidRDefault="007E0F1E" w:rsidP="001E47AB">
      <w:pPr>
        <w:ind w:firstLine="851"/>
        <w:rPr>
          <w:rFonts w:ascii="Times New Roman" w:hAnsi="Times New Roman" w:cs="Times New Roman"/>
          <w:sz w:val="24"/>
          <w:szCs w:val="24"/>
        </w:rPr>
      </w:pPr>
    </w:p>
    <w:sectPr w:rsidR="007E0F1E" w:rsidRPr="00D1172C" w:rsidSect="00DD3D1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84D48"/>
    <w:multiLevelType w:val="multilevel"/>
    <w:tmpl w:val="21BE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730804"/>
    <w:multiLevelType w:val="multilevel"/>
    <w:tmpl w:val="7CFE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DDD522B"/>
    <w:multiLevelType w:val="hybridMultilevel"/>
    <w:tmpl w:val="094AAD66"/>
    <w:lvl w:ilvl="0" w:tplc="0427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29"/>
    <w:rsid w:val="000C509B"/>
    <w:rsid w:val="001E47AB"/>
    <w:rsid w:val="002E0C11"/>
    <w:rsid w:val="003165F2"/>
    <w:rsid w:val="004B4ED0"/>
    <w:rsid w:val="00601749"/>
    <w:rsid w:val="00605585"/>
    <w:rsid w:val="00680B29"/>
    <w:rsid w:val="007B0C0E"/>
    <w:rsid w:val="007E0F1E"/>
    <w:rsid w:val="00B12156"/>
    <w:rsid w:val="00D1172C"/>
    <w:rsid w:val="00DD3D13"/>
    <w:rsid w:val="00E711D1"/>
    <w:rsid w:val="00F0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1E47A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333333"/>
      <w:sz w:val="17"/>
      <w:szCs w:val="17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D1172C"/>
    <w:rPr>
      <w:strike w:val="0"/>
      <w:dstrike w:val="0"/>
      <w:color w:val="F1260B"/>
      <w:u w:val="none"/>
      <w:effect w:val="none"/>
    </w:rPr>
  </w:style>
  <w:style w:type="paragraph" w:styleId="Sraopastraipa">
    <w:name w:val="List Paragraph"/>
    <w:basedOn w:val="prastasis"/>
    <w:uiPriority w:val="34"/>
    <w:qFormat/>
    <w:rsid w:val="00F03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1E47A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333333"/>
      <w:sz w:val="17"/>
      <w:szCs w:val="17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D1172C"/>
    <w:rPr>
      <w:strike w:val="0"/>
      <w:dstrike w:val="0"/>
      <w:color w:val="F1260B"/>
      <w:u w:val="none"/>
      <w:effect w:val="none"/>
    </w:rPr>
  </w:style>
  <w:style w:type="paragraph" w:styleId="Sraopastraipa">
    <w:name w:val="List Paragraph"/>
    <w:basedOn w:val="prastasis"/>
    <w:uiPriority w:val="34"/>
    <w:qFormat/>
    <w:rsid w:val="00F03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C73B9-A47E-4E79-B291-C8C3A1C4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1057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m. sav.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Judeikienė</dc:creator>
  <cp:keywords/>
  <dc:description/>
  <cp:lastModifiedBy>Lina Judeikienė</cp:lastModifiedBy>
  <cp:revision>5</cp:revision>
  <dcterms:created xsi:type="dcterms:W3CDTF">2014-01-27T08:27:00Z</dcterms:created>
  <dcterms:modified xsi:type="dcterms:W3CDTF">2014-01-30T12:01:00Z</dcterms:modified>
</cp:coreProperties>
</file>