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7C" w:rsidRPr="00C13CBA" w:rsidRDefault="00C13CBA">
      <w:pPr>
        <w:spacing w:line="360" w:lineRule="auto"/>
        <w:ind w:left="5400"/>
        <w:rPr>
          <w:lang w:val="lt-LT"/>
        </w:rPr>
      </w:pPr>
      <w:bookmarkStart w:id="0" w:name="_GoBack"/>
      <w:bookmarkEnd w:id="0"/>
      <w:r w:rsidRPr="00C13CBA">
        <w:rPr>
          <w:lang w:val="lt-LT"/>
        </w:rPr>
        <w:t>PATVIRTINTA</w:t>
      </w:r>
    </w:p>
    <w:p w:rsidR="00C13CBA" w:rsidRPr="00C13CBA" w:rsidRDefault="00C13CBA">
      <w:pPr>
        <w:spacing w:line="360" w:lineRule="auto"/>
        <w:ind w:left="5400"/>
        <w:rPr>
          <w:lang w:val="lt-LT"/>
        </w:rPr>
      </w:pPr>
      <w:r w:rsidRPr="00C13CBA">
        <w:rPr>
          <w:lang w:val="lt-LT"/>
        </w:rPr>
        <w:t>Kauno miesto savivaldybės tarybos</w:t>
      </w:r>
    </w:p>
    <w:p w:rsidR="00C13CBA" w:rsidRPr="00C13CBA" w:rsidRDefault="00883640">
      <w:pPr>
        <w:spacing w:line="360" w:lineRule="auto"/>
        <w:ind w:left="5400"/>
        <w:rPr>
          <w:lang w:val="lt-LT"/>
        </w:rPr>
      </w:pPr>
      <w:r>
        <w:rPr>
          <w:lang w:val="lt-LT"/>
        </w:rPr>
        <w:t>2015 m.</w:t>
      </w:r>
      <w:r w:rsidR="00017E20">
        <w:rPr>
          <w:lang w:val="lt-LT"/>
        </w:rPr>
        <w:t xml:space="preserve"> balandžio 30 d. </w:t>
      </w:r>
    </w:p>
    <w:p w:rsidR="00C13CBA" w:rsidRDefault="00C13CBA">
      <w:pPr>
        <w:spacing w:line="360" w:lineRule="auto"/>
        <w:ind w:left="5400"/>
        <w:rPr>
          <w:lang w:val="lt-LT"/>
        </w:rPr>
      </w:pPr>
      <w:r w:rsidRPr="00C13CBA">
        <w:rPr>
          <w:lang w:val="lt-LT"/>
        </w:rPr>
        <w:t xml:space="preserve">sprendimu Nr. </w:t>
      </w:r>
      <w:r w:rsidR="00017E20">
        <w:rPr>
          <w:lang w:val="lt-LT"/>
        </w:rPr>
        <w:t>T-199</w:t>
      </w:r>
    </w:p>
    <w:p w:rsidR="00C13CBA" w:rsidRPr="00C13CBA" w:rsidRDefault="00C13CBA">
      <w:pPr>
        <w:spacing w:line="360" w:lineRule="auto"/>
        <w:ind w:left="5400"/>
        <w:rPr>
          <w:lang w:val="lt-LT"/>
        </w:rPr>
      </w:pPr>
    </w:p>
    <w:p w:rsidR="000C7F8E" w:rsidRPr="00FD755A" w:rsidRDefault="00FD755A">
      <w:pPr>
        <w:pStyle w:val="Pagrindinistekstas"/>
        <w:spacing w:line="360" w:lineRule="auto"/>
      </w:pPr>
      <w:r w:rsidRPr="00FD755A">
        <w:t>TEISMŲ SPRENDIMŲ IR NUTARČIŲ KONTROLĖS</w:t>
      </w:r>
      <w:r w:rsidR="000C7F8E" w:rsidRPr="00FD755A">
        <w:t xml:space="preserve"> KOMISIJOS NUOSTATAI</w:t>
      </w:r>
    </w:p>
    <w:p w:rsidR="000C7F8E" w:rsidRDefault="000C7F8E">
      <w:pPr>
        <w:pStyle w:val="Pagrindinistekstas"/>
      </w:pPr>
    </w:p>
    <w:p w:rsidR="004C59D8" w:rsidRDefault="004C59D8" w:rsidP="00B154F7">
      <w:pPr>
        <w:tabs>
          <w:tab w:val="left" w:pos="3420"/>
        </w:tabs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 SKYRIUS</w:t>
      </w:r>
    </w:p>
    <w:p w:rsidR="004C59D8" w:rsidRDefault="004C59D8" w:rsidP="00B154F7">
      <w:pPr>
        <w:tabs>
          <w:tab w:val="left" w:pos="3420"/>
        </w:tabs>
        <w:jc w:val="center"/>
        <w:rPr>
          <w:b/>
          <w:bCs/>
          <w:lang w:val="lt-LT"/>
        </w:rPr>
      </w:pPr>
    </w:p>
    <w:p w:rsidR="000C7F8E" w:rsidRDefault="000C7F8E" w:rsidP="00B154F7">
      <w:pPr>
        <w:tabs>
          <w:tab w:val="left" w:pos="3420"/>
        </w:tabs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BENDROSIOS NUOSTATOS</w:t>
      </w:r>
    </w:p>
    <w:p w:rsidR="000C7F8E" w:rsidRDefault="000C7F8E">
      <w:pPr>
        <w:ind w:left="360"/>
        <w:rPr>
          <w:b/>
          <w:bCs/>
          <w:lang w:val="lt-LT"/>
        </w:rPr>
      </w:pPr>
    </w:p>
    <w:p w:rsidR="000C7F8E" w:rsidRDefault="00FD755A">
      <w:pPr>
        <w:numPr>
          <w:ilvl w:val="1"/>
          <w:numId w:val="1"/>
        </w:numPr>
        <w:tabs>
          <w:tab w:val="clear" w:pos="1440"/>
          <w:tab w:val="num" w:pos="0"/>
          <w:tab w:val="left" w:pos="1344"/>
        </w:tabs>
        <w:spacing w:line="360" w:lineRule="auto"/>
        <w:ind w:left="0" w:firstLine="1080"/>
        <w:jc w:val="both"/>
        <w:rPr>
          <w:lang w:val="lt-LT"/>
        </w:rPr>
      </w:pPr>
      <w:r>
        <w:rPr>
          <w:lang w:val="lt-LT"/>
        </w:rPr>
        <w:t xml:space="preserve">Teismų sprendimų ir nutarčių kontrolės </w:t>
      </w:r>
      <w:r w:rsidR="000C7F8E">
        <w:rPr>
          <w:lang w:val="lt-LT"/>
        </w:rPr>
        <w:t>komisijos</w:t>
      </w:r>
      <w:r w:rsidR="00AE1104">
        <w:rPr>
          <w:lang w:val="lt-LT"/>
        </w:rPr>
        <w:t xml:space="preserve"> (toliau – komisija)</w:t>
      </w:r>
      <w:r w:rsidR="000C7F8E">
        <w:rPr>
          <w:lang w:val="lt-LT"/>
        </w:rPr>
        <w:t xml:space="preserve"> nuostatai nustato </w:t>
      </w:r>
      <w:r>
        <w:rPr>
          <w:lang w:val="lt-LT"/>
        </w:rPr>
        <w:t>komisijos</w:t>
      </w:r>
      <w:r w:rsidR="000C7F8E">
        <w:rPr>
          <w:lang w:val="lt-LT"/>
        </w:rPr>
        <w:t xml:space="preserve"> funkcijas, darbo organizavimo tvarką, teises ir atsakomybę. </w:t>
      </w:r>
    </w:p>
    <w:p w:rsidR="00AE1104" w:rsidRPr="00AE1104" w:rsidRDefault="00AE1104">
      <w:pPr>
        <w:numPr>
          <w:ilvl w:val="1"/>
          <w:numId w:val="1"/>
        </w:numPr>
        <w:tabs>
          <w:tab w:val="clear" w:pos="1440"/>
          <w:tab w:val="num" w:pos="0"/>
          <w:tab w:val="left" w:pos="1344"/>
        </w:tabs>
        <w:spacing w:line="360" w:lineRule="auto"/>
        <w:ind w:left="0" w:firstLine="1080"/>
        <w:jc w:val="both"/>
        <w:rPr>
          <w:lang w:val="lt-LT"/>
        </w:rPr>
      </w:pPr>
      <w:r w:rsidRPr="00AE1104">
        <w:rPr>
          <w:lang w:val="lt-LT"/>
        </w:rPr>
        <w:t>K</w:t>
      </w:r>
      <w:r w:rsidR="00FD755A" w:rsidRPr="00AE1104">
        <w:rPr>
          <w:lang w:val="lt-LT"/>
        </w:rPr>
        <w:t>omisija</w:t>
      </w:r>
      <w:r w:rsidR="000C7F8E" w:rsidRPr="00AE1104">
        <w:rPr>
          <w:lang w:val="lt-LT"/>
        </w:rPr>
        <w:t xml:space="preserve"> sudar</w:t>
      </w:r>
      <w:r w:rsidR="00113F1C">
        <w:rPr>
          <w:lang w:val="lt-LT"/>
        </w:rPr>
        <w:t>yta</w:t>
      </w:r>
      <w:r w:rsidR="000C7F8E" w:rsidRPr="00AE1104">
        <w:rPr>
          <w:lang w:val="lt-LT"/>
        </w:rPr>
        <w:t xml:space="preserve"> </w:t>
      </w:r>
      <w:r w:rsidR="000E6F63">
        <w:rPr>
          <w:color w:val="000000"/>
          <w:lang w:val="lt-LT" w:bidi="he-IL"/>
        </w:rPr>
        <w:t xml:space="preserve">teikti </w:t>
      </w:r>
      <w:r w:rsidR="00CF5207">
        <w:rPr>
          <w:color w:val="000000"/>
          <w:lang w:val="lt-LT" w:bidi="he-IL"/>
        </w:rPr>
        <w:t xml:space="preserve">Kauno miesto savivaldybės (toliau – </w:t>
      </w:r>
      <w:r w:rsidR="00113F1C">
        <w:rPr>
          <w:color w:val="000000"/>
          <w:lang w:val="lt-LT" w:bidi="he-IL"/>
        </w:rPr>
        <w:t>Savivaldybė</w:t>
      </w:r>
      <w:r w:rsidR="00CF5207">
        <w:rPr>
          <w:color w:val="000000"/>
          <w:lang w:val="lt-LT" w:bidi="he-IL"/>
        </w:rPr>
        <w:t xml:space="preserve">) </w:t>
      </w:r>
      <w:r w:rsidR="00113F1C">
        <w:rPr>
          <w:color w:val="000000"/>
          <w:lang w:val="lt-LT" w:bidi="he-IL"/>
        </w:rPr>
        <w:t xml:space="preserve">merui ir Savivaldybės administracijos direktoriui </w:t>
      </w:r>
      <w:r w:rsidR="000E6F63">
        <w:rPr>
          <w:color w:val="000000"/>
          <w:lang w:val="lt-LT" w:bidi="he-IL"/>
        </w:rPr>
        <w:t>rekomendacij</w:t>
      </w:r>
      <w:r w:rsidR="00113F1C">
        <w:rPr>
          <w:color w:val="000000"/>
          <w:lang w:val="lt-LT" w:bidi="he-IL"/>
        </w:rPr>
        <w:t>a</w:t>
      </w:r>
      <w:r w:rsidR="000E6F63">
        <w:rPr>
          <w:color w:val="000000"/>
          <w:lang w:val="lt-LT" w:bidi="he-IL"/>
        </w:rPr>
        <w:t>s</w:t>
      </w:r>
      <w:r w:rsidR="004419FE">
        <w:rPr>
          <w:color w:val="000000"/>
          <w:lang w:val="lt-LT" w:bidi="he-IL"/>
        </w:rPr>
        <w:t>,</w:t>
      </w:r>
      <w:r w:rsidR="000E6F63">
        <w:rPr>
          <w:color w:val="000000"/>
          <w:lang w:val="lt-LT" w:bidi="he-IL"/>
        </w:rPr>
        <w:t xml:space="preserve"> </w:t>
      </w:r>
      <w:r w:rsidRPr="00AE1104">
        <w:rPr>
          <w:color w:val="000000"/>
          <w:lang w:val="lt-LT" w:bidi="he-IL"/>
        </w:rPr>
        <w:t>susijusi</w:t>
      </w:r>
      <w:r w:rsidR="00113F1C">
        <w:rPr>
          <w:color w:val="000000"/>
          <w:lang w:val="lt-LT" w:bidi="he-IL"/>
        </w:rPr>
        <w:t>a</w:t>
      </w:r>
      <w:r w:rsidRPr="00AE1104">
        <w:rPr>
          <w:color w:val="000000"/>
          <w:lang w:val="lt-LT" w:bidi="he-IL"/>
        </w:rPr>
        <w:t>s su</w:t>
      </w:r>
      <w:r>
        <w:rPr>
          <w:color w:val="000000"/>
          <w:lang w:val="lt-LT" w:bidi="he-IL"/>
        </w:rPr>
        <w:t>:</w:t>
      </w:r>
    </w:p>
    <w:p w:rsidR="00AE1104" w:rsidRDefault="00AE1104" w:rsidP="00AE1104">
      <w:pPr>
        <w:tabs>
          <w:tab w:val="left" w:pos="1344"/>
        </w:tabs>
        <w:spacing w:line="360" w:lineRule="auto"/>
        <w:ind w:firstLine="1080"/>
        <w:jc w:val="both"/>
        <w:rPr>
          <w:color w:val="000000"/>
          <w:lang w:val="lt-LT" w:bidi="he-IL"/>
        </w:rPr>
      </w:pPr>
      <w:r>
        <w:rPr>
          <w:color w:val="000000"/>
          <w:lang w:val="lt-LT" w:bidi="he-IL"/>
        </w:rPr>
        <w:t xml:space="preserve">2.1. </w:t>
      </w:r>
      <w:r w:rsidRPr="00AE1104">
        <w:rPr>
          <w:color w:val="000000"/>
          <w:lang w:val="lt-LT" w:bidi="he-IL"/>
        </w:rPr>
        <w:t>teismų priimtų sprendimų ir nutarčių apskundimu ar neskundimu apeliacinės ir kasacinės instancijos teismams</w:t>
      </w:r>
      <w:r>
        <w:rPr>
          <w:color w:val="000000"/>
          <w:lang w:val="lt-LT" w:bidi="he-IL"/>
        </w:rPr>
        <w:t>;</w:t>
      </w:r>
    </w:p>
    <w:p w:rsidR="00AE1104" w:rsidRDefault="00AE1104" w:rsidP="00AE1104">
      <w:pPr>
        <w:tabs>
          <w:tab w:val="left" w:pos="1344"/>
        </w:tabs>
        <w:spacing w:line="360" w:lineRule="auto"/>
        <w:ind w:firstLine="1080"/>
        <w:jc w:val="both"/>
        <w:rPr>
          <w:color w:val="000000"/>
          <w:lang w:val="lt-LT" w:bidi="he-IL"/>
        </w:rPr>
      </w:pPr>
      <w:r>
        <w:rPr>
          <w:color w:val="000000"/>
          <w:lang w:val="lt-LT" w:bidi="he-IL"/>
        </w:rPr>
        <w:t>2.2.</w:t>
      </w:r>
      <w:r w:rsidRPr="00AE1104">
        <w:rPr>
          <w:color w:val="000000"/>
          <w:lang w:val="lt-LT" w:bidi="he-IL"/>
        </w:rPr>
        <w:t xml:space="preserve"> </w:t>
      </w:r>
      <w:r>
        <w:rPr>
          <w:color w:val="000000"/>
          <w:lang w:val="lt-LT" w:bidi="he-IL"/>
        </w:rPr>
        <w:t>taikos sutarčių sudarymu teism</w:t>
      </w:r>
      <w:r w:rsidR="004419FE">
        <w:rPr>
          <w:color w:val="000000"/>
          <w:lang w:val="lt-LT" w:bidi="he-IL"/>
        </w:rPr>
        <w:t>ų</w:t>
      </w:r>
      <w:r>
        <w:rPr>
          <w:color w:val="000000"/>
          <w:lang w:val="lt-LT" w:bidi="he-IL"/>
        </w:rPr>
        <w:t xml:space="preserve"> nagrinėjamose bylose;</w:t>
      </w:r>
    </w:p>
    <w:p w:rsidR="000C7F8E" w:rsidRDefault="00AE1104" w:rsidP="00AE1104">
      <w:pPr>
        <w:tabs>
          <w:tab w:val="left" w:pos="1344"/>
        </w:tabs>
        <w:spacing w:line="360" w:lineRule="auto"/>
        <w:ind w:firstLine="1080"/>
        <w:jc w:val="both"/>
        <w:rPr>
          <w:lang w:val="lt-LT"/>
        </w:rPr>
      </w:pPr>
      <w:r>
        <w:rPr>
          <w:color w:val="000000"/>
          <w:lang w:val="lt-LT" w:bidi="he-IL"/>
        </w:rPr>
        <w:t xml:space="preserve">2.3. </w:t>
      </w:r>
      <w:r w:rsidRPr="00AE1104">
        <w:rPr>
          <w:color w:val="000000"/>
          <w:lang w:val="lt-LT" w:bidi="he-IL"/>
        </w:rPr>
        <w:t>įsiteisėjusių teismų sprendimų vykdymo veiksmų atidėjim</w:t>
      </w:r>
      <w:r>
        <w:rPr>
          <w:color w:val="000000"/>
          <w:lang w:val="lt-LT" w:bidi="he-IL"/>
        </w:rPr>
        <w:t>u</w:t>
      </w:r>
      <w:r w:rsidR="00E91534">
        <w:rPr>
          <w:lang w:val="lt-LT"/>
        </w:rPr>
        <w:t>;</w:t>
      </w:r>
    </w:p>
    <w:p w:rsidR="00E91534" w:rsidRPr="00AE1104" w:rsidRDefault="00E91534" w:rsidP="00AE1104">
      <w:pPr>
        <w:tabs>
          <w:tab w:val="left" w:pos="1344"/>
        </w:tabs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2.4. Savivaldybės ieškinių teikimu.</w:t>
      </w:r>
    </w:p>
    <w:p w:rsidR="000C7F8E" w:rsidRDefault="000C7F8E">
      <w:pPr>
        <w:numPr>
          <w:ilvl w:val="1"/>
          <w:numId w:val="1"/>
        </w:numPr>
        <w:tabs>
          <w:tab w:val="clear" w:pos="1440"/>
          <w:tab w:val="left" w:pos="1344"/>
        </w:tabs>
        <w:spacing w:line="360" w:lineRule="auto"/>
        <w:ind w:left="0" w:firstLine="1080"/>
        <w:jc w:val="both"/>
        <w:rPr>
          <w:lang w:val="lt-LT"/>
        </w:rPr>
      </w:pPr>
      <w:r>
        <w:rPr>
          <w:lang w:val="lt-LT"/>
        </w:rPr>
        <w:t>Komisija savo veikloje vadovaujasi Lietuvos Respublikos Konstitucija, Lietuvos Respublikos įstatymais, Lietuvos Respublikos Vyriausybės nutarim</w:t>
      </w:r>
      <w:r w:rsidR="00FD755A">
        <w:rPr>
          <w:lang w:val="lt-LT"/>
        </w:rPr>
        <w:t xml:space="preserve">ais, </w:t>
      </w:r>
      <w:r w:rsidR="00CF5207">
        <w:rPr>
          <w:lang w:val="lt-LT"/>
        </w:rPr>
        <w:t>S</w:t>
      </w:r>
      <w:r w:rsidR="00FD755A">
        <w:rPr>
          <w:lang w:val="lt-LT"/>
        </w:rPr>
        <w:t>avivaldybės ir</w:t>
      </w:r>
      <w:r>
        <w:rPr>
          <w:lang w:val="lt-LT"/>
        </w:rPr>
        <w:t xml:space="preserve"> kitais teisės aktais ir šiais nuostatais.</w:t>
      </w:r>
    </w:p>
    <w:p w:rsidR="000C7F8E" w:rsidRDefault="000C7F8E" w:rsidP="00FD755A">
      <w:pPr>
        <w:numPr>
          <w:ilvl w:val="1"/>
          <w:numId w:val="1"/>
        </w:numPr>
        <w:tabs>
          <w:tab w:val="clear" w:pos="1440"/>
          <w:tab w:val="left" w:pos="1344"/>
        </w:tabs>
        <w:spacing w:line="360" w:lineRule="auto"/>
        <w:ind w:left="0" w:firstLine="1080"/>
        <w:jc w:val="both"/>
        <w:rPr>
          <w:lang w:val="lt-LT"/>
        </w:rPr>
      </w:pPr>
      <w:r>
        <w:rPr>
          <w:lang w:val="lt-LT"/>
        </w:rPr>
        <w:t>Komisiją sudaro</w:t>
      </w:r>
      <w:r w:rsidR="00FD755A">
        <w:rPr>
          <w:lang w:val="lt-LT"/>
        </w:rPr>
        <w:t>,</w:t>
      </w:r>
      <w:r>
        <w:rPr>
          <w:lang w:val="lt-LT"/>
        </w:rPr>
        <w:t xml:space="preserve"> jos pirmininką</w:t>
      </w:r>
      <w:r w:rsidR="00FD755A">
        <w:rPr>
          <w:lang w:val="lt-LT"/>
        </w:rPr>
        <w:t xml:space="preserve"> ir pavaduotoją</w:t>
      </w:r>
      <w:r>
        <w:rPr>
          <w:lang w:val="lt-LT"/>
        </w:rPr>
        <w:t xml:space="preserve"> skiria </w:t>
      </w:r>
      <w:r w:rsidR="00CF5207">
        <w:rPr>
          <w:lang w:val="lt-LT"/>
        </w:rPr>
        <w:t>S</w:t>
      </w:r>
      <w:r>
        <w:rPr>
          <w:lang w:val="lt-LT"/>
        </w:rPr>
        <w:t>avivaldybės taryba (toliau –</w:t>
      </w:r>
      <w:r w:rsidR="00FD755A">
        <w:rPr>
          <w:lang w:val="lt-LT"/>
        </w:rPr>
        <w:t xml:space="preserve"> </w:t>
      </w:r>
      <w:r>
        <w:rPr>
          <w:lang w:val="lt-LT"/>
        </w:rPr>
        <w:t>Taryba) savo kadencijos laikotarpiui.</w:t>
      </w:r>
    </w:p>
    <w:p w:rsidR="000C7F8E" w:rsidRDefault="000C7F8E">
      <w:pPr>
        <w:numPr>
          <w:ilvl w:val="1"/>
          <w:numId w:val="1"/>
        </w:numPr>
        <w:tabs>
          <w:tab w:val="clear" w:pos="1440"/>
          <w:tab w:val="left" w:pos="1344"/>
        </w:tabs>
        <w:spacing w:line="360" w:lineRule="auto"/>
        <w:jc w:val="both"/>
        <w:rPr>
          <w:lang w:val="lt-LT"/>
        </w:rPr>
      </w:pPr>
      <w:r>
        <w:rPr>
          <w:lang w:val="lt-LT"/>
        </w:rPr>
        <w:t>Komisijos pirmininko siūlymu Taryba gali keisti komisijos sudėtį ir nuostatus.</w:t>
      </w:r>
    </w:p>
    <w:p w:rsidR="000C7F8E" w:rsidRDefault="000C7F8E">
      <w:pPr>
        <w:numPr>
          <w:ilvl w:val="1"/>
          <w:numId w:val="1"/>
        </w:numPr>
        <w:tabs>
          <w:tab w:val="clear" w:pos="1440"/>
          <w:tab w:val="left" w:pos="134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Komisijos nutarimai yra </w:t>
      </w:r>
      <w:r w:rsidR="00113F1C">
        <w:rPr>
          <w:lang w:val="lt-LT"/>
        </w:rPr>
        <w:t>rekomendacinio</w:t>
      </w:r>
      <w:r>
        <w:rPr>
          <w:lang w:val="lt-LT"/>
        </w:rPr>
        <w:t xml:space="preserve"> pobūdžio.</w:t>
      </w:r>
    </w:p>
    <w:p w:rsidR="000C7F8E" w:rsidRDefault="000C7F8E" w:rsidP="006F7BBA">
      <w:pPr>
        <w:ind w:left="1080"/>
        <w:jc w:val="both"/>
        <w:rPr>
          <w:lang w:val="lt-LT"/>
        </w:rPr>
      </w:pPr>
    </w:p>
    <w:p w:rsidR="004C59D8" w:rsidRDefault="004C59D8" w:rsidP="00B154F7">
      <w:pPr>
        <w:pStyle w:val="Antrat1"/>
        <w:spacing w:line="240" w:lineRule="auto"/>
        <w:ind w:left="0"/>
      </w:pPr>
      <w:r>
        <w:t>II SKYRIUS</w:t>
      </w:r>
    </w:p>
    <w:p w:rsidR="004C59D8" w:rsidRPr="004C59D8" w:rsidRDefault="004C59D8" w:rsidP="004C59D8">
      <w:pPr>
        <w:rPr>
          <w:lang w:val="lt-LT"/>
        </w:rPr>
      </w:pPr>
    </w:p>
    <w:p w:rsidR="000C7F8E" w:rsidRDefault="000C7F8E" w:rsidP="00B154F7">
      <w:pPr>
        <w:pStyle w:val="Antrat1"/>
        <w:spacing w:line="240" w:lineRule="auto"/>
        <w:ind w:left="0"/>
      </w:pPr>
      <w:r>
        <w:t>KOMISIJOS FUNKCIJOS</w:t>
      </w:r>
    </w:p>
    <w:p w:rsidR="000C7F8E" w:rsidRDefault="000C7F8E" w:rsidP="006F7BBA">
      <w:pPr>
        <w:jc w:val="both"/>
        <w:rPr>
          <w:lang w:val="lt-LT"/>
        </w:rPr>
      </w:pPr>
    </w:p>
    <w:p w:rsidR="000C7F8E" w:rsidRDefault="000C7F8E" w:rsidP="00EB0652">
      <w:pPr>
        <w:spacing w:line="360" w:lineRule="auto"/>
        <w:ind w:left="720" w:firstLine="360"/>
        <w:jc w:val="both"/>
        <w:rPr>
          <w:lang w:val="lt-LT"/>
        </w:rPr>
      </w:pPr>
      <w:r>
        <w:rPr>
          <w:lang w:val="lt-LT"/>
        </w:rPr>
        <w:t>7. Komisija atlieka šias funkcijas:</w:t>
      </w:r>
    </w:p>
    <w:p w:rsidR="000C7F8E" w:rsidRPr="000E6F63" w:rsidRDefault="000C7F8E" w:rsidP="00B2368E">
      <w:pPr>
        <w:spacing w:line="360" w:lineRule="auto"/>
        <w:ind w:firstLine="1080"/>
        <w:jc w:val="both"/>
        <w:rPr>
          <w:lang w:val="lt-LT"/>
        </w:rPr>
      </w:pPr>
      <w:r w:rsidRPr="000E6F63">
        <w:rPr>
          <w:lang w:val="lt-LT"/>
        </w:rPr>
        <w:t xml:space="preserve">7.1. </w:t>
      </w:r>
      <w:r w:rsidR="000E6F63">
        <w:rPr>
          <w:lang w:val="lt-LT"/>
        </w:rPr>
        <w:t xml:space="preserve">teikia </w:t>
      </w:r>
      <w:r w:rsidR="00AE1104" w:rsidRPr="000E6F63">
        <w:rPr>
          <w:lang w:val="lt-LT"/>
        </w:rPr>
        <w:t xml:space="preserve">Savivaldybės merui ir Savivaldybės administracijos direktoriui </w:t>
      </w:r>
      <w:r w:rsidR="00DC59EC">
        <w:rPr>
          <w:lang w:val="lt-LT"/>
        </w:rPr>
        <w:t>rekomendacijas</w:t>
      </w:r>
      <w:r w:rsidR="00DC59EC" w:rsidRPr="000E6F63">
        <w:rPr>
          <w:lang w:val="lt-LT"/>
        </w:rPr>
        <w:t xml:space="preserve"> </w:t>
      </w:r>
      <w:r w:rsidR="000E6F63">
        <w:rPr>
          <w:lang w:val="lt-LT"/>
        </w:rPr>
        <w:t xml:space="preserve">dėl </w:t>
      </w:r>
      <w:r w:rsidR="00AE1104" w:rsidRPr="000E6F63">
        <w:rPr>
          <w:lang w:val="lt-LT"/>
        </w:rPr>
        <w:t>teismų priimtų sprendimų ir nutarčių</w:t>
      </w:r>
      <w:r w:rsidR="000E6F63">
        <w:rPr>
          <w:lang w:val="lt-LT"/>
        </w:rPr>
        <w:t>,</w:t>
      </w:r>
      <w:r w:rsidR="00AE1104" w:rsidRPr="000E6F63">
        <w:rPr>
          <w:lang w:val="lt-LT"/>
        </w:rPr>
        <w:t xml:space="preserve"> </w:t>
      </w:r>
      <w:r w:rsidR="000E6F63" w:rsidRPr="000E6F63">
        <w:rPr>
          <w:lang w:val="lt-LT"/>
        </w:rPr>
        <w:t>kuri</w:t>
      </w:r>
      <w:r w:rsidR="00DC59EC">
        <w:rPr>
          <w:lang w:val="lt-LT"/>
        </w:rPr>
        <w:t>e</w:t>
      </w:r>
      <w:r w:rsidR="000E6F63" w:rsidRPr="000E6F63">
        <w:rPr>
          <w:lang w:val="lt-LT"/>
        </w:rPr>
        <w:t xml:space="preserve"> yra neigiam</w:t>
      </w:r>
      <w:r w:rsidR="00DC59EC">
        <w:rPr>
          <w:lang w:val="lt-LT"/>
        </w:rPr>
        <w:t>i</w:t>
      </w:r>
      <w:r w:rsidR="000E6F63" w:rsidRPr="000E6F63">
        <w:rPr>
          <w:lang w:val="lt-LT"/>
        </w:rPr>
        <w:t xml:space="preserve"> </w:t>
      </w:r>
      <w:r w:rsidR="00CF5207">
        <w:rPr>
          <w:lang w:val="lt-LT"/>
        </w:rPr>
        <w:t>S</w:t>
      </w:r>
      <w:r w:rsidR="000E6F63" w:rsidRPr="000E6F63">
        <w:rPr>
          <w:lang w:val="lt-LT"/>
        </w:rPr>
        <w:t xml:space="preserve">avivaldybės ar </w:t>
      </w:r>
      <w:r w:rsidR="00CF5207">
        <w:rPr>
          <w:lang w:val="lt-LT"/>
        </w:rPr>
        <w:t>S</w:t>
      </w:r>
      <w:r w:rsidR="000E6F63" w:rsidRPr="000E6F63">
        <w:rPr>
          <w:lang w:val="lt-LT"/>
        </w:rPr>
        <w:t>avivaldybės administracijos atžvilgiu</w:t>
      </w:r>
      <w:r w:rsidR="000E6F63">
        <w:rPr>
          <w:lang w:val="lt-LT"/>
        </w:rPr>
        <w:t xml:space="preserve">, apskundimo </w:t>
      </w:r>
      <w:r w:rsidR="00AE1104" w:rsidRPr="000E6F63">
        <w:rPr>
          <w:lang w:val="lt-LT"/>
        </w:rPr>
        <w:t>apeliacinės ir ka</w:t>
      </w:r>
      <w:r w:rsidR="000E6F63">
        <w:rPr>
          <w:lang w:val="lt-LT"/>
        </w:rPr>
        <w:t>sacinės instancijos teismams</w:t>
      </w:r>
      <w:r w:rsidR="00E91534">
        <w:rPr>
          <w:lang w:val="lt-LT"/>
        </w:rPr>
        <w:t xml:space="preserve"> ir informuoja apie tai Tarybos narius.</w:t>
      </w:r>
      <w:r w:rsidR="00AE1104" w:rsidRPr="000E6F63">
        <w:rPr>
          <w:lang w:val="lt-LT"/>
        </w:rPr>
        <w:t xml:space="preserve"> </w:t>
      </w:r>
      <w:r w:rsidR="000E6F63">
        <w:rPr>
          <w:lang w:val="lt-LT"/>
        </w:rPr>
        <w:t>K</w:t>
      </w:r>
      <w:r w:rsidR="00AE1104" w:rsidRPr="000E6F63">
        <w:rPr>
          <w:lang w:val="lt-LT"/>
        </w:rPr>
        <w:t>omisija nenagrinė</w:t>
      </w:r>
      <w:r w:rsidR="000E6F63">
        <w:rPr>
          <w:lang w:val="lt-LT"/>
        </w:rPr>
        <w:t>ja</w:t>
      </w:r>
      <w:r w:rsidR="00AE1104" w:rsidRPr="000E6F63">
        <w:rPr>
          <w:lang w:val="lt-LT"/>
        </w:rPr>
        <w:t xml:space="preserve"> teismų nutarčių, kuriomis bylos nėra išspr</w:t>
      </w:r>
      <w:r w:rsidR="00DC59EC">
        <w:rPr>
          <w:lang w:val="lt-LT"/>
        </w:rPr>
        <w:t xml:space="preserve">ęstos </w:t>
      </w:r>
      <w:r w:rsidR="00AE1104" w:rsidRPr="000E6F63">
        <w:rPr>
          <w:lang w:val="lt-LT"/>
        </w:rPr>
        <w:t>iš esmės</w:t>
      </w:r>
      <w:r w:rsidR="000E6F63">
        <w:rPr>
          <w:lang w:val="lt-LT"/>
        </w:rPr>
        <w:t>, ir neteikia dėl jų rekomendacijų</w:t>
      </w:r>
      <w:r w:rsidRPr="000E6F63">
        <w:rPr>
          <w:lang w:val="lt-LT"/>
        </w:rPr>
        <w:t>;</w:t>
      </w:r>
    </w:p>
    <w:p w:rsidR="000C7F8E" w:rsidRPr="000E6F63" w:rsidRDefault="000C7F8E" w:rsidP="00A360A1">
      <w:pPr>
        <w:spacing w:line="360" w:lineRule="auto"/>
        <w:ind w:firstLine="1080"/>
        <w:jc w:val="both"/>
        <w:rPr>
          <w:lang w:val="lt-LT"/>
        </w:rPr>
      </w:pPr>
      <w:r w:rsidRPr="000E6F63">
        <w:rPr>
          <w:lang w:val="lt-LT"/>
        </w:rPr>
        <w:lastRenderedPageBreak/>
        <w:t xml:space="preserve">7.2. </w:t>
      </w:r>
      <w:r w:rsidR="000E6F63" w:rsidRPr="000E6F63">
        <w:rPr>
          <w:lang w:val="lt-LT"/>
        </w:rPr>
        <w:t xml:space="preserve">teikia Savivaldybės merui ir Savivaldybės administracijos direktoriui </w:t>
      </w:r>
      <w:r w:rsidR="00A360A1" w:rsidRPr="000E6F63">
        <w:rPr>
          <w:lang w:val="lt-LT"/>
        </w:rPr>
        <w:t xml:space="preserve">rekomendacijas </w:t>
      </w:r>
      <w:r w:rsidR="000E6F63" w:rsidRPr="000E6F63">
        <w:rPr>
          <w:lang w:val="lt-LT"/>
        </w:rPr>
        <w:t>dėl taikos sutar</w:t>
      </w:r>
      <w:r w:rsidR="000E6F63">
        <w:rPr>
          <w:lang w:val="lt-LT"/>
        </w:rPr>
        <w:t>čių sudarymo</w:t>
      </w:r>
      <w:r w:rsidR="000E6F63" w:rsidRPr="000E6F63">
        <w:rPr>
          <w:lang w:val="lt-LT"/>
        </w:rPr>
        <w:t xml:space="preserve"> teism</w:t>
      </w:r>
      <w:r w:rsidR="00A360A1">
        <w:rPr>
          <w:lang w:val="lt-LT"/>
        </w:rPr>
        <w:t xml:space="preserve">ų </w:t>
      </w:r>
      <w:r w:rsidR="000E6F63" w:rsidRPr="000E6F63">
        <w:rPr>
          <w:lang w:val="lt-LT"/>
        </w:rPr>
        <w:t>nagrinėjamose</w:t>
      </w:r>
      <w:r w:rsidR="000E6F63">
        <w:rPr>
          <w:lang w:val="lt-LT"/>
        </w:rPr>
        <w:t xml:space="preserve"> bylose;</w:t>
      </w:r>
    </w:p>
    <w:p w:rsidR="00FD755A" w:rsidRDefault="00FD755A" w:rsidP="00A360A1">
      <w:pPr>
        <w:spacing w:line="360" w:lineRule="auto"/>
        <w:ind w:firstLine="1080"/>
        <w:jc w:val="both"/>
        <w:rPr>
          <w:color w:val="000000"/>
          <w:lang w:val="lt-LT" w:bidi="he-IL"/>
        </w:rPr>
      </w:pPr>
      <w:r w:rsidRPr="000E6F63">
        <w:rPr>
          <w:lang w:val="lt-LT"/>
        </w:rPr>
        <w:t xml:space="preserve">7.3. </w:t>
      </w:r>
      <w:r w:rsidR="000E6F63" w:rsidRPr="000E6F63">
        <w:rPr>
          <w:lang w:val="lt-LT"/>
        </w:rPr>
        <w:t xml:space="preserve">teikia Savivaldybės merui ir Savivaldybės administracijos direktoriui </w:t>
      </w:r>
      <w:r w:rsidR="008B63CC" w:rsidRPr="000E6F63">
        <w:rPr>
          <w:lang w:val="lt-LT"/>
        </w:rPr>
        <w:t xml:space="preserve">rekomendacijas </w:t>
      </w:r>
      <w:r w:rsidR="000E6F63" w:rsidRPr="000E6F63">
        <w:rPr>
          <w:lang w:val="lt-LT"/>
        </w:rPr>
        <w:t>dėl</w:t>
      </w:r>
      <w:r w:rsidR="000E6F63" w:rsidRPr="000E6F63">
        <w:rPr>
          <w:color w:val="000000"/>
          <w:lang w:val="lt-LT" w:bidi="he-IL"/>
        </w:rPr>
        <w:t xml:space="preserve"> įsiteisėjusių teismų sprendimų vykdymo veiksmų atidėjim</w:t>
      </w:r>
      <w:r w:rsidR="007D05E5">
        <w:rPr>
          <w:color w:val="000000"/>
          <w:lang w:val="lt-LT" w:bidi="he-IL"/>
        </w:rPr>
        <w:t>o;</w:t>
      </w:r>
    </w:p>
    <w:p w:rsidR="00E91534" w:rsidRDefault="00E91534" w:rsidP="00A360A1">
      <w:pPr>
        <w:spacing w:line="360" w:lineRule="auto"/>
        <w:ind w:firstLine="1080"/>
        <w:jc w:val="both"/>
        <w:rPr>
          <w:color w:val="000000"/>
          <w:lang w:val="lt-LT" w:bidi="he-IL"/>
        </w:rPr>
      </w:pPr>
      <w:r>
        <w:rPr>
          <w:color w:val="000000"/>
          <w:lang w:val="lt-LT" w:bidi="he-IL"/>
        </w:rPr>
        <w:t>7.4. teikia Savivaldybės merui ir Savivaldybės administracijos direktoriui rekomendacijas dėl Savivaldybės ieškinių teikimo.</w:t>
      </w:r>
    </w:p>
    <w:p w:rsidR="00B154F7" w:rsidRDefault="00B154F7" w:rsidP="00A360A1">
      <w:pPr>
        <w:spacing w:line="360" w:lineRule="auto"/>
        <w:ind w:firstLine="1080"/>
        <w:jc w:val="both"/>
        <w:rPr>
          <w:lang w:val="lt-LT"/>
        </w:rPr>
      </w:pPr>
    </w:p>
    <w:p w:rsidR="004C59D8" w:rsidRPr="004F6FA9" w:rsidRDefault="004C59D8" w:rsidP="00BE4300">
      <w:pPr>
        <w:spacing w:line="360" w:lineRule="auto"/>
        <w:jc w:val="center"/>
        <w:rPr>
          <w:b/>
          <w:lang w:val="lt-LT"/>
        </w:rPr>
      </w:pPr>
      <w:r w:rsidRPr="004F6FA9">
        <w:rPr>
          <w:b/>
          <w:lang w:val="lt-LT"/>
        </w:rPr>
        <w:t>III SKYR</w:t>
      </w:r>
      <w:r w:rsidR="003101CE">
        <w:rPr>
          <w:b/>
          <w:lang w:val="lt-LT"/>
        </w:rPr>
        <w:t>I</w:t>
      </w:r>
      <w:r w:rsidRPr="004F6FA9">
        <w:rPr>
          <w:b/>
          <w:lang w:val="lt-LT"/>
        </w:rPr>
        <w:t>US</w:t>
      </w:r>
    </w:p>
    <w:p w:rsidR="000C7F8E" w:rsidRPr="004F6FA9" w:rsidRDefault="000C7F8E" w:rsidP="00BE4300">
      <w:pPr>
        <w:spacing w:line="360" w:lineRule="auto"/>
        <w:jc w:val="center"/>
        <w:rPr>
          <w:b/>
          <w:lang w:val="lt-LT"/>
        </w:rPr>
      </w:pPr>
      <w:r w:rsidRPr="004F6FA9">
        <w:rPr>
          <w:b/>
          <w:lang w:val="lt-LT"/>
        </w:rPr>
        <w:t>KOMISIJOS DARBO ORGANIZAVIMAS</w:t>
      </w:r>
    </w:p>
    <w:p w:rsidR="000C7F8E" w:rsidRDefault="000C7F8E" w:rsidP="00B154F7">
      <w:pPr>
        <w:rPr>
          <w:lang w:val="lt-LT"/>
        </w:rPr>
      </w:pPr>
    </w:p>
    <w:p w:rsidR="000C7F8E" w:rsidRDefault="000C7F8E" w:rsidP="00303D0E">
      <w:pPr>
        <w:spacing w:line="360" w:lineRule="auto"/>
        <w:ind w:left="720" w:firstLine="360"/>
        <w:jc w:val="both"/>
        <w:rPr>
          <w:lang w:val="lt-LT"/>
        </w:rPr>
      </w:pPr>
      <w:r>
        <w:rPr>
          <w:lang w:val="lt-LT"/>
        </w:rPr>
        <w:t>8. Komisijai atstovauja ir jos darbą organizuoja komisijos pirmininkas.</w:t>
      </w:r>
    </w:p>
    <w:p w:rsidR="000C7F8E" w:rsidRDefault="000C7F8E" w:rsidP="00303D0E">
      <w:pPr>
        <w:spacing w:line="360" w:lineRule="auto"/>
        <w:ind w:left="720" w:firstLine="360"/>
        <w:jc w:val="both"/>
        <w:rPr>
          <w:lang w:val="lt-LT"/>
        </w:rPr>
      </w:pPr>
      <w:r>
        <w:rPr>
          <w:lang w:val="lt-LT"/>
        </w:rPr>
        <w:t>9. Komisij</w:t>
      </w:r>
      <w:r w:rsidR="00AE1104">
        <w:rPr>
          <w:lang w:val="lt-LT"/>
        </w:rPr>
        <w:t>os posėdžiai šaukiami prireikus</w:t>
      </w:r>
      <w:r>
        <w:rPr>
          <w:lang w:val="lt-LT"/>
        </w:rPr>
        <w:t>.</w:t>
      </w:r>
    </w:p>
    <w:p w:rsidR="000C7F8E" w:rsidRDefault="000C7F8E" w:rsidP="00303D0E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 xml:space="preserve">10. </w:t>
      </w:r>
      <w:r w:rsidR="00113F1C">
        <w:rPr>
          <w:lang w:val="lt-LT"/>
        </w:rPr>
        <w:t>Komisijos p</w:t>
      </w:r>
      <w:r>
        <w:rPr>
          <w:lang w:val="lt-LT"/>
        </w:rPr>
        <w:t xml:space="preserve">irmininkui patvirtinus komisijos posėdžio darbotvarkę, ne vėliau kaip prieš </w:t>
      </w:r>
      <w:r w:rsidR="0064339C">
        <w:rPr>
          <w:lang w:val="lt-LT"/>
        </w:rPr>
        <w:t>1 darbo dieną</w:t>
      </w:r>
      <w:r w:rsidR="00113F1C">
        <w:rPr>
          <w:lang w:val="lt-LT"/>
        </w:rPr>
        <w:t xml:space="preserve"> </w:t>
      </w:r>
      <w:r>
        <w:rPr>
          <w:lang w:val="lt-LT"/>
        </w:rPr>
        <w:t xml:space="preserve">iki posėdžio pirmininkas supažindina su ja komisijos narius. Posėdis gali vykti, jeigu jame dalyvauja ne mažiau kaip </w:t>
      </w:r>
      <w:r w:rsidR="00FD755A">
        <w:rPr>
          <w:lang w:val="lt-LT"/>
        </w:rPr>
        <w:t>pusė komisijos</w:t>
      </w:r>
      <w:r>
        <w:rPr>
          <w:lang w:val="lt-LT"/>
        </w:rPr>
        <w:t xml:space="preserve"> narių. Jeigu nėra komisijos pirmininko, jo funkcijas atlieka pirmininko pavaduotojas.</w:t>
      </w:r>
    </w:p>
    <w:p w:rsidR="000C7F8E" w:rsidRDefault="000C7F8E" w:rsidP="00303D0E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11. Komisijos posėdžiai protokoluojami. Komisijos posėdžių protokolus pasirašo komisijos</w:t>
      </w:r>
      <w:r w:rsidR="00303D0E">
        <w:rPr>
          <w:lang w:val="lt-LT"/>
        </w:rPr>
        <w:t xml:space="preserve"> </w:t>
      </w:r>
      <w:r>
        <w:rPr>
          <w:lang w:val="lt-LT"/>
        </w:rPr>
        <w:t>(posėdžio) pirmininkas ir sekretorius. K</w:t>
      </w:r>
      <w:r w:rsidR="00DD624F">
        <w:rPr>
          <w:lang w:val="lt-LT"/>
        </w:rPr>
        <w:t xml:space="preserve">itus </w:t>
      </w:r>
      <w:r>
        <w:rPr>
          <w:lang w:val="lt-LT"/>
        </w:rPr>
        <w:t>k</w:t>
      </w:r>
      <w:r w:rsidR="00DD624F">
        <w:rPr>
          <w:lang w:val="lt-LT"/>
        </w:rPr>
        <w:t>omisijos</w:t>
      </w:r>
      <w:r>
        <w:rPr>
          <w:lang w:val="lt-LT"/>
        </w:rPr>
        <w:t xml:space="preserve"> dokumentus pasirašo komisijos pirmininkas.</w:t>
      </w:r>
    </w:p>
    <w:p w:rsidR="000C7F8E" w:rsidRDefault="000C7F8E" w:rsidP="00C53E69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1</w:t>
      </w:r>
      <w:r w:rsidR="002A2CD7">
        <w:rPr>
          <w:lang w:val="lt-LT"/>
        </w:rPr>
        <w:t>2</w:t>
      </w:r>
      <w:r>
        <w:rPr>
          <w:lang w:val="lt-LT"/>
        </w:rPr>
        <w:t>. Nutarimai priimami posėdyje dalyvaujančių komisijos narių balsų dauguma. Jei balsai pasiskirsto po lygiai, lemiamą balsą turi komisijos (posėdžio) pirmininkas. Atskiroji komisijos narių nuomonė įrašoma į protokolą.</w:t>
      </w:r>
    </w:p>
    <w:p w:rsidR="000C7F8E" w:rsidRDefault="000C7F8E" w:rsidP="00C53E69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1</w:t>
      </w:r>
      <w:r w:rsidR="002A2CD7">
        <w:rPr>
          <w:lang w:val="lt-LT"/>
        </w:rPr>
        <w:t>3</w:t>
      </w:r>
      <w:r>
        <w:rPr>
          <w:lang w:val="lt-LT"/>
        </w:rPr>
        <w:t>. Komisijos posėdžių protokolus rašo, jos raštvedybą tvarko ir komisijos pirmininko nurodymu rengia reikiamus dokumentus komisijos sekretorius.</w:t>
      </w:r>
    </w:p>
    <w:p w:rsidR="000C7F8E" w:rsidRDefault="000C7F8E" w:rsidP="00BB2029">
      <w:pPr>
        <w:spacing w:line="360" w:lineRule="auto"/>
        <w:jc w:val="both"/>
        <w:rPr>
          <w:lang w:val="lt-LT"/>
        </w:rPr>
      </w:pPr>
    </w:p>
    <w:p w:rsidR="0099174F" w:rsidRDefault="0099174F" w:rsidP="00B154F7">
      <w:pPr>
        <w:pStyle w:val="Antrat3"/>
        <w:spacing w:line="240" w:lineRule="auto"/>
      </w:pPr>
      <w:r>
        <w:t>IV SKYRIUS</w:t>
      </w:r>
    </w:p>
    <w:p w:rsidR="0099174F" w:rsidRDefault="0099174F" w:rsidP="00B154F7">
      <w:pPr>
        <w:pStyle w:val="Antrat3"/>
        <w:spacing w:line="240" w:lineRule="auto"/>
      </w:pPr>
    </w:p>
    <w:p w:rsidR="000C7F8E" w:rsidRDefault="000C7F8E" w:rsidP="00B154F7">
      <w:pPr>
        <w:pStyle w:val="Antrat3"/>
        <w:spacing w:line="240" w:lineRule="auto"/>
      </w:pPr>
      <w:r>
        <w:t>KOMISIJOS TEISĖS</w:t>
      </w:r>
    </w:p>
    <w:p w:rsidR="000C7F8E" w:rsidRDefault="000C7F8E" w:rsidP="00BB2029">
      <w:pPr>
        <w:pStyle w:val="Antrat3"/>
        <w:ind w:left="360"/>
      </w:pPr>
      <w:r>
        <w:tab/>
      </w:r>
    </w:p>
    <w:p w:rsidR="000C7F8E" w:rsidRDefault="000C7F8E" w:rsidP="00766109">
      <w:pPr>
        <w:spacing w:line="360" w:lineRule="auto"/>
        <w:ind w:left="360" w:firstLine="720"/>
        <w:jc w:val="both"/>
        <w:rPr>
          <w:lang w:val="lt-LT"/>
        </w:rPr>
      </w:pPr>
      <w:r>
        <w:rPr>
          <w:lang w:val="lt-LT"/>
        </w:rPr>
        <w:t>1</w:t>
      </w:r>
      <w:r w:rsidR="00766109">
        <w:rPr>
          <w:lang w:val="lt-LT"/>
        </w:rPr>
        <w:t>4</w:t>
      </w:r>
      <w:r>
        <w:rPr>
          <w:lang w:val="lt-LT"/>
        </w:rPr>
        <w:t>. Komisija turi teisę:</w:t>
      </w:r>
    </w:p>
    <w:p w:rsidR="000C7F8E" w:rsidRDefault="000C7F8E" w:rsidP="00766109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1</w:t>
      </w:r>
      <w:r w:rsidR="00766109">
        <w:rPr>
          <w:lang w:val="lt-LT"/>
        </w:rPr>
        <w:t>4</w:t>
      </w:r>
      <w:r>
        <w:rPr>
          <w:lang w:val="lt-LT"/>
        </w:rPr>
        <w:t xml:space="preserve">.1. pagal savo kompetenciją teikti </w:t>
      </w:r>
      <w:r w:rsidR="00AE1104">
        <w:rPr>
          <w:lang w:val="lt-LT"/>
        </w:rPr>
        <w:t>rekomendacijas Savivaldybės merui ir Savivaldybės administracijos direktoriui</w:t>
      </w:r>
      <w:r>
        <w:rPr>
          <w:lang w:val="lt-LT"/>
        </w:rPr>
        <w:t>;</w:t>
      </w:r>
    </w:p>
    <w:p w:rsidR="000C7F8E" w:rsidRDefault="000C7F8E" w:rsidP="00766109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1</w:t>
      </w:r>
      <w:r w:rsidR="00766109">
        <w:rPr>
          <w:lang w:val="lt-LT"/>
        </w:rPr>
        <w:t>4</w:t>
      </w:r>
      <w:r>
        <w:rPr>
          <w:lang w:val="lt-LT"/>
        </w:rPr>
        <w:t xml:space="preserve">.2. kviesti į savo posėdžius Savivaldybės </w:t>
      </w:r>
      <w:r w:rsidR="00AE1104">
        <w:rPr>
          <w:lang w:val="lt-LT"/>
        </w:rPr>
        <w:t>valstybės tarnautojus, darbuotojus ir</w:t>
      </w:r>
      <w:r w:rsidR="00FD755A">
        <w:rPr>
          <w:lang w:val="lt-LT"/>
        </w:rPr>
        <w:t xml:space="preserve"> ekspertus</w:t>
      </w:r>
      <w:r>
        <w:rPr>
          <w:lang w:val="lt-LT"/>
        </w:rPr>
        <w:t>;</w:t>
      </w:r>
    </w:p>
    <w:p w:rsidR="000C7F8E" w:rsidRDefault="000C7F8E" w:rsidP="00766109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1</w:t>
      </w:r>
      <w:r w:rsidR="00766109">
        <w:rPr>
          <w:lang w:val="lt-LT"/>
        </w:rPr>
        <w:t>4</w:t>
      </w:r>
      <w:r>
        <w:rPr>
          <w:lang w:val="lt-LT"/>
        </w:rPr>
        <w:t xml:space="preserve">.3. gauti iš </w:t>
      </w:r>
      <w:r w:rsidR="00113F1C">
        <w:rPr>
          <w:lang w:val="lt-LT"/>
        </w:rPr>
        <w:t xml:space="preserve">Savivaldybės institucijų, </w:t>
      </w:r>
      <w:r>
        <w:rPr>
          <w:lang w:val="lt-LT"/>
        </w:rPr>
        <w:t>Savivaldybės administracijos struktūrinių padalinių komisijos darbui reikalingą informaciją ir dokumentus;</w:t>
      </w:r>
    </w:p>
    <w:p w:rsidR="000C7F8E" w:rsidRDefault="000C7F8E" w:rsidP="00AA5821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lastRenderedPageBreak/>
        <w:t>1</w:t>
      </w:r>
      <w:r w:rsidR="00AA5821">
        <w:rPr>
          <w:lang w:val="lt-LT"/>
        </w:rPr>
        <w:t>4</w:t>
      </w:r>
      <w:r>
        <w:rPr>
          <w:lang w:val="lt-LT"/>
        </w:rPr>
        <w:t>.4. naudotis Savivaldyb</w:t>
      </w:r>
      <w:r w:rsidR="009D5DD1">
        <w:rPr>
          <w:lang w:val="lt-LT"/>
        </w:rPr>
        <w:t xml:space="preserve">ei </w:t>
      </w:r>
      <w:r>
        <w:rPr>
          <w:lang w:val="lt-LT"/>
        </w:rPr>
        <w:t>priklausančiomis techninėmis i</w:t>
      </w:r>
      <w:r w:rsidR="00AA5821">
        <w:rPr>
          <w:lang w:val="lt-LT"/>
        </w:rPr>
        <w:t>r</w:t>
      </w:r>
      <w:r>
        <w:rPr>
          <w:lang w:val="lt-LT"/>
        </w:rPr>
        <w:t xml:space="preserve"> organizacinėmis priemonėmis.</w:t>
      </w:r>
    </w:p>
    <w:p w:rsidR="00444F1A" w:rsidRDefault="00444F1A" w:rsidP="00BB2029">
      <w:pPr>
        <w:pStyle w:val="Antrat4"/>
        <w:spacing w:line="240" w:lineRule="auto"/>
        <w:ind w:hanging="360"/>
      </w:pPr>
      <w:r>
        <w:t>V SKYRIUS</w:t>
      </w:r>
    </w:p>
    <w:p w:rsidR="00444F1A" w:rsidRPr="00444F1A" w:rsidRDefault="00444F1A" w:rsidP="00444F1A">
      <w:pPr>
        <w:rPr>
          <w:lang w:val="lt-LT"/>
        </w:rPr>
      </w:pPr>
    </w:p>
    <w:p w:rsidR="000C7F8E" w:rsidRDefault="000C7F8E" w:rsidP="00BB2029">
      <w:pPr>
        <w:pStyle w:val="Antrat4"/>
        <w:spacing w:line="240" w:lineRule="auto"/>
        <w:ind w:hanging="360"/>
      </w:pPr>
      <w:r>
        <w:t>ATSISKAITYMO TVARKA</w:t>
      </w:r>
    </w:p>
    <w:p w:rsidR="000C7F8E" w:rsidRDefault="000C7F8E" w:rsidP="00B154F7">
      <w:pPr>
        <w:spacing w:line="360" w:lineRule="auto"/>
        <w:rPr>
          <w:lang w:val="lt-LT"/>
        </w:rPr>
      </w:pPr>
    </w:p>
    <w:p w:rsidR="000C7F8E" w:rsidRDefault="000C7F8E" w:rsidP="00AA5821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1</w:t>
      </w:r>
      <w:r w:rsidR="00AA5821">
        <w:rPr>
          <w:lang w:val="lt-LT"/>
        </w:rPr>
        <w:t>5</w:t>
      </w:r>
      <w:r>
        <w:rPr>
          <w:lang w:val="lt-LT"/>
        </w:rPr>
        <w:t>. Komisija už savo veiklą atsiskaito Tarybai kartą per metus.</w:t>
      </w:r>
    </w:p>
    <w:p w:rsidR="00B154F7" w:rsidRDefault="000C7F8E" w:rsidP="00B154F7">
      <w:pPr>
        <w:spacing w:line="360" w:lineRule="auto"/>
        <w:ind w:firstLine="1080"/>
        <w:jc w:val="both"/>
        <w:rPr>
          <w:lang w:val="lt-LT"/>
        </w:rPr>
      </w:pPr>
      <w:r>
        <w:rPr>
          <w:lang w:val="lt-LT"/>
        </w:rPr>
        <w:t>1</w:t>
      </w:r>
      <w:r w:rsidR="00AA5821">
        <w:rPr>
          <w:lang w:val="lt-LT"/>
        </w:rPr>
        <w:t>6</w:t>
      </w:r>
      <w:r>
        <w:rPr>
          <w:lang w:val="lt-LT"/>
        </w:rPr>
        <w:t xml:space="preserve">. Komisija ne vėliau kaip iki </w:t>
      </w:r>
      <w:r w:rsidR="00C82ABC">
        <w:rPr>
          <w:lang w:val="lt-LT"/>
        </w:rPr>
        <w:t xml:space="preserve">kiekvienų </w:t>
      </w:r>
      <w:r>
        <w:rPr>
          <w:lang w:val="lt-LT"/>
        </w:rPr>
        <w:t xml:space="preserve">metų </w:t>
      </w:r>
      <w:r w:rsidR="0064339C">
        <w:rPr>
          <w:lang w:val="lt-LT"/>
        </w:rPr>
        <w:t>kovo 1 d</w:t>
      </w:r>
      <w:r w:rsidR="00CF5207">
        <w:rPr>
          <w:lang w:val="lt-LT"/>
        </w:rPr>
        <w:t xml:space="preserve">. </w:t>
      </w:r>
      <w:r w:rsidR="0064339C">
        <w:rPr>
          <w:lang w:val="lt-LT"/>
        </w:rPr>
        <w:t>visoms komisijoms</w:t>
      </w:r>
      <w:r>
        <w:rPr>
          <w:lang w:val="lt-LT"/>
        </w:rPr>
        <w:t xml:space="preserve"> pateikia Tarybai praėjusių metų </w:t>
      </w:r>
      <w:r w:rsidR="009A2A10">
        <w:rPr>
          <w:lang w:val="lt-LT"/>
        </w:rPr>
        <w:t>k</w:t>
      </w:r>
      <w:r>
        <w:rPr>
          <w:lang w:val="lt-LT"/>
        </w:rPr>
        <w:t>omisijos veiklos ataskaitą.</w:t>
      </w:r>
    </w:p>
    <w:p w:rsidR="00B154F7" w:rsidRDefault="00B154F7" w:rsidP="00B154F7">
      <w:pPr>
        <w:jc w:val="center"/>
        <w:rPr>
          <w:lang w:val="lt-LT"/>
        </w:rPr>
      </w:pPr>
    </w:p>
    <w:p w:rsidR="000C7F8E" w:rsidRDefault="000C7F8E" w:rsidP="00B154F7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__________________________________</w:t>
      </w:r>
    </w:p>
    <w:p w:rsidR="000C7F8E" w:rsidRDefault="000C7F8E">
      <w:pPr>
        <w:spacing w:line="360" w:lineRule="auto"/>
        <w:ind w:left="360" w:firstLine="360"/>
        <w:jc w:val="both"/>
        <w:rPr>
          <w:lang w:val="lt-LT"/>
        </w:rPr>
      </w:pPr>
    </w:p>
    <w:sectPr w:rsidR="000C7F8E" w:rsidSect="00BB2029">
      <w:headerReference w:type="even" r:id="rId8"/>
      <w:headerReference w:type="default" r:id="rId9"/>
      <w:footerReference w:type="even" r:id="rId10"/>
      <w:pgSz w:w="11906" w:h="16838"/>
      <w:pgMar w:top="1440" w:right="566" w:bottom="1079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EC" w:rsidRDefault="002032EC">
      <w:r>
        <w:separator/>
      </w:r>
    </w:p>
  </w:endnote>
  <w:endnote w:type="continuationSeparator" w:id="0">
    <w:p w:rsidR="002032EC" w:rsidRDefault="0020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6E" w:rsidRDefault="00C94C6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5207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C94C6E" w:rsidRDefault="00C94C6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EC" w:rsidRDefault="002032EC">
      <w:r>
        <w:separator/>
      </w:r>
    </w:p>
  </w:footnote>
  <w:footnote w:type="continuationSeparator" w:id="0">
    <w:p w:rsidR="002032EC" w:rsidRDefault="00203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6E" w:rsidRDefault="00C94C6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5207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C94C6E" w:rsidRDefault="00C94C6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6E" w:rsidRDefault="00C94C6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1FEB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94C6E" w:rsidRDefault="00C94C6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0122"/>
    <w:multiLevelType w:val="hybridMultilevel"/>
    <w:tmpl w:val="9B1C0E9A"/>
    <w:lvl w:ilvl="0" w:tplc="0F44E0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9DA0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14"/>
    <w:rsid w:val="00017E20"/>
    <w:rsid w:val="0004784C"/>
    <w:rsid w:val="000C7F8E"/>
    <w:rsid w:val="000E6F63"/>
    <w:rsid w:val="00113F1C"/>
    <w:rsid w:val="00114747"/>
    <w:rsid w:val="00181FEB"/>
    <w:rsid w:val="0018589C"/>
    <w:rsid w:val="002032EC"/>
    <w:rsid w:val="0021758C"/>
    <w:rsid w:val="00262A36"/>
    <w:rsid w:val="00286D41"/>
    <w:rsid w:val="00290900"/>
    <w:rsid w:val="002A2CD7"/>
    <w:rsid w:val="002A667C"/>
    <w:rsid w:val="002B180E"/>
    <w:rsid w:val="002E618A"/>
    <w:rsid w:val="00303D0E"/>
    <w:rsid w:val="003101CE"/>
    <w:rsid w:val="00325F77"/>
    <w:rsid w:val="00383FC8"/>
    <w:rsid w:val="004161B7"/>
    <w:rsid w:val="00440ACF"/>
    <w:rsid w:val="004419FE"/>
    <w:rsid w:val="00444F1A"/>
    <w:rsid w:val="004C59D8"/>
    <w:rsid w:val="004F6FA9"/>
    <w:rsid w:val="005909A3"/>
    <w:rsid w:val="0064339C"/>
    <w:rsid w:val="00674670"/>
    <w:rsid w:val="006F7BBA"/>
    <w:rsid w:val="00726225"/>
    <w:rsid w:val="00766109"/>
    <w:rsid w:val="0077614C"/>
    <w:rsid w:val="00777961"/>
    <w:rsid w:val="007C09D3"/>
    <w:rsid w:val="007D05E5"/>
    <w:rsid w:val="007E559B"/>
    <w:rsid w:val="00883640"/>
    <w:rsid w:val="008B63CC"/>
    <w:rsid w:val="008D1AB3"/>
    <w:rsid w:val="00920A0F"/>
    <w:rsid w:val="00967125"/>
    <w:rsid w:val="0099174F"/>
    <w:rsid w:val="009A2A10"/>
    <w:rsid w:val="009D5DD1"/>
    <w:rsid w:val="00A2126B"/>
    <w:rsid w:val="00A235D2"/>
    <w:rsid w:val="00A360A1"/>
    <w:rsid w:val="00AA5821"/>
    <w:rsid w:val="00AB3DCA"/>
    <w:rsid w:val="00AC2465"/>
    <w:rsid w:val="00AE1104"/>
    <w:rsid w:val="00B154F7"/>
    <w:rsid w:val="00B2368E"/>
    <w:rsid w:val="00B9051C"/>
    <w:rsid w:val="00BB2029"/>
    <w:rsid w:val="00BE4300"/>
    <w:rsid w:val="00C13CBA"/>
    <w:rsid w:val="00C53E69"/>
    <w:rsid w:val="00C82ABC"/>
    <w:rsid w:val="00C94C6E"/>
    <w:rsid w:val="00CF5207"/>
    <w:rsid w:val="00DA2056"/>
    <w:rsid w:val="00DC59EC"/>
    <w:rsid w:val="00DD624F"/>
    <w:rsid w:val="00DE5514"/>
    <w:rsid w:val="00E15051"/>
    <w:rsid w:val="00E2772A"/>
    <w:rsid w:val="00E8769D"/>
    <w:rsid w:val="00E91534"/>
    <w:rsid w:val="00E97823"/>
    <w:rsid w:val="00EB0652"/>
    <w:rsid w:val="00FC2D41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ind w:left="1080"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ind w:left="720"/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jc w:val="center"/>
      <w:outlineLvl w:val="2"/>
    </w:pPr>
    <w:rPr>
      <w:b/>
      <w:bCs/>
      <w:lang w:val="lt-LT"/>
    </w:rPr>
  </w:style>
  <w:style w:type="paragraph" w:styleId="Antrat4">
    <w:name w:val="heading 4"/>
    <w:basedOn w:val="prastasis"/>
    <w:next w:val="prastasis"/>
    <w:qFormat/>
    <w:pPr>
      <w:keepNext/>
      <w:spacing w:line="360" w:lineRule="auto"/>
      <w:ind w:left="360" w:firstLine="360"/>
      <w:jc w:val="center"/>
      <w:outlineLvl w:val="3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  <w:bCs/>
      <w:lang w:val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pPr>
      <w:spacing w:line="360" w:lineRule="auto"/>
      <w:jc w:val="both"/>
    </w:pPr>
    <w:rPr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Dokumentostruktra">
    <w:name w:val="Document Map"/>
    <w:basedOn w:val="prastasis"/>
    <w:semiHidden/>
    <w:rsid w:val="00DA205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ind w:left="1080"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ind w:left="720"/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jc w:val="center"/>
      <w:outlineLvl w:val="2"/>
    </w:pPr>
    <w:rPr>
      <w:b/>
      <w:bCs/>
      <w:lang w:val="lt-LT"/>
    </w:rPr>
  </w:style>
  <w:style w:type="paragraph" w:styleId="Antrat4">
    <w:name w:val="heading 4"/>
    <w:basedOn w:val="prastasis"/>
    <w:next w:val="prastasis"/>
    <w:qFormat/>
    <w:pPr>
      <w:keepNext/>
      <w:spacing w:line="360" w:lineRule="auto"/>
      <w:ind w:left="360" w:firstLine="360"/>
      <w:jc w:val="center"/>
      <w:outlineLvl w:val="3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  <w:bCs/>
      <w:lang w:val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pPr>
      <w:spacing w:line="360" w:lineRule="auto"/>
      <w:jc w:val="both"/>
    </w:pPr>
    <w:rPr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Dokumentostruktra">
    <w:name w:val="Document Map"/>
    <w:basedOn w:val="prastasis"/>
    <w:semiHidden/>
    <w:rsid w:val="00DA205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2511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NUOSTATAI</vt:lpstr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TEISMŲ SPRENDIMŲ IR NUTARČIŲ KONTROLĖS KOMISIJOS NUOSTATAI</dc:subject>
  <dc:creator>Tarybos ir mero sekretoriatas</dc:creator>
  <cp:lastModifiedBy>Akvilė Zubrickaitė</cp:lastModifiedBy>
  <cp:revision>2</cp:revision>
  <cp:lastPrinted>2015-04-22T14:23:00Z</cp:lastPrinted>
  <dcterms:created xsi:type="dcterms:W3CDTF">2015-06-01T08:14:00Z</dcterms:created>
  <dcterms:modified xsi:type="dcterms:W3CDTF">2015-06-01T08:14:00Z</dcterms:modified>
</cp:coreProperties>
</file>