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5A1C10" w:rsidTr="005A1C1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C6E2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5A1C1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9C6E20" w:rsidRDefault="009C6E20">
            <w:pPr>
              <w:spacing w:after="0" w:line="240" w:lineRule="auto"/>
            </w:pPr>
          </w:p>
        </w:tc>
        <w:tc>
          <w:tcPr>
            <w:tcW w:w="1133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</w:tr>
      <w:tr w:rsidR="005A1C10" w:rsidTr="005A1C1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C6E2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5A1C10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9C6E20" w:rsidRDefault="009C6E20">
            <w:pPr>
              <w:spacing w:after="0" w:line="240" w:lineRule="auto"/>
            </w:pPr>
          </w:p>
        </w:tc>
        <w:tc>
          <w:tcPr>
            <w:tcW w:w="1133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</w:tr>
      <w:tr w:rsidR="005A1C10" w:rsidTr="005A1C1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C6E2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C6E20" w:rsidRDefault="009C6E20">
            <w:pPr>
              <w:spacing w:after="0" w:line="240" w:lineRule="auto"/>
            </w:pPr>
          </w:p>
        </w:tc>
        <w:tc>
          <w:tcPr>
            <w:tcW w:w="1133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</w:tr>
      <w:tr w:rsidR="009C6E20">
        <w:trPr>
          <w:trHeight w:val="19"/>
        </w:trPr>
        <w:tc>
          <w:tcPr>
            <w:tcW w:w="5272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</w:tr>
      <w:tr w:rsidR="005A1C10" w:rsidTr="005A1C1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C6E2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5A1C1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2022-04-19  Nr. K14-D-5</w:t>
                  </w:r>
                </w:p>
              </w:tc>
            </w:tr>
          </w:tbl>
          <w:p w:rsidR="009C6E20" w:rsidRDefault="009C6E20">
            <w:pPr>
              <w:spacing w:after="0" w:line="240" w:lineRule="auto"/>
            </w:pPr>
          </w:p>
        </w:tc>
        <w:tc>
          <w:tcPr>
            <w:tcW w:w="1133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</w:tr>
      <w:tr w:rsidR="009C6E20">
        <w:trPr>
          <w:trHeight w:val="20"/>
        </w:trPr>
        <w:tc>
          <w:tcPr>
            <w:tcW w:w="5272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</w:tr>
      <w:tr w:rsidR="005A1C10" w:rsidTr="005A1C1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C6E2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5A1C1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C6E20" w:rsidRDefault="009C6E20">
            <w:pPr>
              <w:spacing w:after="0" w:line="240" w:lineRule="auto"/>
            </w:pPr>
          </w:p>
        </w:tc>
        <w:tc>
          <w:tcPr>
            <w:tcW w:w="1133" w:type="dxa"/>
          </w:tcPr>
          <w:p w:rsidR="009C6E20" w:rsidRDefault="009C6E20">
            <w:pPr>
              <w:pStyle w:val="EmptyCellLayoutStyle"/>
              <w:spacing w:after="0" w:line="240" w:lineRule="auto"/>
            </w:pPr>
          </w:p>
        </w:tc>
      </w:tr>
      <w:tr w:rsidR="005A1C10" w:rsidTr="005A1C10">
        <w:tc>
          <w:tcPr>
            <w:tcW w:w="9635" w:type="dxa"/>
            <w:gridSpan w:val="4"/>
          </w:tcPr>
          <w:p w:rsidR="005A1C10" w:rsidRDefault="005A1C10"/>
          <w:p w:rsidR="005A1C10" w:rsidRPr="005A1C10" w:rsidRDefault="005A1C10" w:rsidP="005A1C1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1C10"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miesto savivaldybės kontrolės ir audito tarnybos 2021 metų veiklos ataskaitai (TR-230) </w:t>
                  </w:r>
                </w:p>
              </w:tc>
            </w:tr>
            <w:tr w:rsidR="009C6E20" w:rsidTr="005A1C1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r w:rsidR="005A1C10">
                    <w:rPr>
                      <w:b/>
                      <w:color w:val="000000"/>
                      <w:sz w:val="24"/>
                    </w:rPr>
                    <w:t xml:space="preserve">Žana </w:t>
                  </w:r>
                  <w:proofErr w:type="spellStart"/>
                  <w:r w:rsidR="005A1C10">
                    <w:rPr>
                      <w:b/>
                      <w:color w:val="000000"/>
                      <w:sz w:val="24"/>
                    </w:rPr>
                    <w:t>Gasparavičienė</w:t>
                  </w:r>
                  <w:proofErr w:type="spellEnd"/>
                  <w:r w:rsidR="005A1C10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Savivaldybės kontrolierė (</w:t>
                  </w:r>
                  <w:r>
                    <w:rPr>
                      <w:b/>
                      <w:color w:val="000000"/>
                      <w:sz w:val="24"/>
                    </w:rPr>
                    <w:t>Kauno miesto savivaldybės kontrolės ir audito tar</w:t>
                  </w:r>
                  <w:r>
                    <w:rPr>
                      <w:b/>
                      <w:color w:val="000000"/>
                      <w:sz w:val="24"/>
                    </w:rPr>
                    <w:t>nyba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5A1C10">
                    <w:rPr>
                      <w:color w:val="000000"/>
                      <w:sz w:val="24"/>
                    </w:rPr>
                    <w:t xml:space="preserve">                                                                        </w:t>
                  </w:r>
                  <w:r w:rsidR="00C57CD5">
                    <w:rPr>
                      <w:color w:val="000000"/>
                      <w:sz w:val="24"/>
                    </w:rPr>
                    <w:t xml:space="preserve">   </w:t>
                  </w:r>
                  <w:r w:rsidR="005A1C10" w:rsidRPr="005A1C10">
                    <w:rPr>
                      <w:b/>
                      <w:color w:val="000000"/>
                      <w:sz w:val="24"/>
                    </w:rPr>
                    <w:t>15:00</w:t>
                  </w:r>
                  <w:r w:rsidR="005A1C10" w:rsidRPr="005A1C1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C57CD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2022 m. vasario 22 d. sprendimo Nr. T-61 „Dėl Kauno miesto savivaldybės 2022 metų biudžeto patvirtinimo“ pakeitimo (TR-250) </w:t>
                  </w:r>
                </w:p>
              </w:tc>
            </w:tr>
            <w:tr w:rsidR="009C6E20" w:rsidTr="005A1C1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C57CD5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 w:rsidR="00C57CD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C57CD5">
                    <w:rPr>
                      <w:color w:val="000000"/>
                      <w:sz w:val="24"/>
                    </w:rPr>
                    <w:t xml:space="preserve">              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>15:10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C57CD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administracijos direktoriaus pavaduotojo Tado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Metelionio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atleidimo iš pareigų (TR-228)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Tado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Metelionio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</w:t>
                  </w:r>
                  <w:r>
                    <w:rPr>
                      <w:color w:val="000000"/>
                      <w:sz w:val="24"/>
                    </w:rPr>
                    <w:t xml:space="preserve">kyrimo į Kauno miesto savivaldybės administracijos direktoriaus pareigas (TR-229)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Gedemino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Barčausko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skyrimo į Kauno miesto savivaldybės administracijos direktoriaus pavaduotojo pareigas (TR-244) </w:t>
                  </w:r>
                </w:p>
              </w:tc>
            </w:tr>
            <w:tr w:rsidR="009C6E20" w:rsidTr="005A1C1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C57CD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Jurgita Kve</w:t>
                  </w:r>
                  <w:r>
                    <w:rPr>
                      <w:b/>
                      <w:color w:val="000000"/>
                      <w:sz w:val="24"/>
                    </w:rPr>
                    <w:t>daravičienė (Personalo valdymo skyri</w:t>
                  </w:r>
                  <w:r w:rsidR="00C57CD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pavaduotoja, atliekanti skyriaus vedėjo funkcijas)</w:t>
                  </w:r>
                  <w:r w:rsidR="00C57CD5">
                    <w:rPr>
                      <w:color w:val="000000"/>
                      <w:sz w:val="24"/>
                    </w:rPr>
                    <w:t xml:space="preserve">                                                                                   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>15:20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C57CD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AB „Kauno energija“ 2022 metų investicijų plano ir jo finansavimo (TR-234)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2021 m. liepos 20 d. sprendimo Nr. T-329 „Dėl žemės sklypų, reikalingų elektros energijos gamybai iš atsinaujinančių energijos išteklių, Kaune, formavimo“ pakeitimo (TR-242) </w:t>
                  </w:r>
                </w:p>
              </w:tc>
            </w:tr>
            <w:tr w:rsidR="009C6E20" w:rsidTr="005A1C1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R</w:t>
                  </w:r>
                  <w:r>
                    <w:rPr>
                      <w:b/>
                      <w:color w:val="000000"/>
                      <w:sz w:val="24"/>
                    </w:rPr>
                    <w:t>aimundas Endrikis (Būsto modernizavimo, administravimo ir energetikos skyri</w:t>
                  </w:r>
                  <w:r w:rsidR="00C57CD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C57CD5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>15:30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C57CD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2017 m. lapkričio 14 d. sprendimo Nr. T-739 „Dėl daugiabučių gyvenamųjų namų teritorijų tvarkymo programos patvirti</w:t>
                  </w:r>
                  <w:r>
                    <w:rPr>
                      <w:color w:val="000000"/>
                      <w:sz w:val="24"/>
                    </w:rPr>
                    <w:t xml:space="preserve">nimo“ pakeitimo (TR-246)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leidimų važiuoti Kauno miesto gatvėmis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didžiagabaritėmis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sunkiasvorėmis transporto priemonėmis (jų junginiais) išdavimo tvarkos aprašo patvirtinimo (TR-252) </w:t>
                  </w:r>
                </w:p>
              </w:tc>
            </w:tr>
            <w:tr w:rsidR="009C6E20" w:rsidTr="005A1C1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skyri</w:t>
                  </w:r>
                  <w:r w:rsidR="00C57CD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C57CD5">
                    <w:rPr>
                      <w:color w:val="000000"/>
                      <w:sz w:val="24"/>
                    </w:rPr>
                    <w:t xml:space="preserve">              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>15:40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C57CD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tarybos 2000 m. gruodžio 27 d. sprendimo Nr. 246 „Dėl vietinės rinkliavos už leidimo prekiauti ar teikti paslaugas viešosiose Kauno miesto vie</w:t>
                  </w:r>
                  <w:r>
                    <w:rPr>
                      <w:color w:val="000000"/>
                      <w:sz w:val="24"/>
                    </w:rPr>
                    <w:t xml:space="preserve">tose išdavimą“ pakeitimo (TR-241)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licencijos verstis mažmenine prekyba alkoholiniais gėrimais neišdavimo VIP Bunkeris 1929, MB (TR-247)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tarybos 2021 m. lapkričio 23 d. sprendimo Nr.</w:t>
                  </w:r>
                  <w:r>
                    <w:rPr>
                      <w:color w:val="000000"/>
                      <w:sz w:val="24"/>
                    </w:rPr>
                    <w:t xml:space="preserve"> T-488 ,,Dėl veiklos, kuria gali būti verčiamasi turint verslo liudijimą, rūšių fiksuotų pajamų mokesčio dydžių gyventojams 2022 metams nustatymo“ pakeitimo (TR-249) </w:t>
                  </w:r>
                </w:p>
              </w:tc>
            </w:tr>
            <w:tr w:rsidR="009C6E20" w:rsidTr="005A1C1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C57CD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Sonata Šėlienė (Licencijų, leidimų ir paslaugų skyri</w:t>
                  </w:r>
                  <w:r w:rsidR="00C57CD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C57CD5">
                    <w:rPr>
                      <w:color w:val="000000"/>
                      <w:sz w:val="24"/>
                    </w:rPr>
                    <w:t xml:space="preserve">    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>15:50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C57CD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būsto Rietavo g. 13-68, Kaune, pardavimo (TR-189)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Antanavos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6-17, Kaune, pardavimo (TR-190)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15. Dėl Kauno miesto savivaldybės būsto Bitininkų g. 49-4, Kaune, pardavimo (TR-191)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būsto Raudondvario pl. 117-3, Kaune, pardavimo </w:t>
                  </w:r>
                  <w:r w:rsidR="00C57CD5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(TR-192)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būsto T</w:t>
                  </w:r>
                  <w:r>
                    <w:rPr>
                      <w:color w:val="000000"/>
                      <w:sz w:val="24"/>
                    </w:rPr>
                    <w:t xml:space="preserve">aikos pr. 103-49, Kaune, pardavimo (TR-193)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būsto Plento g. 5-55, Kaune, pardavimo (TR-194)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būsto Baltų pr. 65-20, Kaune, pardavimo (TR-195)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</w:t>
                  </w:r>
                  <w:r>
                    <w:rPr>
                      <w:color w:val="000000"/>
                      <w:sz w:val="24"/>
                    </w:rPr>
                    <w:t xml:space="preserve">ėl Kauno miesto savivaldybės būsto Žvaigždžių g. 26, Kaune, pardavimo (TR-196)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būsto Žaliojoje g. 32-2, Kaune, pardavimo (TR-197)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Varduvos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4-44, Kaune,</w:t>
                  </w:r>
                  <w:r>
                    <w:rPr>
                      <w:color w:val="000000"/>
                      <w:sz w:val="24"/>
                    </w:rPr>
                    <w:t xml:space="preserve"> pardavimo (TR-198)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nekilnojamojo turto Vytenio g. 8, Kaune, perdavimo Kauno lopšeliui-darželiui „Vilnelė“ valdyti, naudoti ir disponuoti juo patikėjimo teise (TR-210)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sutikimo tiesti dujotiekio tinklus žemės sklype (unikalus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nr.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4400-3164-1884) Kalvarijos g., Kaune (TR-199)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sutikimo tiesti dujotiekio tinklus žemės sklype (unikalus Nr. 4400-3121-4272)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Balčkalnio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Kaune (TR-20</w:t>
                  </w:r>
                  <w:r>
                    <w:rPr>
                      <w:color w:val="000000"/>
                      <w:sz w:val="24"/>
                    </w:rPr>
                    <w:t xml:space="preserve">0)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sutikimo tiesti dujotiekio tinklus žemės sklype (unikalus Nr. 4400-3307-1479) Vandžiogalos pl., Kaune (TR-201)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sutikimo tiesti elektros tinklus žemės sklype (unikalus Nr. 4400-4863-8968) Ateities pl., Kaune (T</w:t>
                  </w:r>
                  <w:r>
                    <w:rPr>
                      <w:color w:val="000000"/>
                      <w:sz w:val="24"/>
                    </w:rPr>
                    <w:t xml:space="preserve">R-202)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sutikimo tiesti paviršinių nuotekų šalinimo tinklus žemės sklype (unikalus Nr. 4400-3115-9056) Kaune (TR-243)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nekilnojamojo turto M. K. Čiurlionio g. 16B, Kaune, nuomos sutarties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Alexander’u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Krylov’u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</w:t>
                  </w:r>
                  <w:r>
                    <w:rPr>
                      <w:color w:val="000000"/>
                      <w:sz w:val="24"/>
                    </w:rPr>
                    <w:t xml:space="preserve">traukimo ir turto nuomos ne konkurso būdu (TR-232)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Kauno miesto savivaldybės tarybos 2015 m. kovo 5 d. sprendimo Nr. T-87 „Dėl viešame aukcione parduodamo Kauno miesto savivaldybės nekilnojamojo turto ir kitų nekilnojamųjų daiktų sąra</w:t>
                  </w:r>
                  <w:r>
                    <w:rPr>
                      <w:color w:val="000000"/>
                      <w:sz w:val="24"/>
                    </w:rPr>
                    <w:t xml:space="preserve">šo patvirtinimo“ pakeitimo (TR-235)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miesto savivaldybės tarybos 2010 m. lapkričio 25 d. sprendimo Nr. T-715 „Dėl pripažinto nereikalingu arba netinkamu (negalimu) naudoti Kauno miesto savivaldybės turto nurašymo, išardymo ir lik</w:t>
                  </w:r>
                  <w:r>
                    <w:rPr>
                      <w:color w:val="000000"/>
                      <w:sz w:val="24"/>
                    </w:rPr>
                    <w:t xml:space="preserve">vidavimo tvarkos aprašo patvirtinimo“ pakeitimo (TR-248) </w:t>
                  </w:r>
                </w:p>
              </w:tc>
            </w:tr>
            <w:tr w:rsidR="009C6E20" w:rsidTr="005A1C1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nekilnojamojo turto Seredžiaus g. 4, Kaune, perdavimo valstybės nuosavybėn </w:t>
                  </w:r>
                  <w:r w:rsidR="00C57CD5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(TR-253) </w:t>
                  </w:r>
                </w:p>
              </w:tc>
            </w:tr>
            <w:tr w:rsidR="009C6E20" w:rsidTr="005A1C1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C57CD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C57CD5">
                    <w:rPr>
                      <w:color w:val="000000"/>
                      <w:sz w:val="24"/>
                    </w:rPr>
                    <w:t xml:space="preserve">            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>16:00</w:t>
                  </w:r>
                  <w:r w:rsidR="00C57CD5" w:rsidRPr="00C57CD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9C6E20" w:rsidRDefault="009C6E20" w:rsidP="005A1C10">
            <w:pPr>
              <w:spacing w:after="0" w:line="240" w:lineRule="auto"/>
              <w:jc w:val="both"/>
            </w:pPr>
          </w:p>
        </w:tc>
      </w:tr>
      <w:tr w:rsidR="009C6E20">
        <w:trPr>
          <w:trHeight w:val="660"/>
        </w:trPr>
        <w:tc>
          <w:tcPr>
            <w:tcW w:w="5272" w:type="dxa"/>
          </w:tcPr>
          <w:p w:rsidR="009C6E20" w:rsidRDefault="009C6E20" w:rsidP="005A1C1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9C6E20" w:rsidRDefault="009C6E20" w:rsidP="005A1C1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9C6E20" w:rsidRDefault="009C6E20" w:rsidP="005A1C1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9C6E20" w:rsidRDefault="009C6E20" w:rsidP="005A1C10">
            <w:pPr>
              <w:pStyle w:val="EmptyCellLayoutStyle"/>
              <w:spacing w:after="0" w:line="240" w:lineRule="auto"/>
              <w:jc w:val="both"/>
            </w:pPr>
          </w:p>
        </w:tc>
      </w:tr>
      <w:tr w:rsidR="005A1C10" w:rsidTr="005A1C1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9C6E2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9C6E20" w:rsidRDefault="009C6E20" w:rsidP="005A1C10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9C6E20" w:rsidRDefault="009C6E20" w:rsidP="005A1C1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9C6E2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6E20" w:rsidRDefault="002C6BC9" w:rsidP="005A1C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9C6E20" w:rsidRDefault="009C6E20" w:rsidP="005A1C10">
            <w:pPr>
              <w:spacing w:after="0" w:line="240" w:lineRule="auto"/>
              <w:jc w:val="both"/>
            </w:pPr>
          </w:p>
        </w:tc>
      </w:tr>
    </w:tbl>
    <w:p w:rsidR="009C6E20" w:rsidRDefault="009C6E20" w:rsidP="005A1C10">
      <w:pPr>
        <w:spacing w:after="0" w:line="240" w:lineRule="auto"/>
        <w:jc w:val="both"/>
      </w:pPr>
    </w:p>
    <w:sectPr w:rsidR="009C6E2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6BC9">
      <w:pPr>
        <w:spacing w:after="0" w:line="240" w:lineRule="auto"/>
      </w:pPr>
      <w:r>
        <w:separator/>
      </w:r>
    </w:p>
  </w:endnote>
  <w:endnote w:type="continuationSeparator" w:id="0">
    <w:p w:rsidR="00000000" w:rsidRDefault="002C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6BC9">
      <w:pPr>
        <w:spacing w:after="0" w:line="240" w:lineRule="auto"/>
      </w:pPr>
      <w:r>
        <w:separator/>
      </w:r>
    </w:p>
  </w:footnote>
  <w:footnote w:type="continuationSeparator" w:id="0">
    <w:p w:rsidR="00000000" w:rsidRDefault="002C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9C6E2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9C6E2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6E20" w:rsidRDefault="002C6BC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C6E20" w:rsidRDefault="009C6E20">
          <w:pPr>
            <w:spacing w:after="0" w:line="240" w:lineRule="auto"/>
          </w:pPr>
        </w:p>
      </w:tc>
      <w:tc>
        <w:tcPr>
          <w:tcW w:w="1133" w:type="dxa"/>
        </w:tcPr>
        <w:p w:rsidR="009C6E20" w:rsidRDefault="009C6E2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20" w:rsidRDefault="009C6E2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20"/>
    <w:rsid w:val="002C6BC9"/>
    <w:rsid w:val="005A1C10"/>
    <w:rsid w:val="009C6E20"/>
    <w:rsid w:val="00C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8D25"/>
  <w15:docId w15:val="{E32C3D62-82E6-4327-B874-C8B6E5AD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2022-04-15T08:13:00Z</dcterms:created>
  <dcterms:modified xsi:type="dcterms:W3CDTF">2022-04-15T08:17:00Z</dcterms:modified>
</cp:coreProperties>
</file>