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85C76" w:rsidTr="00F85C7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F1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F85C76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F85C76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A3F10" w:rsidRDefault="00DA3F10">
            <w:pPr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F85C76" w:rsidTr="00F85C7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F1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F85C76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DA3F10" w:rsidRDefault="00DA3F10">
            <w:pPr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F85C76" w:rsidTr="00F85C7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F1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A3F10" w:rsidRDefault="00DA3F10">
            <w:pPr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DA3F10">
        <w:trPr>
          <w:trHeight w:val="19"/>
        </w:trPr>
        <w:tc>
          <w:tcPr>
            <w:tcW w:w="5272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F85C76" w:rsidTr="00F85C7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F1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F85C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2022-03-16  K18-D-3</w:t>
                  </w:r>
                </w:p>
              </w:tc>
            </w:tr>
          </w:tbl>
          <w:p w:rsidR="00DA3F10" w:rsidRDefault="00DA3F10">
            <w:pPr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DA3F10">
        <w:trPr>
          <w:trHeight w:val="20"/>
        </w:trPr>
        <w:tc>
          <w:tcPr>
            <w:tcW w:w="5272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F85C76" w:rsidTr="00F85C7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F1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F85C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A3F10" w:rsidRDefault="00DA3F10">
            <w:pPr>
              <w:spacing w:after="0" w:line="240" w:lineRule="auto"/>
            </w:pPr>
          </w:p>
        </w:tc>
        <w:tc>
          <w:tcPr>
            <w:tcW w:w="1133" w:type="dxa"/>
          </w:tcPr>
          <w:p w:rsidR="00DA3F10" w:rsidRDefault="00DA3F10">
            <w:pPr>
              <w:pStyle w:val="EmptyCellLayoutStyle"/>
              <w:spacing w:after="0" w:line="240" w:lineRule="auto"/>
            </w:pPr>
          </w:p>
        </w:tc>
      </w:tr>
      <w:tr w:rsidR="00F85C76" w:rsidTr="00F85C76">
        <w:tc>
          <w:tcPr>
            <w:tcW w:w="9635" w:type="dxa"/>
            <w:gridSpan w:val="4"/>
          </w:tcPr>
          <w:p w:rsidR="00F85C76" w:rsidRDefault="00F85C76"/>
          <w:p w:rsidR="00F85C76" w:rsidRPr="00F85C76" w:rsidRDefault="00F85C76" w:rsidP="00F85C7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administracijos direktoriaus 2021 metų veiklos ataskaitai (TR-159)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Tadas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Metelionis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(Administracijos vadovybė</w:t>
                  </w:r>
                  <w:r w:rsidR="00F85C76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Administracijos direktoriaus pavaduotojas)</w:t>
                  </w:r>
                  <w:r w:rsidR="00F85C7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</w:t>
                  </w:r>
                  <w:r w:rsidR="00F85C76">
                    <w:rPr>
                      <w:color w:val="000000"/>
                      <w:sz w:val="24"/>
                    </w:rPr>
                    <w:t xml:space="preserve">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2021–2023 metų strateginio veiklos plano įgyvendinimo 2021 metų ataskaitai (TR-158)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Vijolė Karpienė (Strateginio planavimo, analizės ir programų valdymo skyri</w:t>
                  </w:r>
                  <w:r w:rsidR="00F85C7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vyresnioji patarėja, atliekanti vedėjo funkcijas)</w:t>
                  </w:r>
                  <w:r w:rsidR="00F85C76">
                    <w:rPr>
                      <w:color w:val="000000"/>
                      <w:sz w:val="24"/>
                    </w:rPr>
                    <w:t xml:space="preserve">             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 </w:t>
                  </w:r>
                  <w:r w:rsidR="00F85C76">
                    <w:rPr>
                      <w:color w:val="000000"/>
                      <w:sz w:val="24"/>
                    </w:rPr>
                    <w:t xml:space="preserve">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14:10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2021 m. vasario 2 d. sprendimo Nr. T-2 „Dėl Kauno miesto savivaldybės tarybos veiklos reglamento patvirtinimo“ pakeitimo (TR-145)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Rūta Šimkaitytė-Kudarauskė </w:t>
                  </w:r>
                  <w:r w:rsidR="00F85C76">
                    <w:rPr>
                      <w:b/>
                      <w:color w:val="000000"/>
                      <w:sz w:val="24"/>
                    </w:rPr>
                    <w:t xml:space="preserve">(Teisės ir konsultavimo skyriaus vedėja, </w:t>
                  </w:r>
                  <w:r>
                    <w:rPr>
                      <w:b/>
                      <w:color w:val="000000"/>
                      <w:sz w:val="24"/>
                    </w:rPr>
                    <w:t xml:space="preserve">Tarybos veiklos reglamento ir procedūrų komisijos </w:t>
                  </w:r>
                  <w:r w:rsidR="00F85C76">
                    <w:rPr>
                      <w:b/>
                      <w:color w:val="000000"/>
                      <w:sz w:val="24"/>
                    </w:rPr>
                    <w:t>pirmininko pavaduotoja)</w:t>
                  </w:r>
                  <w:r w:rsidR="00F85C76">
                    <w:rPr>
                      <w:color w:val="000000"/>
                      <w:sz w:val="24"/>
                    </w:rPr>
                    <w:t xml:space="preserve">          </w:t>
                  </w:r>
                  <w:r w:rsidR="00A65E7F">
                    <w:rPr>
                      <w:color w:val="000000"/>
                      <w:sz w:val="24"/>
                    </w:rPr>
                    <w:t xml:space="preserve">  </w:t>
                  </w:r>
                  <w:r w:rsidR="00F85C76">
                    <w:rPr>
                      <w:color w:val="000000"/>
                      <w:sz w:val="24"/>
                    </w:rPr>
                    <w:t xml:space="preserve">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14:20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viešosios įstaigos Šakių greitosios medicinos pagalbos stoties savininko turtinių ir neturtinių teisių ir pareigų perėmimo (TR-128)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F85C76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9768B"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E9768B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A65E7F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F85C76">
                    <w:rPr>
                      <w:b/>
                      <w:color w:val="000000"/>
                      <w:sz w:val="24"/>
                    </w:rPr>
                    <w:t>14:25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2014 m. gruodžio 22 d. sprendimo Nr. T-682 „Dėl Kauno miesto savivaldybės Nevyriausybinių organizacijų tarybos nuostatų patvirtinimo“ pakeitimo (TR-129)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F85C76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9768B"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E9768B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A65E7F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Pr="00F85C76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Kauno regiono plėtros tarybos nuostatų projektui (TR-142)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F85C76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9768B"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E9768B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A65E7F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Pr="00F85C76">
                    <w:rPr>
                      <w:b/>
                      <w:color w:val="000000"/>
                      <w:sz w:val="24"/>
                    </w:rPr>
                    <w:t>14:35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A65E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partnerio teisėmis dalyvauti „Tū</w:t>
                  </w:r>
                  <w:r w:rsidR="00A65E7F">
                    <w:rPr>
                      <w:color w:val="000000"/>
                      <w:sz w:val="24"/>
                    </w:rPr>
                    <w:t xml:space="preserve">kstantmečio mokyklų“ programoje                       </w:t>
                  </w:r>
                  <w:r w:rsidR="00F85C76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(TR-161)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Ona Gucevičienė (Švietimo skyri</w:t>
                  </w:r>
                  <w:r w:rsidR="00F85C7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F85C76">
                    <w:rPr>
                      <w:color w:val="000000"/>
                      <w:sz w:val="24"/>
                    </w:rPr>
                    <w:t xml:space="preserve">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</w:t>
                  </w:r>
                  <w:r w:rsidR="00F85C76">
                    <w:rPr>
                      <w:color w:val="000000"/>
                      <w:sz w:val="24"/>
                    </w:rPr>
                    <w:t xml:space="preserve"> 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14:40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2012 m. vasario 23 d. sprendimo Nr. T-59 „Dėl mokesčio už sporto mokymą Kauno miesto savivaldybės biudžetinėse sporto mokyklose“ pakeitimo (TR-168)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Vyginta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Poderytė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-Martinkienė (Sporto skyri</w:t>
                  </w:r>
                  <w:r w:rsidR="00F85C7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funkcijas)</w:t>
                  </w:r>
                  <w:r w:rsidR="00F85C76">
                    <w:rPr>
                      <w:color w:val="000000"/>
                      <w:sz w:val="24"/>
                    </w:rPr>
                    <w:t xml:space="preserve">                                             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 </w:t>
                  </w:r>
                  <w:r w:rsidR="00F85C76">
                    <w:rPr>
                      <w:color w:val="000000"/>
                      <w:sz w:val="24"/>
                    </w:rPr>
                    <w:t xml:space="preserve">  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14:45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atstovo į Kauno kultūros centro tarybą skyrimo (TR-136) 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kultūros premijų skyrimo (TR-146)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A65E7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Agnė Augonė (Kultūros skyri</w:t>
                  </w:r>
                  <w:r w:rsidR="00F85C7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F85C76">
                    <w:rPr>
                      <w:color w:val="000000"/>
                      <w:sz w:val="24"/>
                    </w:rPr>
                    <w:t xml:space="preserve">       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 </w:t>
                  </w:r>
                  <w:r w:rsidR="00F85C76" w:rsidRPr="00F85C76">
                    <w:rPr>
                      <w:b/>
                      <w:color w:val="000000"/>
                      <w:sz w:val="24"/>
                    </w:rPr>
                    <w:t>14:50 val.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7F610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2019 m. balandžio 30 d. sprendimo Nr. T-173 „Dėl Kauno miesto savivaldybės tarybos Kontrolės komiteto sudarymo“ pakeitimo (TR-137) 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2019 m. balandžio 30 d. sprendimo Nr. T-174 „Dėl Antikorupcijos komisijos sudarymo ir jos nuostatų patvirtinimo“ pakeitimo (TR-138) </w:t>
                  </w:r>
                </w:p>
              </w:tc>
            </w:tr>
            <w:tr w:rsidR="00DA3F10" w:rsidTr="00F85C7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E9768B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Kauno miesto savivaldybės tarybos 2019 m. balandžio 30 d. sprendimo Nr. T-179 „Dėl dalyvavimo Lietuvos savivaldybių asociacijos suvažiavimuose“ pakeitimo (TR-139) </w:t>
                  </w:r>
                </w:p>
              </w:tc>
            </w:tr>
            <w:tr w:rsidR="00DA3F10" w:rsidTr="00F85C7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7F6106" w:rsidP="00F85C7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9768B">
                    <w:rPr>
                      <w:b/>
                      <w:color w:val="000000"/>
                      <w:sz w:val="24"/>
                    </w:rPr>
                    <w:t xml:space="preserve"> -  Audronė Petkienė (Kauno miesto savivaldyb</w:t>
                  </w:r>
                  <w:r>
                    <w:rPr>
                      <w:b/>
                      <w:color w:val="000000"/>
                      <w:sz w:val="24"/>
                    </w:rPr>
                    <w:t>ės tarybos ir mero sekretoriato</w:t>
                  </w:r>
                  <w:r w:rsidR="00E9768B">
                    <w:rPr>
                      <w:b/>
                      <w:color w:val="000000"/>
                      <w:sz w:val="24"/>
                    </w:rPr>
                    <w:t xml:space="preserve">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 w:rsidR="00A65E7F">
                    <w:rPr>
                      <w:color w:val="000000"/>
                      <w:sz w:val="24"/>
                    </w:rPr>
                    <w:t xml:space="preserve">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7F6106">
                    <w:rPr>
                      <w:b/>
                      <w:color w:val="000000"/>
                      <w:sz w:val="24"/>
                    </w:rPr>
                    <w:t>14:55 val.</w:t>
                  </w:r>
                </w:p>
              </w:tc>
            </w:tr>
          </w:tbl>
          <w:p w:rsidR="00DA3F10" w:rsidRDefault="00DA3F10" w:rsidP="00F85C76">
            <w:pPr>
              <w:spacing w:after="0" w:line="240" w:lineRule="auto"/>
              <w:jc w:val="both"/>
            </w:pPr>
          </w:p>
        </w:tc>
      </w:tr>
      <w:tr w:rsidR="00DA3F10">
        <w:trPr>
          <w:trHeight w:val="660"/>
        </w:trPr>
        <w:tc>
          <w:tcPr>
            <w:tcW w:w="5272" w:type="dxa"/>
          </w:tcPr>
          <w:p w:rsidR="00DA3F10" w:rsidRDefault="00DA3F10" w:rsidP="00F85C7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A3F10" w:rsidRDefault="00DA3F10" w:rsidP="00F85C7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A3F10" w:rsidRDefault="00DA3F10" w:rsidP="00F85C7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A3F10" w:rsidRDefault="00DA3F10" w:rsidP="00F85C76">
            <w:pPr>
              <w:pStyle w:val="EmptyCellLayoutStyle"/>
              <w:spacing w:after="0" w:line="240" w:lineRule="auto"/>
              <w:jc w:val="both"/>
            </w:pPr>
          </w:p>
        </w:tc>
      </w:tr>
      <w:tr w:rsidR="00F85C76" w:rsidTr="00F85C7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A3F1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7F6106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9768B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DA3F10" w:rsidRDefault="00DA3F10" w:rsidP="00F85C76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A3F10" w:rsidRDefault="00DA3F10" w:rsidP="00F85C7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A3F1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F10" w:rsidRDefault="007F6106" w:rsidP="00F85C7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E9768B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DA3F10" w:rsidRDefault="00DA3F10" w:rsidP="00F85C76">
            <w:pPr>
              <w:spacing w:after="0" w:line="240" w:lineRule="auto"/>
              <w:jc w:val="both"/>
            </w:pPr>
          </w:p>
        </w:tc>
      </w:tr>
    </w:tbl>
    <w:p w:rsidR="00DA3F10" w:rsidRDefault="00DA3F10" w:rsidP="00F85C76">
      <w:pPr>
        <w:spacing w:after="0" w:line="240" w:lineRule="auto"/>
        <w:jc w:val="both"/>
      </w:pPr>
    </w:p>
    <w:sectPr w:rsidR="00DA3F1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B" w:rsidRDefault="00E9768B">
      <w:pPr>
        <w:spacing w:after="0" w:line="240" w:lineRule="auto"/>
      </w:pPr>
      <w:r>
        <w:separator/>
      </w:r>
    </w:p>
  </w:endnote>
  <w:endnote w:type="continuationSeparator" w:id="0">
    <w:p w:rsidR="00E9768B" w:rsidRDefault="00E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B" w:rsidRDefault="00E9768B">
      <w:pPr>
        <w:spacing w:after="0" w:line="240" w:lineRule="auto"/>
      </w:pPr>
      <w:r>
        <w:separator/>
      </w:r>
    </w:p>
  </w:footnote>
  <w:footnote w:type="continuationSeparator" w:id="0">
    <w:p w:rsidR="00E9768B" w:rsidRDefault="00E9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A3F1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A3F1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3F10" w:rsidRDefault="00E9768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65E7F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A3F10" w:rsidRDefault="00DA3F10">
          <w:pPr>
            <w:spacing w:after="0" w:line="240" w:lineRule="auto"/>
          </w:pPr>
        </w:p>
      </w:tc>
      <w:tc>
        <w:tcPr>
          <w:tcW w:w="1133" w:type="dxa"/>
        </w:tcPr>
        <w:p w:rsidR="00DA3F10" w:rsidRDefault="00DA3F1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10" w:rsidRDefault="00DA3F1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0"/>
    <w:rsid w:val="007F6106"/>
    <w:rsid w:val="00A65E7F"/>
    <w:rsid w:val="00DA3F10"/>
    <w:rsid w:val="00E9768B"/>
    <w:rsid w:val="00F85C76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6CF0"/>
  <w15:docId w15:val="{59573C19-F179-45B3-B0E8-09D53FD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2022-03-14T12:25:00Z</dcterms:created>
  <dcterms:modified xsi:type="dcterms:W3CDTF">2022-03-14T12:26:00Z</dcterms:modified>
</cp:coreProperties>
</file>