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B2313B" w:rsidTr="00144C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77B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B2313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B2313B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</w:p>
              </w:tc>
            </w:tr>
          </w:tbl>
          <w:p w:rsidR="00A77BE5" w:rsidRDefault="00A77BE5">
            <w:pPr>
              <w:spacing w:after="0" w:line="240" w:lineRule="auto"/>
            </w:pPr>
          </w:p>
        </w:tc>
        <w:tc>
          <w:tcPr>
            <w:tcW w:w="113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</w:tr>
      <w:tr w:rsidR="00B2313B" w:rsidTr="00144C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77B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B2313B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A77BE5" w:rsidRDefault="00A77BE5">
            <w:pPr>
              <w:spacing w:after="0" w:line="240" w:lineRule="auto"/>
            </w:pPr>
          </w:p>
        </w:tc>
        <w:tc>
          <w:tcPr>
            <w:tcW w:w="113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</w:tr>
      <w:tr w:rsidR="00B2313B" w:rsidTr="00144C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77B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77BE5" w:rsidRDefault="00A77BE5">
            <w:pPr>
              <w:spacing w:after="0" w:line="240" w:lineRule="auto"/>
            </w:pPr>
          </w:p>
        </w:tc>
        <w:tc>
          <w:tcPr>
            <w:tcW w:w="113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</w:tr>
      <w:tr w:rsidR="00A77BE5">
        <w:trPr>
          <w:trHeight w:val="19"/>
        </w:trPr>
        <w:tc>
          <w:tcPr>
            <w:tcW w:w="5272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</w:tr>
      <w:tr w:rsidR="00B2313B" w:rsidTr="00144C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77B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B2313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2021-09-06  Nr. K14-D-8</w:t>
                  </w:r>
                </w:p>
              </w:tc>
            </w:tr>
          </w:tbl>
          <w:p w:rsidR="00A77BE5" w:rsidRDefault="00A77BE5">
            <w:pPr>
              <w:spacing w:after="0" w:line="240" w:lineRule="auto"/>
            </w:pPr>
          </w:p>
        </w:tc>
        <w:tc>
          <w:tcPr>
            <w:tcW w:w="113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</w:tr>
      <w:tr w:rsidR="00A77BE5">
        <w:trPr>
          <w:trHeight w:val="20"/>
        </w:trPr>
        <w:tc>
          <w:tcPr>
            <w:tcW w:w="5272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</w:tr>
      <w:tr w:rsidR="00B2313B" w:rsidTr="00144CF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77B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144CF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77BE5" w:rsidRDefault="00A77BE5">
            <w:pPr>
              <w:spacing w:after="0" w:line="240" w:lineRule="auto"/>
            </w:pPr>
          </w:p>
        </w:tc>
        <w:tc>
          <w:tcPr>
            <w:tcW w:w="1133" w:type="dxa"/>
          </w:tcPr>
          <w:p w:rsidR="00A77BE5" w:rsidRDefault="00A77BE5">
            <w:pPr>
              <w:pStyle w:val="EmptyCellLayoutStyle"/>
              <w:spacing w:after="0" w:line="240" w:lineRule="auto"/>
            </w:pPr>
          </w:p>
        </w:tc>
      </w:tr>
      <w:tr w:rsidR="00B2313B" w:rsidTr="00144CF7">
        <w:tc>
          <w:tcPr>
            <w:tcW w:w="9635" w:type="dxa"/>
            <w:gridSpan w:val="4"/>
          </w:tcPr>
          <w:p w:rsidR="00144CF7" w:rsidRDefault="00144CF7"/>
          <w:p w:rsidR="00144CF7" w:rsidRPr="00144CF7" w:rsidRDefault="00144CF7" w:rsidP="00144CF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Kviečių gatvės geografinių charakteristikų pakeitimo,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Lauksargio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gatvės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Vidulaukės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akligatvio pavadinimų suteikimo (TR-374) </w:t>
                  </w:r>
                </w:p>
              </w:tc>
            </w:tr>
            <w:tr w:rsidR="00A77BE5" w:rsidTr="00144C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Nerijus Valatkevičius (Miesto planavimo ir architektūros skyri</w:t>
                  </w:r>
                  <w:r w:rsidR="00144C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44CF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</w:t>
                  </w:r>
                  <w:r w:rsidR="00144CF7">
                    <w:rPr>
                      <w:color w:val="000000"/>
                      <w:sz w:val="24"/>
                    </w:rPr>
                    <w:t xml:space="preserve"> 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>15:00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pripažinto nereikalingu, netinkamu (negalimu) naudoti nekilnojamojo turto Laisvės al. 95, Kaune, nurašymo, išardymo ir likvidavimo (TR-381) </w:t>
                  </w:r>
                </w:p>
              </w:tc>
            </w:tr>
            <w:tr w:rsidR="00A77BE5" w:rsidTr="00144C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</w:t>
                  </w:r>
                  <w:r w:rsidR="00144C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44CF7">
                    <w:rPr>
                      <w:color w:val="000000"/>
                      <w:sz w:val="24"/>
                    </w:rPr>
                    <w:t xml:space="preserve">               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>15:05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  3. Dėl Kauno miesto savivaldybės paviršinio ir gruntinio vandens būklės monitoringo  2021–2026 metų programos patvirtinimo (TR-380) </w:t>
                  </w:r>
                </w:p>
              </w:tc>
            </w:tr>
            <w:tr w:rsidR="00A77BE5" w:rsidTr="00144C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44CF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Radeta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Savickienė (Aplinkos apsaugos skyri</w:t>
                  </w:r>
                  <w:r w:rsidR="00144C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144CF7">
                    <w:rPr>
                      <w:color w:val="000000"/>
                      <w:sz w:val="24"/>
                    </w:rPr>
                    <w:t xml:space="preserve">                 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>15:10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</w:t>
                  </w:r>
                  <w:r>
                    <w:rPr>
                      <w:color w:val="000000"/>
                      <w:sz w:val="24"/>
                    </w:rPr>
                    <w:t xml:space="preserve">ivaldybės 2020 metų konsoliduotųjų finansinių ataskaitų rinkinio patvirtinimo (TR-395) </w:t>
                  </w:r>
                </w:p>
              </w:tc>
            </w:tr>
            <w:tr w:rsidR="00A77BE5" w:rsidTr="00144C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44CF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Brazaitienė (Centrinis apskaitos skyri</w:t>
                  </w:r>
                  <w:r w:rsidR="00144C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144CF7">
                    <w:rPr>
                      <w:color w:val="000000"/>
                      <w:sz w:val="24"/>
                    </w:rPr>
                    <w:t xml:space="preserve">              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>15:15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2020 metų biudžeto vykdymo ataskaitų rinkinio tvirtinimo (TR-376)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2021 m. vasario 23 d. sprendimo Nr. T-58 „Dėl Kauno miesto savivaldybės 2021 metų biu</w:t>
                  </w:r>
                  <w:r>
                    <w:rPr>
                      <w:color w:val="000000"/>
                      <w:sz w:val="24"/>
                    </w:rPr>
                    <w:t xml:space="preserve">džeto patvirtinimo“ pakeitimo (TR-404) </w:t>
                  </w:r>
                </w:p>
              </w:tc>
            </w:tr>
            <w:tr w:rsidR="00A77BE5" w:rsidTr="00144C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44CF7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 w:rsidR="00144C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144CF7">
                    <w:rPr>
                      <w:color w:val="000000"/>
                      <w:sz w:val="24"/>
                    </w:rPr>
                    <w:t xml:space="preserve">              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>15:25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atskirų kuro rūšių kainų, taikomų būsto šildymo ir karšto vandens išlaidų kompensacijoms skaičiuoti, patvirtinimo (</w:t>
                  </w:r>
                  <w:r>
                    <w:rPr>
                      <w:color w:val="000000"/>
                      <w:sz w:val="24"/>
                    </w:rPr>
                    <w:t xml:space="preserve">TR-405)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projektams pagal priemonę „Atsinaujinančių energijos išteklių (saulės, vėjo, geoterminės energijos, biokuro ar kitų) panaudojimas visuomeninės ir gyvenamosios (įvairių socialinių grupių asmenims) paskirties pasta</w:t>
                  </w:r>
                  <w:r>
                    <w:rPr>
                      <w:color w:val="000000"/>
                      <w:sz w:val="24"/>
                    </w:rPr>
                    <w:t xml:space="preserve">tuose“, jų finansavimo ir įgaliojimų suteikimo (TR-411) </w:t>
                  </w:r>
                </w:p>
              </w:tc>
            </w:tr>
            <w:tr w:rsidR="00A77BE5" w:rsidTr="00144C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Raimundas Endrikis (Būsto modernizavimo, administravimo ir energetikos skyri</w:t>
                  </w:r>
                  <w:r w:rsidR="00144C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44CF7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>15:35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būsto Naujakurių g. 86-7, Kaune, pardavimo (TR-389)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būsto V. Krėvės pr. 25-62, Kaune, pardavimo (TR-390)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būsto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Vinčų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5-19, Kaune, pardavimo (TR-391)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Baltų pr. 79-3, Kaune, pardavimo (TR-392)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M. ir J. Akelaičių g. 5-1, Kaune, pardavimo        </w:t>
                  </w:r>
                  <w:r>
                    <w:rPr>
                      <w:color w:val="000000"/>
                      <w:sz w:val="24"/>
                    </w:rPr>
                    <w:t xml:space="preserve"> (TR-394)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būsto I. Kanto g. 17-6A, Kaune, pardavimo (TR-385)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būsto Kovo 11-osios g. 61-47, Kaune, pardavimo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(TR-388)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pagalbinio ūkio paskirties pastat</w:t>
                  </w:r>
                  <w:r>
                    <w:rPr>
                      <w:color w:val="000000"/>
                      <w:sz w:val="24"/>
                    </w:rPr>
                    <w:t xml:space="preserve">o Vokiečių g. 55, Kaune, pardavimo (TR-386)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pagalbinio ūkio paskirties pastatų Rygos g. 15, Kaune, pardavimo (TR-387)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18. Dėl pagalbinio ūkio paskirties pastato Gailutės g. 54, Kaune, dalies pardavimo (TR-393)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 19. Dėl socialinių būstų nuomos mokesčio sumažinimo (TR-409)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prašymo perduoti kitos paskirties valstybinės žemės sklypą Statybininkų g. 12, Kaune, neatlygintinai Kauno miesto savivaldybės nuosavybėn (TR-412)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</w:t>
                  </w:r>
                  <w:r>
                    <w:rPr>
                      <w:color w:val="000000"/>
                      <w:sz w:val="24"/>
                    </w:rPr>
                    <w:t xml:space="preserve">sutikimo tiesti elektros tinklus žemės sklype Vienybės a. 1, Kaune (TR-397)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2021 m. gegužės 25 d. sprendimo Nr. T-230 „Dėl nekilnojamojo turto – aikštelės Brastos g., prie pastato Raudondvario pl. 84,</w:t>
                  </w:r>
                  <w:r>
                    <w:rPr>
                      <w:color w:val="000000"/>
                      <w:sz w:val="24"/>
                    </w:rPr>
                    <w:t xml:space="preserve"> Kaune, nuomos“  pakeitimo (TR-413) </w:t>
                  </w:r>
                </w:p>
              </w:tc>
            </w:tr>
            <w:tr w:rsidR="00A77BE5" w:rsidTr="00144CF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tarybos 2021 m. birželio 22 d. sprendimo Nr. T-275 „Dėl žemės ir statinių, reikalingų žemės sklypui tarp M. K. Čiurlionio tilto ir 3-iosios siurblinės, Kaune, suformuoti, paėmimo visuomenės poreikiams“ pakeitim</w:t>
                  </w:r>
                  <w:r>
                    <w:rPr>
                      <w:color w:val="000000"/>
                      <w:sz w:val="24"/>
                    </w:rPr>
                    <w:t xml:space="preserve">o (TR-382) </w:t>
                  </w:r>
                </w:p>
              </w:tc>
            </w:tr>
            <w:tr w:rsidR="00A77BE5" w:rsidTr="00144CF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C462D8" w:rsidP="00144CF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144C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144CF7">
                    <w:rPr>
                      <w:color w:val="000000"/>
                      <w:sz w:val="24"/>
                    </w:rPr>
                    <w:t xml:space="preserve">            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>15:45</w:t>
                  </w:r>
                  <w:r w:rsidR="00144CF7" w:rsidRPr="00144CF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A77BE5" w:rsidRDefault="00A77BE5" w:rsidP="00144CF7">
            <w:pPr>
              <w:spacing w:after="0" w:line="240" w:lineRule="auto"/>
              <w:jc w:val="both"/>
            </w:pPr>
          </w:p>
        </w:tc>
      </w:tr>
      <w:tr w:rsidR="00A77BE5">
        <w:trPr>
          <w:trHeight w:val="660"/>
        </w:trPr>
        <w:tc>
          <w:tcPr>
            <w:tcW w:w="5272" w:type="dxa"/>
          </w:tcPr>
          <w:p w:rsidR="00A77BE5" w:rsidRDefault="00A77BE5" w:rsidP="00144CF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A77BE5" w:rsidRDefault="00A77BE5" w:rsidP="00144CF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A77BE5" w:rsidRDefault="00A77BE5" w:rsidP="00144CF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A77BE5" w:rsidRDefault="00A77BE5" w:rsidP="00144CF7">
            <w:pPr>
              <w:pStyle w:val="EmptyCellLayoutStyle"/>
              <w:spacing w:after="0" w:line="240" w:lineRule="auto"/>
              <w:jc w:val="both"/>
            </w:pPr>
          </w:p>
        </w:tc>
      </w:tr>
      <w:tr w:rsidR="00B2313B" w:rsidTr="00144CF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77BE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144CF7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C462D8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A77BE5" w:rsidRDefault="00A77BE5" w:rsidP="00144CF7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A77BE5" w:rsidRDefault="00A77BE5" w:rsidP="00144CF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77BE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7BE5" w:rsidRDefault="00144CF7" w:rsidP="00144CF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  <w:r w:rsidR="00C462D8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A77BE5" w:rsidRDefault="00A77BE5" w:rsidP="00144CF7">
            <w:pPr>
              <w:spacing w:after="0" w:line="240" w:lineRule="auto"/>
              <w:jc w:val="both"/>
            </w:pPr>
          </w:p>
        </w:tc>
      </w:tr>
    </w:tbl>
    <w:p w:rsidR="00A77BE5" w:rsidRDefault="00A77BE5" w:rsidP="00144CF7">
      <w:pPr>
        <w:spacing w:after="0" w:line="240" w:lineRule="auto"/>
        <w:jc w:val="both"/>
      </w:pPr>
    </w:p>
    <w:sectPr w:rsidR="00A77BE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62D8">
      <w:pPr>
        <w:spacing w:after="0" w:line="240" w:lineRule="auto"/>
      </w:pPr>
      <w:r>
        <w:separator/>
      </w:r>
    </w:p>
  </w:endnote>
  <w:endnote w:type="continuationSeparator" w:id="0">
    <w:p w:rsidR="00000000" w:rsidRDefault="00C4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62D8">
      <w:pPr>
        <w:spacing w:after="0" w:line="240" w:lineRule="auto"/>
      </w:pPr>
      <w:r>
        <w:separator/>
      </w:r>
    </w:p>
  </w:footnote>
  <w:footnote w:type="continuationSeparator" w:id="0">
    <w:p w:rsidR="00000000" w:rsidRDefault="00C4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77BE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77BE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7BE5" w:rsidRDefault="00C462D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77BE5" w:rsidRDefault="00A77BE5">
          <w:pPr>
            <w:spacing w:after="0" w:line="240" w:lineRule="auto"/>
          </w:pPr>
        </w:p>
      </w:tc>
      <w:tc>
        <w:tcPr>
          <w:tcW w:w="1133" w:type="dxa"/>
        </w:tcPr>
        <w:p w:rsidR="00A77BE5" w:rsidRDefault="00A77BE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E5" w:rsidRDefault="00A77BE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5"/>
    <w:rsid w:val="00144CF7"/>
    <w:rsid w:val="00A77BE5"/>
    <w:rsid w:val="00B2313B"/>
    <w:rsid w:val="00C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ED1"/>
  <w15:docId w15:val="{5B88B54A-BF14-4247-AA02-710288B7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2021-09-02T11:07:00Z</dcterms:created>
  <dcterms:modified xsi:type="dcterms:W3CDTF">2021-09-02T11:14:00Z</dcterms:modified>
</cp:coreProperties>
</file>