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0365F3" w:rsidTr="00EB3D5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B140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0365F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9B140E" w:rsidRDefault="009B140E">
            <w:pPr>
              <w:spacing w:after="0" w:line="240" w:lineRule="auto"/>
            </w:pPr>
          </w:p>
        </w:tc>
        <w:tc>
          <w:tcPr>
            <w:tcW w:w="1133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</w:tr>
      <w:tr w:rsidR="000365F3" w:rsidTr="00EB3D5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B140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0365F3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9B140E" w:rsidRDefault="009B140E">
            <w:pPr>
              <w:spacing w:after="0" w:line="240" w:lineRule="auto"/>
            </w:pPr>
          </w:p>
        </w:tc>
        <w:tc>
          <w:tcPr>
            <w:tcW w:w="1133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</w:tr>
      <w:tr w:rsidR="000365F3" w:rsidTr="00EB3D5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B140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B140E" w:rsidRDefault="009B140E">
            <w:pPr>
              <w:spacing w:after="0" w:line="240" w:lineRule="auto"/>
            </w:pPr>
          </w:p>
        </w:tc>
        <w:tc>
          <w:tcPr>
            <w:tcW w:w="1133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</w:tr>
      <w:tr w:rsidR="009B140E">
        <w:trPr>
          <w:trHeight w:val="19"/>
        </w:trPr>
        <w:tc>
          <w:tcPr>
            <w:tcW w:w="5272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</w:tr>
      <w:tr w:rsidR="000365F3" w:rsidTr="00EB3D5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B140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0365F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2020-06-16  Nr. K16-D-7</w:t>
                  </w:r>
                </w:p>
              </w:tc>
            </w:tr>
          </w:tbl>
          <w:p w:rsidR="009B140E" w:rsidRDefault="009B140E">
            <w:pPr>
              <w:spacing w:after="0" w:line="240" w:lineRule="auto"/>
            </w:pPr>
          </w:p>
        </w:tc>
        <w:tc>
          <w:tcPr>
            <w:tcW w:w="1133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</w:tr>
      <w:tr w:rsidR="009B140E">
        <w:trPr>
          <w:trHeight w:val="20"/>
        </w:trPr>
        <w:tc>
          <w:tcPr>
            <w:tcW w:w="5272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</w:tr>
      <w:tr w:rsidR="000365F3" w:rsidTr="00EB3D5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B140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0365F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B140E" w:rsidRDefault="009B140E">
            <w:pPr>
              <w:spacing w:after="0" w:line="240" w:lineRule="auto"/>
            </w:pPr>
          </w:p>
        </w:tc>
        <w:tc>
          <w:tcPr>
            <w:tcW w:w="1133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</w:tr>
      <w:tr w:rsidR="000365F3" w:rsidTr="00EB3D5E">
        <w:tc>
          <w:tcPr>
            <w:tcW w:w="9635" w:type="dxa"/>
            <w:gridSpan w:val="4"/>
          </w:tcPr>
          <w:p w:rsidR="00EB3D5E" w:rsidRDefault="00EB3D5E"/>
          <w:p w:rsidR="00EB3D5E" w:rsidRPr="00EB3D5E" w:rsidRDefault="00EB3D5E" w:rsidP="00EB3D5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garbės piliečio vardo suteikimo Modestui Juozapui Paulauskui </w:t>
                  </w:r>
                  <w:r w:rsidR="00EB3D5E"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(TR-313) </w:t>
                  </w:r>
                </w:p>
              </w:tc>
            </w:tr>
            <w:tr w:rsidR="009B140E" w:rsidTr="00EB3D5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B. Želvys</w:t>
                  </w:r>
                  <w:r w:rsidR="00EB3D5E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Kauno miesto savivaldybės apdovanojimų tarybos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pirmininkas                                                                                                                         </w:t>
                  </w:r>
                  <w:bookmarkStart w:id="0" w:name="_GoBack"/>
                  <w:bookmarkEnd w:id="0"/>
                  <w:r w:rsidR="00EB3D5E">
                    <w:rPr>
                      <w:b/>
                      <w:color w:val="000000"/>
                      <w:sz w:val="24"/>
                    </w:rPr>
                    <w:t xml:space="preserve"> 13.00 val. 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savivaldybei nuosavybės teise priklausančio trumpalaikio materialiojo turto perdavimo Kauno miesto socialinių paslaugų centrui (TR-276) </w:t>
                  </w:r>
                </w:p>
              </w:tc>
            </w:tr>
            <w:tr w:rsidR="009B140E" w:rsidTr="00EB3D5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Andriuška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(Bendrųjų reikalų skyri</w:t>
                  </w:r>
                  <w:r w:rsidR="00EB3D5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</w:t>
                  </w:r>
                  <w:r w:rsidRPr="00EB3D5E">
                    <w:rPr>
                      <w:b/>
                      <w:color w:val="000000"/>
                      <w:sz w:val="24"/>
                    </w:rPr>
                    <w:t>)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B3D5E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>13:05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         3. Dėl VšĮ Kauno miesto poliklinikos paskyrimo teikti pirminio lygio ambulatorines asmens sveikatos priežiūros paslaugas Kauno tardymo izoliatoriuje ir Kauno nepilnamečių tardymo izoliatoriuje-pataisos namuose laikomiems suimtiesiems ir nuteisti</w:t>
                  </w:r>
                  <w:r>
                    <w:rPr>
                      <w:color w:val="000000"/>
                      <w:sz w:val="24"/>
                    </w:rPr>
                    <w:t xml:space="preserve">esiems bei įpareigojimo sudaryti pirminio lygio ambulatorinių asmens sveikatos priežiūros paslaugų teikimo sutartį (TR-280) </w:t>
                  </w:r>
                </w:p>
              </w:tc>
            </w:tr>
            <w:tr w:rsidR="009B140E" w:rsidTr="00EB3D5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B3D5E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Renata Kudukytė-Gasperė (Sveikatos apsaugos skyri</w:t>
                  </w:r>
                  <w:r w:rsidR="00EB3D5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EB3D5E">
                    <w:rPr>
                      <w:color w:val="000000"/>
                      <w:sz w:val="24"/>
                    </w:rPr>
                    <w:t xml:space="preserve"> 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>13:10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</w:t>
                  </w:r>
                  <w:r>
                    <w:rPr>
                      <w:color w:val="000000"/>
                      <w:sz w:val="24"/>
                    </w:rPr>
                    <w:t xml:space="preserve">ldybės tarybos 2019 m. birželio 18 d. sprendimo Nr. T-289 „Dėl socialinės paramos mokiniams skyrimo ir teikimo tvarkos aprašo patvirtinimo“ pakeitimo (TR-300) </w:t>
                  </w:r>
                </w:p>
              </w:tc>
            </w:tr>
            <w:tr w:rsidR="009B140E" w:rsidTr="00EB3D5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B3D5E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Ana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Sudžiuvienė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(Socialinės paramos skyri</w:t>
                  </w:r>
                  <w:r w:rsidR="00EB3D5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vedėja)</w:t>
                  </w:r>
                  <w:r w:rsidR="00EB3D5E">
                    <w:rPr>
                      <w:b/>
                      <w:color w:val="000000"/>
                      <w:sz w:val="24"/>
                    </w:rPr>
                    <w:t xml:space="preserve">                  </w:t>
                  </w:r>
                  <w:r w:rsidR="00EB3D5E">
                    <w:rPr>
                      <w:color w:val="000000"/>
                      <w:sz w:val="24"/>
                    </w:rPr>
                    <w:t xml:space="preserve"> 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>13:15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nekilnojamojo turto R. Kalantos g. 57, Kaune, perdavimo Kauno miesto socialinių paslaugų centrui valdyti, naudoti ir disponuoti juo patikėjimo teise (TR-295)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nekilnojamojo turto Drobės g. 29, Kaune, perdavimo ne</w:t>
                  </w:r>
                  <w:r>
                    <w:rPr>
                      <w:color w:val="000000"/>
                      <w:sz w:val="24"/>
                    </w:rPr>
                    <w:t xml:space="preserve">atlygintinai naudotis panaudos pagrindais krikščioniškajam labdaros fondui „Tėvo namai“ (TR-311)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nekilnojamojo turto Partizanų g. 5, Kaune, panaudos sutarties su Kauno šeimų, kuriuose yra psichikos ligonių, bendrija „Prošvaistė“ atnauj</w:t>
                  </w:r>
                  <w:r>
                    <w:rPr>
                      <w:color w:val="000000"/>
                      <w:sz w:val="24"/>
                    </w:rPr>
                    <w:t xml:space="preserve">inimo (TR-312)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nekilnojamojo turto Akacijų al. 2, Kulautuvoje, Kauno rajone,  perėmimo Kauno miesto savivaldybės nuosavybėn (TR-315) </w:t>
                  </w:r>
                </w:p>
              </w:tc>
            </w:tr>
            <w:tr w:rsidR="009B140E" w:rsidTr="00EB3D5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EB3D5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EB3D5E">
                    <w:rPr>
                      <w:color w:val="000000"/>
                      <w:sz w:val="24"/>
                    </w:rPr>
                    <w:t xml:space="preserve">            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>13:20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kontrolieriaus pareigybės aprašymo patvirtinimo </w:t>
                  </w:r>
                  <w:r w:rsidR="00EB3D5E"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(TR-294)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administracijos direktoriaus pareigybės aprašymo patvirtinimo (TR-281)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</w:t>
                  </w:r>
                  <w:r>
                    <w:rPr>
                      <w:color w:val="000000"/>
                      <w:sz w:val="24"/>
                    </w:rPr>
                    <w:t xml:space="preserve">esto savivaldybės administracijos direktoriaus pavaduotojo pareigybės aprašymo patvirtinimo (TR-282) </w:t>
                  </w:r>
                </w:p>
              </w:tc>
            </w:tr>
            <w:tr w:rsidR="009B140E" w:rsidTr="00EB3D5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B3D5E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Jurgita Kvedaravičienė (Personalo valdymo skyri</w:t>
                  </w:r>
                  <w:r w:rsidR="00EB3D5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pavaduotoja, atliekanti skyriaus vedėjo funkcijas)</w:t>
                  </w:r>
                  <w:r w:rsidR="00EB3D5E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>13:30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</w:t>
                  </w:r>
                  <w:r>
                    <w:rPr>
                      <w:color w:val="000000"/>
                      <w:sz w:val="24"/>
                    </w:rPr>
                    <w:t xml:space="preserve">l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šv.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Kazimiero progimnazijos nuostatų patvirtinimo (TR-306)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Palemono gimnazijos pavadinimo pakeitimo ir Kauno „Slėnio“ gimnazijos nuostatų patvirtinimo (TR-287)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„Varpo“ gimnazijos nuostatų patvirtinimo (TR-284)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suaugusiųjų ir jaunimo mokymo centro nuostatų patvirtinimo (TR-291)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16. Dėl Kauno Aleksandro Puškino gimnazijos nuostatų patvirtinimo (TR-</w:t>
                  </w:r>
                  <w:r>
                    <w:rPr>
                      <w:color w:val="000000"/>
                      <w:sz w:val="24"/>
                    </w:rPr>
                    <w:t xml:space="preserve">292)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Viktoro Kuprevičiaus progimnazijos nuostatų patvirtinimo (TR-303) </w:t>
                  </w:r>
                </w:p>
              </w:tc>
            </w:tr>
            <w:tr w:rsidR="009B140E" w:rsidTr="00EB3D5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B3D5E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</w:t>
                  </w:r>
                  <w:r w:rsidR="00EB3D5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</w:t>
                  </w:r>
                  <w:r w:rsidR="00EB3D5E">
                    <w:rPr>
                      <w:b/>
                      <w:color w:val="000000"/>
                      <w:sz w:val="24"/>
                    </w:rPr>
                    <w:t>, atliekanti skyriaus vedėjo funkcijas</w:t>
                  </w:r>
                  <w:r w:rsidRPr="00EB3D5E">
                    <w:rPr>
                      <w:b/>
                      <w:color w:val="000000"/>
                      <w:sz w:val="24"/>
                    </w:rPr>
                    <w:t>)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B3D5E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>13:40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leidimo Kauno savivaldybės vaikų globos namams išsinuomoti tarnybinį automobilį (TR-265)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biudžetinių įstaigų perkamos (parduodamos) ar finansuojamos socialinės globos, socialinės prie</w:t>
                  </w:r>
                  <w:r>
                    <w:rPr>
                      <w:color w:val="000000"/>
                      <w:sz w:val="24"/>
                    </w:rPr>
                    <w:t xml:space="preserve">žiūros ir bendrųjų socialinių paslaugų kainų ir maitinimo dienos atsiskaitomųjų piniginių išlaidų normų nustatymo (TR-304)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tarybos 2016 m. lapkričio 29 d. sprendimo Nr. T-612 „Dėl didžiausio leistino pareigyb</w:t>
                  </w:r>
                  <w:r>
                    <w:rPr>
                      <w:color w:val="000000"/>
                      <w:sz w:val="24"/>
                    </w:rPr>
                    <w:t xml:space="preserve">ių (etatų) skaičiaus Kauno miesto savivaldybės biudžetinėse socialinių paslaugų įstaigose nustatymo“ pakeitimo (TR-283)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pritarimo susitarimui dėl 2017 m. liepos 11 d. jungtinės veiklos sutarties Nr. Sr-0414 pakeitimo (TR-285) </w:t>
                  </w:r>
                </w:p>
              </w:tc>
            </w:tr>
            <w:tr w:rsidR="009B140E" w:rsidTr="00EB3D5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</w:rPr>
                    <w:t xml:space="preserve">      22. Dėl Kauno miesto savivaldybės gyventojų mokėjimo už socialines paslaugas tvarkos aprašo patvirtinimo (TR-297) </w:t>
                  </w:r>
                </w:p>
              </w:tc>
            </w:tr>
            <w:tr w:rsidR="009B140E" w:rsidTr="00EB3D5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 w:rsidP="00EB3D5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 w:rsidR="00EB3D5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EB3D5E">
                    <w:rPr>
                      <w:color w:val="000000"/>
                      <w:sz w:val="24"/>
                    </w:rPr>
                    <w:t xml:space="preserve">           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>13:50</w:t>
                  </w:r>
                  <w:r w:rsidR="00EB3D5E" w:rsidRPr="00EB3D5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9B140E" w:rsidRDefault="009B140E" w:rsidP="00EB3D5E">
            <w:pPr>
              <w:spacing w:after="0" w:line="240" w:lineRule="auto"/>
              <w:jc w:val="both"/>
            </w:pPr>
          </w:p>
        </w:tc>
      </w:tr>
      <w:tr w:rsidR="009B140E">
        <w:trPr>
          <w:trHeight w:val="660"/>
        </w:trPr>
        <w:tc>
          <w:tcPr>
            <w:tcW w:w="5272" w:type="dxa"/>
          </w:tcPr>
          <w:p w:rsidR="009B140E" w:rsidRDefault="009B140E" w:rsidP="00EB3D5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9B140E" w:rsidRDefault="009B140E" w:rsidP="00EB3D5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9B140E" w:rsidRDefault="009B140E" w:rsidP="00EB3D5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</w:tr>
      <w:tr w:rsidR="000365F3" w:rsidTr="00EB3D5E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9B140E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7323B3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9B140E" w:rsidRDefault="009B140E">
            <w:pPr>
              <w:spacing w:after="0" w:line="240" w:lineRule="auto"/>
            </w:pPr>
          </w:p>
        </w:tc>
        <w:tc>
          <w:tcPr>
            <w:tcW w:w="847" w:type="dxa"/>
          </w:tcPr>
          <w:p w:rsidR="009B140E" w:rsidRDefault="009B140E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9B140E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40E" w:rsidRDefault="00EB3D5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</w:t>
                  </w:r>
                  <w:r w:rsidR="007323B3"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9B140E" w:rsidRDefault="009B140E">
            <w:pPr>
              <w:spacing w:after="0" w:line="240" w:lineRule="auto"/>
            </w:pPr>
          </w:p>
        </w:tc>
      </w:tr>
    </w:tbl>
    <w:p w:rsidR="009B140E" w:rsidRDefault="009B140E">
      <w:pPr>
        <w:spacing w:after="0" w:line="240" w:lineRule="auto"/>
      </w:pPr>
    </w:p>
    <w:sectPr w:rsidR="009B140E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23B3">
      <w:pPr>
        <w:spacing w:after="0" w:line="240" w:lineRule="auto"/>
      </w:pPr>
      <w:r>
        <w:separator/>
      </w:r>
    </w:p>
  </w:endnote>
  <w:endnote w:type="continuationSeparator" w:id="0">
    <w:p w:rsidR="00000000" w:rsidRDefault="0073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23B3">
      <w:pPr>
        <w:spacing w:after="0" w:line="240" w:lineRule="auto"/>
      </w:pPr>
      <w:r>
        <w:separator/>
      </w:r>
    </w:p>
  </w:footnote>
  <w:footnote w:type="continuationSeparator" w:id="0">
    <w:p w:rsidR="00000000" w:rsidRDefault="0073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9B140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9B140E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140E" w:rsidRDefault="007323B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B140E" w:rsidRDefault="009B140E">
          <w:pPr>
            <w:spacing w:after="0" w:line="240" w:lineRule="auto"/>
          </w:pPr>
        </w:p>
      </w:tc>
      <w:tc>
        <w:tcPr>
          <w:tcW w:w="1133" w:type="dxa"/>
        </w:tcPr>
        <w:p w:rsidR="009B140E" w:rsidRDefault="009B140E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E" w:rsidRDefault="009B140E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E"/>
    <w:rsid w:val="000365F3"/>
    <w:rsid w:val="007323B3"/>
    <w:rsid w:val="009B140E"/>
    <w:rsid w:val="00E95F77"/>
    <w:rsid w:val="00E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A9E4"/>
  <w15:docId w15:val="{CBF369C1-28BF-45A3-B14A-F79D5BF2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3116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cp:lastPrinted>2020-06-12T08:49:00Z</cp:lastPrinted>
  <dcterms:created xsi:type="dcterms:W3CDTF">2020-06-12T08:39:00Z</dcterms:created>
  <dcterms:modified xsi:type="dcterms:W3CDTF">2020-06-12T08:50:00Z</dcterms:modified>
</cp:coreProperties>
</file>