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B37FE" w:rsidTr="008476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327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4B37FE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1327C1" w:rsidRDefault="001327C1">
            <w:pPr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4B37FE" w:rsidTr="008476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327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</w:t>
                  </w:r>
                  <w:r w:rsidR="004B37FE">
                    <w:rPr>
                      <w:b/>
                      <w:color w:val="000000"/>
                      <w:sz w:val="24"/>
                    </w:rPr>
                    <w:t xml:space="preserve"> PASLAUGŲ KOMITETO POSĖDŽIO</w:t>
                  </w:r>
                </w:p>
              </w:tc>
            </w:tr>
          </w:tbl>
          <w:p w:rsidR="001327C1" w:rsidRDefault="001327C1">
            <w:pPr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4B37FE" w:rsidTr="008476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327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327C1" w:rsidRDefault="001327C1">
            <w:pPr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1327C1">
        <w:trPr>
          <w:trHeight w:val="19"/>
        </w:trPr>
        <w:tc>
          <w:tcPr>
            <w:tcW w:w="5272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4B37FE" w:rsidTr="008476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327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4B37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2020-06-15  Nr.. K14-D-7</w:t>
                  </w:r>
                </w:p>
              </w:tc>
            </w:tr>
          </w:tbl>
          <w:p w:rsidR="001327C1" w:rsidRDefault="001327C1">
            <w:pPr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1327C1">
        <w:trPr>
          <w:trHeight w:val="20"/>
        </w:trPr>
        <w:tc>
          <w:tcPr>
            <w:tcW w:w="5272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4B37FE" w:rsidTr="008476E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327C1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4B37F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327C1" w:rsidRDefault="001327C1">
            <w:pPr>
              <w:spacing w:after="0" w:line="240" w:lineRule="auto"/>
            </w:pPr>
          </w:p>
        </w:tc>
        <w:tc>
          <w:tcPr>
            <w:tcW w:w="1133" w:type="dxa"/>
          </w:tcPr>
          <w:p w:rsidR="001327C1" w:rsidRDefault="001327C1">
            <w:pPr>
              <w:pStyle w:val="EmptyCellLayoutStyle"/>
              <w:spacing w:after="0" w:line="240" w:lineRule="auto"/>
            </w:pPr>
          </w:p>
        </w:tc>
      </w:tr>
      <w:tr w:rsidR="004B37FE" w:rsidTr="008476E1">
        <w:tc>
          <w:tcPr>
            <w:tcW w:w="9635" w:type="dxa"/>
            <w:gridSpan w:val="4"/>
          </w:tcPr>
          <w:p w:rsidR="008476E1" w:rsidRDefault="008476E1"/>
          <w:p w:rsidR="008476E1" w:rsidRPr="008476E1" w:rsidRDefault="008476E1" w:rsidP="008476E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garbės piliečio vardo suteikimo Modestui Juozapui Paulauskui </w:t>
                  </w:r>
                  <w:r w:rsidR="008476E1">
                    <w:rPr>
                      <w:color w:val="000000"/>
                      <w:sz w:val="24"/>
                    </w:rPr>
                    <w:t xml:space="preserve">             </w:t>
                  </w:r>
                  <w:r>
                    <w:rPr>
                      <w:color w:val="000000"/>
                      <w:sz w:val="24"/>
                    </w:rPr>
                    <w:t xml:space="preserve">(TR-313)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7156C" w:rsidRPr="00C7156C" w:rsidRDefault="00C7156C" w:rsidP="008476E1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B. Želvys</w:t>
                  </w:r>
                  <w:r w:rsidR="008476E1">
                    <w:rPr>
                      <w:b/>
                      <w:color w:val="000000"/>
                      <w:sz w:val="24"/>
                    </w:rPr>
                    <w:t>,</w:t>
                  </w:r>
                  <w:r>
                    <w:rPr>
                      <w:b/>
                      <w:color w:val="000000"/>
                      <w:sz w:val="24"/>
                    </w:rPr>
                    <w:t xml:space="preserve"> Kauno miesto savivaldybės apdovanojimų tarybos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pirmininkas</w:t>
                  </w:r>
                  <w:r w:rsidR="008476E1">
                    <w:rPr>
                      <w:b/>
                      <w:color w:val="000000"/>
                      <w:sz w:val="24"/>
                    </w:rPr>
                    <w:t xml:space="preserve">    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</w:t>
                  </w:r>
                  <w:r w:rsidR="008476E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15.00 val.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Savivaldybės turto investavimo VšĮ „Kaunas IN“ dalininko kapitalui padidinti </w:t>
                  </w:r>
                  <w:r w:rsidR="008476E1"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(TR-286)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8476E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 w:rsidR="008476E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476E1">
                    <w:rPr>
                      <w:color w:val="000000"/>
                      <w:sz w:val="24"/>
                    </w:rPr>
                    <w:t xml:space="preserve">        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>15:05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8476E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savivaldybės tarybos 202</w:t>
                  </w:r>
                  <w:r>
                    <w:rPr>
                      <w:color w:val="000000"/>
                      <w:sz w:val="24"/>
                    </w:rPr>
                    <w:t xml:space="preserve">0 m. vasario 25 d.  sprendimo Nr. T-58 „Dėl Kauno miesto savivaldybės aplinkos apsaugos rėmimo specialiosios programos 2020 m. priemonių finansavimo  plano patvirtinimo“ pakeitimo (TR-267)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8476E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Radeta Savickienė (Aplinkos apsaug</w:t>
                  </w:r>
                  <w:r>
                    <w:rPr>
                      <w:b/>
                      <w:color w:val="000000"/>
                      <w:sz w:val="24"/>
                    </w:rPr>
                    <w:t>os skyri</w:t>
                  </w:r>
                  <w:r w:rsidR="008476E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476E1">
                    <w:rPr>
                      <w:color w:val="000000"/>
                      <w:sz w:val="24"/>
                    </w:rPr>
                    <w:t xml:space="preserve">                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>15:10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2020 m. vasario 25 d. sprendimo Nr. T-45 „Dėl Kauno miesto savivaldybės 2020 metų biudžeto patvirtinimo“ pakeitimo (TR-290)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Roma Vosylienė (Finansų ir</w:t>
                  </w:r>
                  <w:r>
                    <w:rPr>
                      <w:b/>
                      <w:color w:val="000000"/>
                      <w:sz w:val="24"/>
                    </w:rPr>
                    <w:t xml:space="preserve"> ekonomikos skyri</w:t>
                  </w:r>
                  <w:r w:rsidR="008476E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8476E1"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="008476E1">
                    <w:rPr>
                      <w:color w:val="000000"/>
                      <w:sz w:val="24"/>
                    </w:rPr>
                    <w:t xml:space="preserve">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>15:15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2019 m. lapkričio 19 d. sprendimo Nr. T-515 „Dėl garantijos suteikimo“ pripažinimo netekusiu galios (TR-266)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kompensacijos už planuojamą ekologišką ridą įgyvendinant projektą „intelektinės transporto valdymo sistemos, kurios pagalba įkraunamos hibridinės pavaros transporto priemonių galios mechanizmas būtų valdomas debesų sistemos pagrindu sukū</w:t>
                  </w:r>
                  <w:r>
                    <w:rPr>
                      <w:color w:val="000000"/>
                      <w:sz w:val="24"/>
                    </w:rPr>
                    <w:t xml:space="preserve">rimas ir testavimas“ įkainio nustatymo (TR-293)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Martynas Matusevičius (Transporto ir eismo organizavimo skyri</w:t>
                  </w:r>
                  <w:r w:rsidR="008476E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8476E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</w:t>
                  </w:r>
                  <w:r w:rsidR="008476E1">
                    <w:rPr>
                      <w:color w:val="000000"/>
                      <w:sz w:val="24"/>
                    </w:rPr>
                    <w:t xml:space="preserve">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>15:20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2007 m. lapkričio 15 d. sprendimo Nr. T-575 ,,Dėl mok</w:t>
                  </w:r>
                  <w:r>
                    <w:rPr>
                      <w:color w:val="000000"/>
                      <w:sz w:val="24"/>
                    </w:rPr>
                    <w:t xml:space="preserve">esčių lengvatų teikimo taisyklių tvirtinimo“ pakeitimo (TR-288)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2009 m. rugsėjo 24 d. sprendimo Nr. T-491 ,,Dėl valstybinės žemės nuomos mokesčio administravimo taisyklių tvirtinimo“ pakeitimo (TR</w:t>
                  </w:r>
                  <w:r>
                    <w:rPr>
                      <w:color w:val="000000"/>
                      <w:sz w:val="24"/>
                    </w:rPr>
                    <w:t xml:space="preserve">-289)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8476E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Sonata Šėlienė (Licencijų, leidimų ir paslaugų skyri</w:t>
                  </w:r>
                  <w:r w:rsidR="008476E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</w:t>
                  </w:r>
                  <w:r w:rsidRPr="008476E1">
                    <w:rPr>
                      <w:b/>
                      <w:color w:val="000000"/>
                      <w:sz w:val="24"/>
                    </w:rPr>
                    <w:t>)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 w:rsidR="008476E1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>15:25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8476E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UAB „Šilumininkas“ Prezidento Valdo Adamkaus gimnazijai tiekiamos šilumos kainos perskaičiuotų dedamųjų nustatymo (TR-272)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mikrorajonų šilumos tiekimo specialiojo plano atnaujinimo (TR-296)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Pranešėjas -  Raimundas Endrikis (Būsto modernizavimo, administravimo ir energetikos skyri</w:t>
                  </w:r>
                  <w:r w:rsidR="008476E1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8476E1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>15:35</w:t>
                  </w:r>
                  <w:r w:rsidR="008476E1" w:rsidRPr="008476E1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8476E1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C7156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tarybos 2010 m. liepos 23 d. sprendimo Nr. T-474 „Dėl Kauno miesto kapinių tvarkymo ir žmonių palaik</w:t>
                  </w:r>
                  <w:r>
                    <w:rPr>
                      <w:color w:val="000000"/>
                      <w:sz w:val="24"/>
                    </w:rPr>
                    <w:t xml:space="preserve">ų laidojimo taisyklių patvirtinimo“ pakeitimo     </w:t>
                  </w:r>
                  <w:r>
                    <w:rPr>
                      <w:color w:val="000000"/>
                      <w:sz w:val="24"/>
                    </w:rPr>
                    <w:t xml:space="preserve"> (TR-307)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12. Dėl Kauno miesto savivaldybės tarybos 2019 m. spalio 15 d. sprendimo Nr. T-450 „Dėl leidimų atlikti kasinėjimo darbus Kauno miesto savivaldybės viešojo naudojimo teritorijoje, at</w:t>
                  </w:r>
                  <w:r>
                    <w:rPr>
                      <w:color w:val="000000"/>
                      <w:sz w:val="24"/>
                    </w:rPr>
                    <w:t xml:space="preserve">itverti ją ar jos dalį arba apriboti eismą joje išdavimo tvarkos aprašo patvirtinimo“ pakeitimo (TR-309)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skyria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r w:rsidRPr="00C7156C">
                    <w:rPr>
                      <w:b/>
                      <w:color w:val="000000"/>
                      <w:sz w:val="24"/>
                    </w:rPr>
                    <w:t>15:45</w:t>
                  </w:r>
                  <w:r w:rsidRPr="00C7156C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C7156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negyvenamosios patalpos  M. K. Čiurlionio g. 16B, Kaune, nuomos (TR-279)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sutikimo atlikti šilumos tiekimo tinklų remontą žemės sklypuose (unikalieji Nr. 4400-4035-9439 ir Nr. 4400-2131-3811) Kaune (TR-298)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   15. Dėl sutikimo tiesti šilumos tiekimo tinklus žemės sklype (unikalusis Nr. 4400-0970-9580) H. Ir O. Minkovskių g. 91, Kaune (TR-277)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V. Krėvės pr. 58, Kaune, perdavimo valdyti, naudoti ir disponuoti ju</w:t>
                  </w:r>
                  <w:r>
                    <w:rPr>
                      <w:color w:val="000000"/>
                      <w:sz w:val="24"/>
                    </w:rPr>
                    <w:t xml:space="preserve">o patikėjimo teise Kauno lopšeliui darželiui „Pagrandukas“ (TR-301)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pritarimo patalpų Vienybės a. 1, Kaune, servituto sutarčiai ir  įgaliojimo ją pasirašyti (TR-302)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nekilnojamojo turto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Pryšmančių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g. 2C, Kaune, perėmimo Kauno miesto savivaldybės nuosavybėn (TR-278)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Kauno miesto savivaldybės tarybos 2010 m. lapkričio 25 d. sprendimo Nr. T-715 „Dėl pripažinto nereikalingu arba ne</w:t>
                  </w:r>
                  <w:r>
                    <w:rPr>
                      <w:color w:val="000000"/>
                      <w:sz w:val="24"/>
                    </w:rPr>
                    <w:t xml:space="preserve">tinkamu (negalimu) naudoti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kauno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savivaldybės turto nurašymo, išardymo ir likvidavimo tvarkos aprašo patvirtinimo“ pakeitimo (TR-308) </w:t>
                  </w:r>
                </w:p>
              </w:tc>
            </w:tr>
            <w:tr w:rsidR="001327C1" w:rsidTr="008476E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leidimo  UAB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Fausteda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neskaičiuoti nuomos mokesčio už išnuomotą turtą pėsčiųjų tunelyje Vil</w:t>
                  </w:r>
                  <w:r>
                    <w:rPr>
                      <w:color w:val="000000"/>
                      <w:sz w:val="24"/>
                    </w:rPr>
                    <w:t xml:space="preserve">niaus g., Kaune (TR-310) </w:t>
                  </w:r>
                </w:p>
              </w:tc>
            </w:tr>
            <w:tr w:rsidR="001327C1" w:rsidTr="008476E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>
                    <w:rPr>
                      <w:color w:val="000000"/>
                      <w:sz w:val="24"/>
                    </w:rPr>
                    <w:t xml:space="preserve">              </w:t>
                  </w:r>
                  <w:r w:rsidRPr="00C7156C">
                    <w:rPr>
                      <w:b/>
                      <w:color w:val="000000"/>
                      <w:sz w:val="24"/>
                    </w:rPr>
                    <w:t>15:55</w:t>
                  </w:r>
                  <w:r w:rsidRPr="00C7156C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1327C1" w:rsidRDefault="001327C1" w:rsidP="008476E1">
            <w:pPr>
              <w:spacing w:after="0" w:line="240" w:lineRule="auto"/>
              <w:jc w:val="both"/>
            </w:pPr>
          </w:p>
        </w:tc>
      </w:tr>
      <w:tr w:rsidR="001327C1">
        <w:trPr>
          <w:trHeight w:val="660"/>
        </w:trPr>
        <w:tc>
          <w:tcPr>
            <w:tcW w:w="5272" w:type="dxa"/>
          </w:tcPr>
          <w:p w:rsidR="001327C1" w:rsidRDefault="001327C1" w:rsidP="008476E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327C1" w:rsidRDefault="001327C1" w:rsidP="008476E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1327C1" w:rsidRDefault="001327C1" w:rsidP="008476E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1327C1" w:rsidRDefault="001327C1" w:rsidP="008476E1">
            <w:pPr>
              <w:pStyle w:val="EmptyCellLayoutStyle"/>
              <w:spacing w:after="0" w:line="240" w:lineRule="auto"/>
              <w:jc w:val="both"/>
            </w:pPr>
          </w:p>
        </w:tc>
      </w:tr>
      <w:tr w:rsidR="004B37FE" w:rsidTr="008476E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327C1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Default="00C7156C" w:rsidP="008476E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Miesto ūkio ir paslaugų komiteto pirmininkas</w:t>
                  </w:r>
                </w:p>
              </w:tc>
            </w:tr>
          </w:tbl>
          <w:p w:rsidR="001327C1" w:rsidRDefault="001327C1" w:rsidP="008476E1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327C1" w:rsidRDefault="001327C1" w:rsidP="008476E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327C1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27C1" w:rsidRPr="008476E1" w:rsidRDefault="008476E1" w:rsidP="008476E1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Pr="008476E1">
                    <w:rPr>
                      <w:sz w:val="24"/>
                      <w:szCs w:val="24"/>
                    </w:rPr>
                    <w:t>Andrius Palionis</w:t>
                  </w:r>
                </w:p>
              </w:tc>
            </w:tr>
          </w:tbl>
          <w:p w:rsidR="001327C1" w:rsidRDefault="001327C1" w:rsidP="008476E1">
            <w:pPr>
              <w:spacing w:after="0" w:line="240" w:lineRule="auto"/>
              <w:jc w:val="both"/>
            </w:pPr>
          </w:p>
        </w:tc>
      </w:tr>
    </w:tbl>
    <w:p w:rsidR="001327C1" w:rsidRDefault="001327C1" w:rsidP="008476E1">
      <w:pPr>
        <w:spacing w:after="0" w:line="240" w:lineRule="auto"/>
        <w:jc w:val="both"/>
      </w:pPr>
    </w:p>
    <w:sectPr w:rsidR="001327C1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156C">
      <w:pPr>
        <w:spacing w:after="0" w:line="240" w:lineRule="auto"/>
      </w:pPr>
      <w:r>
        <w:separator/>
      </w:r>
    </w:p>
  </w:endnote>
  <w:endnote w:type="continuationSeparator" w:id="0">
    <w:p w:rsidR="00000000" w:rsidRDefault="00C7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156C">
      <w:pPr>
        <w:spacing w:after="0" w:line="240" w:lineRule="auto"/>
      </w:pPr>
      <w:r>
        <w:separator/>
      </w:r>
    </w:p>
  </w:footnote>
  <w:footnote w:type="continuationSeparator" w:id="0">
    <w:p w:rsidR="00000000" w:rsidRDefault="00C7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327C1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327C1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327C1" w:rsidRDefault="00C7156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327C1" w:rsidRDefault="001327C1">
          <w:pPr>
            <w:spacing w:after="0" w:line="240" w:lineRule="auto"/>
          </w:pPr>
        </w:p>
      </w:tc>
      <w:tc>
        <w:tcPr>
          <w:tcW w:w="1133" w:type="dxa"/>
        </w:tcPr>
        <w:p w:rsidR="001327C1" w:rsidRDefault="001327C1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C1" w:rsidRDefault="001327C1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C1"/>
    <w:rsid w:val="001327C1"/>
    <w:rsid w:val="004B37FE"/>
    <w:rsid w:val="008476E1"/>
    <w:rsid w:val="00C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518B"/>
  <w15:docId w15:val="{91153D07-B7DF-49BE-A4C5-1A3B4A52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2020-06-12T08:15:00Z</dcterms:created>
  <dcterms:modified xsi:type="dcterms:W3CDTF">2020-06-12T08:28:00Z</dcterms:modified>
</cp:coreProperties>
</file>