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F0FE9" w:rsidTr="00CF0FE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0C0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F0FE9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EA0C00" w:rsidRDefault="00EA0C00">
            <w:pPr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CF0FE9" w:rsidTr="00CF0FE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0C0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CF0FE9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EA0C00" w:rsidRDefault="00EA0C00">
            <w:pPr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CF0FE9" w:rsidTr="00CF0FE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0C0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A0C00" w:rsidRDefault="00EA0C00">
            <w:pPr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EA0C00">
        <w:trPr>
          <w:trHeight w:val="19"/>
        </w:trPr>
        <w:tc>
          <w:tcPr>
            <w:tcW w:w="5272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CF0FE9" w:rsidTr="00CF0FE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0C0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2020-03-17 </w:t>
                  </w:r>
                  <w:r w:rsidR="00CF0FE9">
                    <w:rPr>
                      <w:color w:val="000000"/>
                      <w:sz w:val="24"/>
                    </w:rPr>
                    <w:t xml:space="preserve"> Nr. K16-D-4</w:t>
                  </w:r>
                </w:p>
              </w:tc>
            </w:tr>
          </w:tbl>
          <w:p w:rsidR="00EA0C00" w:rsidRDefault="00EA0C00">
            <w:pPr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EA0C00">
        <w:trPr>
          <w:trHeight w:val="20"/>
        </w:trPr>
        <w:tc>
          <w:tcPr>
            <w:tcW w:w="5272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CF0FE9" w:rsidTr="00CF0FE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0C0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CF0FE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A0C00" w:rsidRDefault="00EA0C00">
            <w:pPr>
              <w:spacing w:after="0" w:line="240" w:lineRule="auto"/>
            </w:pPr>
          </w:p>
        </w:tc>
        <w:tc>
          <w:tcPr>
            <w:tcW w:w="1133" w:type="dxa"/>
          </w:tcPr>
          <w:p w:rsidR="00EA0C00" w:rsidRDefault="00EA0C00">
            <w:pPr>
              <w:pStyle w:val="EmptyCellLayoutStyle"/>
              <w:spacing w:after="0" w:line="240" w:lineRule="auto"/>
            </w:pPr>
          </w:p>
        </w:tc>
      </w:tr>
      <w:tr w:rsidR="00CF0FE9" w:rsidTr="00CF0FE9">
        <w:tc>
          <w:tcPr>
            <w:tcW w:w="9635" w:type="dxa"/>
            <w:gridSpan w:val="4"/>
          </w:tcPr>
          <w:p w:rsidR="00CF0FE9" w:rsidRDefault="00CF0FE9"/>
          <w:p w:rsidR="00CF0FE9" w:rsidRPr="00CF0FE9" w:rsidRDefault="00CF0FE9" w:rsidP="00CF0F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leidimo vaikų gerovės centrui „Pastogė“ išsinuomoti tarnybinį automobilį (TR-135) </w:t>
                  </w:r>
                </w:p>
              </w:tc>
            </w:tr>
            <w:tr w:rsidR="00EA0C00" w:rsidTr="00CF0FE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Guoda Vaičekauskaitė (Socialinių paslaugų skyrius vyriausioji specialistė, atliekanti skyriaus vedėjo funkcijas)</w:t>
                  </w:r>
                  <w:r w:rsidR="00CF0FE9">
                    <w:rPr>
                      <w:color w:val="000000"/>
                      <w:sz w:val="24"/>
                    </w:rPr>
                    <w:t xml:space="preserve">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 w:rsidR="00CF0FE9">
                    <w:rPr>
                      <w:color w:val="000000"/>
                      <w:sz w:val="24"/>
                    </w:rPr>
                    <w:t xml:space="preserve">   </w:t>
                  </w:r>
                  <w:r w:rsidR="00CF0FE9" w:rsidRPr="00CF0FE9">
                    <w:rPr>
                      <w:b/>
                      <w:color w:val="000000"/>
                      <w:sz w:val="24"/>
                    </w:rPr>
                    <w:t>13:00</w:t>
                  </w:r>
                  <w:r w:rsidR="00CF0FE9" w:rsidRPr="00CF0FE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Kauno miesto savivaldybės 2019–2021 metų strateginio veiklos plano įgyvendinimo 2019 metų ataskaitai (TR-134) </w:t>
                  </w:r>
                </w:p>
              </w:tc>
            </w:tr>
            <w:tr w:rsidR="00EA0C00" w:rsidTr="00CF0FE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Tadas Metelionis (Administracijos vadovybė Administracijos direktoriaus pavaduotojas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CF0FE9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CF0FE9">
                    <w:rPr>
                      <w:color w:val="000000"/>
                      <w:sz w:val="24"/>
                    </w:rPr>
                    <w:t xml:space="preserve">   </w:t>
                  </w:r>
                  <w:r w:rsidR="00CF0FE9" w:rsidRPr="00CF0FE9">
                    <w:rPr>
                      <w:b/>
                      <w:color w:val="000000"/>
                      <w:sz w:val="24"/>
                    </w:rPr>
                    <w:t>13:05</w:t>
                  </w:r>
                  <w:r w:rsidR="00CF0FE9" w:rsidRPr="00CF0FE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2019 m. gegužės 14 d. sprendimo Nr. T-205 „Dėl Kauno miesto savivaldybės bendruomeninių organizacijų tarybos sudarymo“ pakeitimo </w:t>
                  </w:r>
                  <w:r w:rsidR="00CF0FE9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(TR-104) </w:t>
                  </w:r>
                </w:p>
              </w:tc>
            </w:tr>
            <w:tr w:rsidR="00EA0C00" w:rsidTr="00CF0FE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Vijolė Karpienė (Strateginio </w:t>
                  </w:r>
                  <w:r>
                    <w:rPr>
                      <w:b/>
                      <w:color w:val="000000"/>
                      <w:sz w:val="24"/>
                    </w:rPr>
                    <w:t>planavimo, analizės ir programų valdymo skyrius vyresnioji patarėja)</w:t>
                  </w:r>
                  <w:r w:rsidR="00CF0FE9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CF0FE9">
                    <w:rPr>
                      <w:color w:val="000000"/>
                      <w:sz w:val="24"/>
                    </w:rPr>
                    <w:t xml:space="preserve"> </w:t>
                  </w:r>
                  <w:r w:rsidR="00CF0FE9" w:rsidRPr="00CF0FE9">
                    <w:rPr>
                      <w:b/>
                      <w:color w:val="000000"/>
                      <w:sz w:val="24"/>
                    </w:rPr>
                    <w:t>13:15</w:t>
                  </w:r>
                  <w:r w:rsidR="00CF0FE9" w:rsidRPr="00CF0FE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FD12C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nekilnojamojo turto K. Donelaičio g. 70-1, Kaune, panaudos sutarties su Kauno miesto poliklinika atnaujinimo (TR-126) </w:t>
                  </w:r>
                </w:p>
              </w:tc>
            </w:tr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Ged</w:t>
                  </w:r>
                  <w:r>
                    <w:rPr>
                      <w:color w:val="000000"/>
                      <w:sz w:val="24"/>
                    </w:rPr>
                    <w:t xml:space="preserve">imino g. 13, Kaune, nuomos ne konkurso būdu asociacijai „Kauno Karmelitų bendruomenė“ (TR-128) </w:t>
                  </w:r>
                </w:p>
              </w:tc>
            </w:tr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1997 m. gruodžio 18 d. panaudos sutarties su viešąja įstaiga Kauno miesto poliklinika pakeitimo ir nekilnojamojo turto Pakraščio g. 22, Kaune, perėmimo (TR-130) </w:t>
                  </w:r>
                </w:p>
              </w:tc>
            </w:tr>
            <w:tr w:rsidR="00EA0C00" w:rsidTr="00CF0F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atlikti įstaigos patalpų Gedimino g. 13, Kaun</w:t>
                  </w:r>
                  <w:r>
                    <w:rPr>
                      <w:color w:val="000000"/>
                      <w:sz w:val="24"/>
                    </w:rPr>
                    <w:t xml:space="preserve">e, paprastąjį remontą ir jas padalyti (TR-136) </w:t>
                  </w:r>
                </w:p>
              </w:tc>
            </w:tr>
            <w:tr w:rsidR="00EA0C00" w:rsidTr="00CF0FE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FD12CC">
                    <w:rPr>
                      <w:b/>
                      <w:color w:val="000000"/>
                      <w:sz w:val="24"/>
                    </w:rPr>
                    <w:t>13:20</w:t>
                  </w:r>
                  <w:r w:rsidRPr="00FD12C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EA0C00" w:rsidRDefault="00EA0C00" w:rsidP="00CF0FE9">
            <w:pPr>
              <w:spacing w:after="0" w:line="240" w:lineRule="auto"/>
              <w:jc w:val="both"/>
            </w:pPr>
          </w:p>
        </w:tc>
      </w:tr>
      <w:tr w:rsidR="00EA0C00">
        <w:trPr>
          <w:trHeight w:val="660"/>
        </w:trPr>
        <w:tc>
          <w:tcPr>
            <w:tcW w:w="5272" w:type="dxa"/>
          </w:tcPr>
          <w:p w:rsidR="00EA0C00" w:rsidRDefault="00EA0C00" w:rsidP="00CF0FE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A0C00" w:rsidRDefault="00EA0C00" w:rsidP="00CF0FE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EA0C00" w:rsidRDefault="00EA0C00" w:rsidP="00CF0FE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EA0C00" w:rsidRDefault="00EA0C00" w:rsidP="00CF0FE9">
            <w:pPr>
              <w:pStyle w:val="EmptyCellLayoutStyle"/>
              <w:spacing w:after="0" w:line="240" w:lineRule="auto"/>
              <w:jc w:val="both"/>
            </w:pPr>
          </w:p>
        </w:tc>
      </w:tr>
      <w:tr w:rsidR="00CF0FE9" w:rsidTr="00CF0FE9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EA0C0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EA0C00" w:rsidRDefault="00EA0C00" w:rsidP="00CF0FE9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A0C00" w:rsidRDefault="00EA0C00" w:rsidP="00CF0FE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EA0C0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C00" w:rsidRDefault="00FD12CC" w:rsidP="00CF0F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EA0C00" w:rsidRDefault="00EA0C00" w:rsidP="00CF0FE9">
            <w:pPr>
              <w:spacing w:after="0" w:line="240" w:lineRule="auto"/>
              <w:jc w:val="both"/>
            </w:pPr>
          </w:p>
        </w:tc>
      </w:tr>
    </w:tbl>
    <w:p w:rsidR="00EA0C00" w:rsidRDefault="00EA0C00">
      <w:pPr>
        <w:spacing w:after="0" w:line="240" w:lineRule="auto"/>
      </w:pPr>
    </w:p>
    <w:sectPr w:rsidR="00EA0C0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2CC">
      <w:pPr>
        <w:spacing w:after="0" w:line="240" w:lineRule="auto"/>
      </w:pPr>
      <w:r>
        <w:separator/>
      </w:r>
    </w:p>
  </w:endnote>
  <w:endnote w:type="continuationSeparator" w:id="0">
    <w:p w:rsidR="00000000" w:rsidRDefault="00FD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2CC">
      <w:pPr>
        <w:spacing w:after="0" w:line="240" w:lineRule="auto"/>
      </w:pPr>
      <w:r>
        <w:separator/>
      </w:r>
    </w:p>
  </w:footnote>
  <w:footnote w:type="continuationSeparator" w:id="0">
    <w:p w:rsidR="00000000" w:rsidRDefault="00FD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EA0C0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EA0C0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0C00" w:rsidRDefault="00FD12C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A0C00" w:rsidRDefault="00EA0C00">
          <w:pPr>
            <w:spacing w:after="0" w:line="240" w:lineRule="auto"/>
          </w:pPr>
        </w:p>
      </w:tc>
      <w:tc>
        <w:tcPr>
          <w:tcW w:w="1133" w:type="dxa"/>
        </w:tcPr>
        <w:p w:rsidR="00EA0C00" w:rsidRDefault="00EA0C0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00" w:rsidRDefault="00EA0C0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00"/>
    <w:rsid w:val="00CF0FE9"/>
    <w:rsid w:val="00EA0C00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357"/>
  <w15:docId w15:val="{EF473941-9DB6-4E44-B155-2A9F773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2020-03-13T13:14:00Z</dcterms:created>
  <dcterms:modified xsi:type="dcterms:W3CDTF">2020-03-13T13:15:00Z</dcterms:modified>
</cp:coreProperties>
</file>