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F25FC" w:rsidTr="00BB75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582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F25FC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8D5825" w:rsidRDefault="008D5825">
            <w:pPr>
              <w:spacing w:after="0" w:line="240" w:lineRule="auto"/>
            </w:pPr>
          </w:p>
        </w:tc>
        <w:tc>
          <w:tcPr>
            <w:tcW w:w="113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</w:tr>
      <w:tr w:rsidR="003F25FC" w:rsidTr="00BB75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582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3F25FC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8D5825" w:rsidRDefault="008D5825">
            <w:pPr>
              <w:spacing w:after="0" w:line="240" w:lineRule="auto"/>
            </w:pPr>
          </w:p>
        </w:tc>
        <w:tc>
          <w:tcPr>
            <w:tcW w:w="113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</w:tr>
      <w:tr w:rsidR="003F25FC" w:rsidTr="00BB75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582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D5825" w:rsidRDefault="008D5825">
            <w:pPr>
              <w:spacing w:after="0" w:line="240" w:lineRule="auto"/>
            </w:pPr>
          </w:p>
        </w:tc>
        <w:tc>
          <w:tcPr>
            <w:tcW w:w="113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</w:tr>
      <w:tr w:rsidR="008D5825">
        <w:trPr>
          <w:trHeight w:val="19"/>
        </w:trPr>
        <w:tc>
          <w:tcPr>
            <w:tcW w:w="5272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</w:tr>
      <w:tr w:rsidR="003F25FC" w:rsidTr="00BB75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582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3F25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2019-10-08 </w:t>
                  </w:r>
                  <w:r w:rsidR="003F25FC">
                    <w:rPr>
                      <w:color w:val="000000"/>
                      <w:sz w:val="24"/>
                    </w:rPr>
                    <w:t xml:space="preserve"> Nr. K16-D-13</w:t>
                  </w:r>
                </w:p>
              </w:tc>
            </w:tr>
          </w:tbl>
          <w:p w:rsidR="008D5825" w:rsidRDefault="008D5825">
            <w:pPr>
              <w:spacing w:after="0" w:line="240" w:lineRule="auto"/>
            </w:pPr>
          </w:p>
        </w:tc>
        <w:tc>
          <w:tcPr>
            <w:tcW w:w="113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</w:tr>
      <w:tr w:rsidR="008D5825">
        <w:trPr>
          <w:trHeight w:val="20"/>
        </w:trPr>
        <w:tc>
          <w:tcPr>
            <w:tcW w:w="5272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</w:tr>
      <w:tr w:rsidR="003F25FC" w:rsidTr="00BB75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582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3F25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D5825" w:rsidRDefault="008D5825">
            <w:pPr>
              <w:spacing w:after="0" w:line="240" w:lineRule="auto"/>
            </w:pPr>
          </w:p>
        </w:tc>
        <w:tc>
          <w:tcPr>
            <w:tcW w:w="1133" w:type="dxa"/>
          </w:tcPr>
          <w:p w:rsidR="008D5825" w:rsidRDefault="008D5825">
            <w:pPr>
              <w:pStyle w:val="EmptyCellLayoutStyle"/>
              <w:spacing w:after="0" w:line="240" w:lineRule="auto"/>
            </w:pPr>
          </w:p>
        </w:tc>
      </w:tr>
      <w:tr w:rsidR="003F25FC" w:rsidTr="00BB75BF">
        <w:tc>
          <w:tcPr>
            <w:tcW w:w="9635" w:type="dxa"/>
            <w:gridSpan w:val="4"/>
          </w:tcPr>
          <w:p w:rsidR="00BB75BF" w:rsidRDefault="00BB75BF"/>
          <w:p w:rsidR="00BB75BF" w:rsidRPr="00BB75BF" w:rsidRDefault="00BB75BF" w:rsidP="00BB75B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2008 m. birželio 27 d. sprendimo Nr. T-331 „Dėl Centralizuoto vaikų priėmimo į Kauno miesto savivaldybės įsteigtų biudžetinių švietimo įstaigų ikimokyklinio ir priešmokyklinio ugdymo grupes tvarkos“ pake</w:t>
                  </w:r>
                  <w:r>
                    <w:rPr>
                      <w:color w:val="000000"/>
                      <w:sz w:val="24"/>
                    </w:rPr>
                    <w:t xml:space="preserve">itimo (TR-506) </w:t>
                  </w:r>
                </w:p>
              </w:tc>
            </w:tr>
            <w:tr w:rsidR="008D5825" w:rsidTr="00BB75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Švietimo skyriaus vedėjo pavaduotoja, atliekanti skyriaus vedėjo funkcijas Ona Visockienė                                                                                                                      </w:t>
                  </w:r>
                  <w:r w:rsidRPr="00BB75BF">
                    <w:rPr>
                      <w:b/>
                      <w:color w:val="000000"/>
                      <w:sz w:val="24"/>
                    </w:rPr>
                    <w:t>13:00</w:t>
                  </w:r>
                  <w:r w:rsidRPr="00BB75B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2020 m. Kauno miesto savivaldybės projektų atrankos ir finansavimo programos „Iniciatyvos Kaunui“ sričių ir prioritetų patvirtinimo (TR-446) </w:t>
                  </w:r>
                </w:p>
              </w:tc>
            </w:tr>
            <w:tr w:rsidR="008D5825" w:rsidTr="00BB75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>Plėtros 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 Aistė Lukaševičiūtė       </w:t>
                  </w:r>
                  <w:r w:rsidRPr="00BB75BF">
                    <w:rPr>
                      <w:b/>
                      <w:color w:val="000000"/>
                      <w:sz w:val="24"/>
                    </w:rPr>
                    <w:t>13:10</w:t>
                  </w:r>
                  <w:r w:rsidRPr="00BB75B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2019 m. vasario 26 d. sprendimo Nr. T-49 „Dėl Kauno miesto savivaldybės 2019 metų biudžeto patvirtinimo“ pakeitimo (TR-452) </w:t>
                  </w:r>
                </w:p>
              </w:tc>
            </w:tr>
            <w:tr w:rsidR="008D5825" w:rsidTr="00BB75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Finansų ir ekonomikos skyriaus vedėja Vijolė Karpienė                 </w:t>
                  </w:r>
                  <w:r w:rsidRPr="00BB75BF">
                    <w:rPr>
                      <w:b/>
                      <w:color w:val="000000"/>
                      <w:sz w:val="24"/>
                    </w:rPr>
                    <w:t>13:20</w:t>
                  </w:r>
                  <w:r w:rsidRPr="00BB75B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nekilnojamojo turto P. Plechavičiaus g. 21, Kaune, perdavimo valdyti, naudoti ir disponuoti juo patikėjimo teise vaikų gerovės centrui „Pastogė“ (TR-482)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</w:t>
                  </w:r>
                  <w:r>
                    <w:rPr>
                      <w:color w:val="000000"/>
                      <w:sz w:val="24"/>
                    </w:rPr>
                    <w:t xml:space="preserve"> Dėl Kauno miesto savivaldybės tarybos 2014 m. gruodžio 22 d. sprendimo Nr. T-714 „Dėl Kauno miesto savivaldybės būsto fondo ir Savivaldybės socialinio būsto fondo, kaip Savivaldybės būsto fondo dalies, sąrašų patvirtinimo“ pakeitimo (TR-486)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gydymo paskirties pastato – ligoninės Josvainių g. 2, Kaune, statybos (TR-505) </w:t>
                  </w:r>
                </w:p>
              </w:tc>
            </w:tr>
            <w:tr w:rsidR="008D5825" w:rsidTr="00BB75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   </w:t>
                  </w:r>
                  <w:r w:rsidRPr="00BB75BF">
                    <w:rPr>
                      <w:b/>
                      <w:color w:val="000000"/>
                      <w:sz w:val="24"/>
                    </w:rPr>
                    <w:t>13:30</w:t>
                  </w:r>
                  <w:r w:rsidRPr="00BB75B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visuomenės sveikatos biuro nuo</w:t>
                  </w:r>
                  <w:r>
                    <w:rPr>
                      <w:color w:val="000000"/>
                      <w:sz w:val="24"/>
                    </w:rPr>
                    <w:t xml:space="preserve">statų patvirtinimo        </w:t>
                  </w:r>
                  <w:r>
                    <w:rPr>
                      <w:color w:val="000000"/>
                      <w:sz w:val="24"/>
                    </w:rPr>
                    <w:t xml:space="preserve"> (TR-447)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turto perdavimo panaudos pagrindais VšĮ Kauno miesto poliklinikai (TR-448)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turto perdavimo panaudos pagrindais viešajai įstaigai  Kauno miesto greitosios medicinos pagalbos stočiai </w:t>
                  </w:r>
                  <w:r>
                    <w:rPr>
                      <w:color w:val="000000"/>
                      <w:sz w:val="24"/>
                    </w:rPr>
                    <w:t xml:space="preserve">(TR-449)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atstovų paskyrimo į Lietuvos sveikatos mokslų universiteto ligoninės Kauno klinikų stebėtojų tarybą (TR-483)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atstovų paskyrimo į viešosios įstaigos Kauno klinikinės ligoninės stebėtojų tarybą (TR-485)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atstovų paskyrimo į viešosios įstaigos Respublikinės Kauno ligoninės stebėtojų tarybą (TR-488) </w:t>
                  </w:r>
                </w:p>
              </w:tc>
            </w:tr>
            <w:tr w:rsidR="008D5825" w:rsidTr="00BB75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turto investavimo VšĮ Kauno miesto poliklinikos dalininkų kapitalui padidinti (TR-479) </w:t>
                  </w:r>
                </w:p>
              </w:tc>
            </w:tr>
            <w:tr w:rsidR="008D5825" w:rsidTr="00BB75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   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BB75BF">
                    <w:rPr>
                      <w:b/>
                      <w:color w:val="000000"/>
                      <w:sz w:val="24"/>
                    </w:rPr>
                    <w:t>13:40</w:t>
                  </w:r>
                  <w:r w:rsidRPr="00BB75BF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b/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8D5825" w:rsidRDefault="008D5825" w:rsidP="00BB75BF">
            <w:pPr>
              <w:spacing w:after="0" w:line="240" w:lineRule="auto"/>
              <w:jc w:val="both"/>
            </w:pPr>
          </w:p>
        </w:tc>
      </w:tr>
      <w:tr w:rsidR="008D5825">
        <w:trPr>
          <w:trHeight w:val="660"/>
        </w:trPr>
        <w:tc>
          <w:tcPr>
            <w:tcW w:w="5272" w:type="dxa"/>
          </w:tcPr>
          <w:p w:rsidR="008D5825" w:rsidRDefault="008D5825" w:rsidP="00BB75B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D5825" w:rsidRDefault="008D5825" w:rsidP="00BB75B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8D5825" w:rsidRDefault="008D5825" w:rsidP="00BB75B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8D5825" w:rsidRDefault="008D5825" w:rsidP="00BB75BF">
            <w:pPr>
              <w:pStyle w:val="EmptyCellLayoutStyle"/>
              <w:spacing w:after="0" w:line="240" w:lineRule="auto"/>
              <w:jc w:val="both"/>
            </w:pPr>
          </w:p>
        </w:tc>
      </w:tr>
      <w:tr w:rsidR="003F25FC" w:rsidTr="00BB75B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D582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8D5825" w:rsidRDefault="008D5825" w:rsidP="00BB75BF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D5825" w:rsidRDefault="008D5825" w:rsidP="00BB75B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D582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825" w:rsidRDefault="00BB75BF" w:rsidP="00BB75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8D5825" w:rsidRDefault="008D5825" w:rsidP="00BB75BF">
            <w:pPr>
              <w:spacing w:after="0" w:line="240" w:lineRule="auto"/>
              <w:jc w:val="both"/>
            </w:pPr>
          </w:p>
        </w:tc>
      </w:tr>
    </w:tbl>
    <w:p w:rsidR="008D5825" w:rsidRDefault="008D5825" w:rsidP="00BB75BF">
      <w:pPr>
        <w:spacing w:after="0" w:line="240" w:lineRule="auto"/>
        <w:jc w:val="both"/>
      </w:pPr>
    </w:p>
    <w:sectPr w:rsidR="008D582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5BF">
      <w:pPr>
        <w:spacing w:after="0" w:line="240" w:lineRule="auto"/>
      </w:pPr>
      <w:r>
        <w:separator/>
      </w:r>
    </w:p>
  </w:endnote>
  <w:endnote w:type="continuationSeparator" w:id="0">
    <w:p w:rsidR="00000000" w:rsidRDefault="00B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5BF">
      <w:pPr>
        <w:spacing w:after="0" w:line="240" w:lineRule="auto"/>
      </w:pPr>
      <w:r>
        <w:separator/>
      </w:r>
    </w:p>
  </w:footnote>
  <w:footnote w:type="continuationSeparator" w:id="0">
    <w:p w:rsidR="00000000" w:rsidRDefault="00BB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D582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D582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5825" w:rsidRDefault="00BB75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D5825" w:rsidRDefault="008D5825">
          <w:pPr>
            <w:spacing w:after="0" w:line="240" w:lineRule="auto"/>
          </w:pPr>
        </w:p>
      </w:tc>
      <w:tc>
        <w:tcPr>
          <w:tcW w:w="1133" w:type="dxa"/>
        </w:tcPr>
        <w:p w:rsidR="008D5825" w:rsidRDefault="008D582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25" w:rsidRDefault="008D582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25"/>
    <w:rsid w:val="003F25FC"/>
    <w:rsid w:val="008D5825"/>
    <w:rsid w:val="00B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2B9E"/>
  <w15:docId w15:val="{88BDF81E-D3EF-4973-B2E5-2DDE310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2019-10-04T12:05:00Z</dcterms:created>
  <dcterms:modified xsi:type="dcterms:W3CDTF">2019-10-04T12:10:00Z</dcterms:modified>
</cp:coreProperties>
</file>