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C4933" w:rsidTr="00AC49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B372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FB372F" w:rsidRDefault="00FB372F">
            <w:pPr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AC4933" w:rsidTr="00AC49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B372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MIESTO ŪKIO IR </w:t>
                  </w:r>
                  <w:r w:rsidR="00AC4933">
                    <w:rPr>
                      <w:b/>
                      <w:color w:val="000000"/>
                      <w:sz w:val="24"/>
                    </w:rPr>
                    <w:t>PASLAUGŲ KOMITETO POSĖDŽIO</w:t>
                  </w:r>
                </w:p>
              </w:tc>
            </w:tr>
          </w:tbl>
          <w:p w:rsidR="00FB372F" w:rsidRDefault="00FB372F">
            <w:pPr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AC4933" w:rsidTr="00AC49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B372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B372F" w:rsidRDefault="00FB372F">
            <w:pPr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FB372F">
        <w:trPr>
          <w:trHeight w:val="19"/>
        </w:trPr>
        <w:tc>
          <w:tcPr>
            <w:tcW w:w="5272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AC4933" w:rsidTr="00AC49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B372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AC493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2018-11-05  Nr. K14-D11</w:t>
                  </w:r>
                  <w:r w:rsidR="005731DC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FB372F" w:rsidRDefault="00FB372F">
            <w:pPr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FB372F">
        <w:trPr>
          <w:trHeight w:val="20"/>
        </w:trPr>
        <w:tc>
          <w:tcPr>
            <w:tcW w:w="5272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AC4933" w:rsidTr="00AC49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B372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AC493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B372F" w:rsidRDefault="00FB372F">
            <w:pPr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>
            <w:pPr>
              <w:pStyle w:val="EmptyCellLayoutStyle"/>
              <w:spacing w:after="0" w:line="240" w:lineRule="auto"/>
            </w:pPr>
          </w:p>
        </w:tc>
      </w:tr>
      <w:tr w:rsidR="00AC4933" w:rsidTr="00AC4933">
        <w:tc>
          <w:tcPr>
            <w:tcW w:w="9635" w:type="dxa"/>
            <w:gridSpan w:val="4"/>
          </w:tcPr>
          <w:p w:rsidR="00AC4933" w:rsidRDefault="00AC4933" w:rsidP="005731DC">
            <w:pPr>
              <w:spacing w:line="240" w:lineRule="auto"/>
              <w:rPr>
                <w:sz w:val="24"/>
                <w:szCs w:val="24"/>
              </w:rPr>
            </w:pPr>
          </w:p>
          <w:p w:rsidR="00AC4933" w:rsidRPr="00AC4933" w:rsidRDefault="00AC4933" w:rsidP="005731DC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C4933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administracijos direktoriaus Gintaro Petrausko atleidimo iš pareigų (TR-614)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AC4933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5731DC">
                    <w:rPr>
                      <w:b/>
                      <w:color w:val="000000"/>
                      <w:sz w:val="24"/>
                    </w:rPr>
                    <w:t xml:space="preserve"> -  Personalo valdymo skyriaus vedėja Eglė Andriuškienė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Pr="00AC4933">
                    <w:rPr>
                      <w:b/>
                      <w:color w:val="000000"/>
                      <w:sz w:val="24"/>
                    </w:rPr>
                    <w:t>13:30</w:t>
                  </w:r>
                  <w:r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leidimo Kauno Palemono gimnazijai statyti naują statinį – stadiono tvorą sklype Marių g. 37, Kaune (TR-556)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13:35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</w:t>
                  </w:r>
                  <w:r>
                    <w:rPr>
                      <w:color w:val="000000"/>
                      <w:sz w:val="24"/>
                    </w:rPr>
                    <w:t xml:space="preserve">arybos 2015 m. rugsėjo 8 d. sprendimo Nr. T-473 „Dėl pritarimo rengti Kauno miesto darnaus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judumo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planą“ pakeitimo (TR-567)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skyriaus Tadas Metelionis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13:40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</w:t>
                  </w:r>
                  <w:r>
                    <w:rPr>
                      <w:color w:val="000000"/>
                      <w:sz w:val="24"/>
                    </w:rPr>
                    <w:t xml:space="preserve">ybės tarybos 2018 m. vasario 6 d.  sprendimo Nr. T-17 „Dėl Kauno miesto savivaldybės aplinkos apsaugos rėmimo specialiosios programos 2018 m. priemonių                                        finansavimo plano patvirtinimo“ pakeitimo (TR-573)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</w:t>
                  </w:r>
                  <w:r w:rsidRPr="00AC4933">
                    <w:rPr>
                      <w:b/>
                      <w:color w:val="000000"/>
                      <w:sz w:val="24"/>
                    </w:rPr>
                    <w:t>Savickienė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13:45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daugiabučių gyvenamųjų namų bendrojo naudojimo objektų (išskyrus namo šildymo ir karšto vandens sistemas ir liftus) maksimalių techninės priežiūros tarifų patvirtinimo (TR-579)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Daugiabučių namų administra</w:t>
                  </w:r>
                  <w:r>
                    <w:rPr>
                      <w:b/>
                      <w:color w:val="000000"/>
                      <w:sz w:val="24"/>
                    </w:rPr>
                    <w:t>vimo ir renovavimo skyriaus vedėjas Kęstutis Miškinis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13:50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Kioskų, paviljonų, lauko kavinių, laikinųjų prekybos įrenginių ir prekybai pritaikytų automobilių (priekabų) pašalinimo organizavimo tvarkos aprašo patvirtinimo (TR-580)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   7. Dėl Neretos gatvės pavadinimo panaikinimo, Latgalių gatvės geografinių charakteristikų pakeitimo ir Šv. Jono Pauliaus II aikštės pavadinimo suteikimo (TR-610)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Nerijus </w:t>
                  </w:r>
                  <w:r>
                    <w:rPr>
                      <w:b/>
                      <w:color w:val="000000"/>
                      <w:sz w:val="24"/>
                    </w:rPr>
                    <w:t>Valatkevičius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13:55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2018 m. vasario 27 d. sprendimo Nr. T-47 „Dėl Kauno miesto savivaldybės 2018 metų biudžeto patvirtinimo“ pakeitimo (TR-586)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 2012 m. birželio 7 d. sprendimo Nr. T-286 ,,Dėl Nenaudojamos žemės nustatymo tvarkos aprašo tvirtinimo“ pakeitimo (TR-613)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2018 m. rugsėjo 11 d. s</w:t>
                  </w:r>
                  <w:r>
                    <w:rPr>
                      <w:color w:val="000000"/>
                      <w:sz w:val="24"/>
                    </w:rPr>
                    <w:t xml:space="preserve">prendimo Nr. T-425  „Dėl Apleisto ar neprižiūrimo nekilnojamojo turto 2018 metų sąrašo patvirtinimo“ pakeitimo (TR-615)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14:05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UAB „Šilumininkas“ švietimo i</w:t>
                  </w:r>
                  <w:r>
                    <w:rPr>
                      <w:color w:val="000000"/>
                      <w:sz w:val="24"/>
                    </w:rPr>
                    <w:t xml:space="preserve">r ugdymo įstaigų vartotojams  tiekiamos šilumos kainos perskaičiuotų dedamųjų nustatymo (TR-563)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UAB „Šilumininkas“ centralizuotai tiekiamos šilumos kainos perskaičiuotų dedamųjų nustatymo (TR-564)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UAB „Šilumininkas“ Kauno Palemono gimnazijai tiekiamos šilumos kainos perskaičiuotų dedamųjų nustatymo (TR-565)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Mačikėnas</w:t>
                  </w:r>
                  <w:r w:rsidR="00AC4933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>14:15</w:t>
                  </w:r>
                  <w:r w:rsidR="00AC4933" w:rsidRPr="00AC49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</w:t>
                  </w:r>
                  <w:r>
                    <w:rPr>
                      <w:color w:val="000000"/>
                      <w:sz w:val="24"/>
                    </w:rPr>
                    <w:t>tarybos 2017 m. gruodžio 19 d. sprendimo Nr. T-807 „Dėl Lietuvos Respublikos specialiųjų tyrimų tarnybos Kauno valdybos tarnybos tarnybinių automobilių valdytojų atleidimo nuo vietinės rinkliavos už naudojimąsi nustatytomis Kauno miesto vietomis automobili</w:t>
                  </w:r>
                  <w:r>
                    <w:rPr>
                      <w:color w:val="000000"/>
                      <w:sz w:val="24"/>
                    </w:rPr>
                    <w:t xml:space="preserve">ams statyti mokėjimo“ pakeitimo (TR-555)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2012 m. birželio 7 d. sprendimo Nr. T-294 „Dėl keleivių ir bagažo vežimo vietinio susisiekimo autobusais, troleibusais ir maršrutiniais taksi Kauno mieste</w:t>
                  </w:r>
                  <w:r>
                    <w:rPr>
                      <w:color w:val="000000"/>
                      <w:sz w:val="24"/>
                    </w:rPr>
                    <w:t xml:space="preserve"> taisyklių patvirtinimo“ pakeitimo (TR-605)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2014 m. lapkričio 6 d. sprendimo Nr. T-582 „Dėl keleivių vežimo vietinio susisiekimo autobusais, troleibusais ir maršrutiniais taksi tarifų Kauno mieste nus</w:t>
                  </w:r>
                  <w:r>
                    <w:rPr>
                      <w:color w:val="000000"/>
                      <w:sz w:val="24"/>
                    </w:rPr>
                    <w:t xml:space="preserve">tatymo“ pakeitimo (TR-606)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Pr="00B76BC9" w:rsidRDefault="005731DC" w:rsidP="005731DC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B76BC9"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B76BC9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 w:rsidRPr="00B76BC9"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B76BC9" w:rsidRPr="00B76BC9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B76BC9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AC4933" w:rsidRPr="00B76BC9">
                    <w:rPr>
                      <w:b/>
                      <w:color w:val="000000"/>
                      <w:sz w:val="24"/>
                    </w:rPr>
                    <w:t>14:20</w:t>
                  </w:r>
                  <w:r w:rsidR="00AC4933" w:rsidRPr="00B76BC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2018 m. birželio 26 d. sprendimo Nr. T-353 „Dėl nekilnojamojo turto Bitininkų g. 45, Kaune, nuomos“ pripažinimo netekusiu galios (TR-557)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</w:t>
                  </w:r>
                  <w:r>
                    <w:rPr>
                      <w:color w:val="000000"/>
                      <w:sz w:val="24"/>
                    </w:rPr>
                    <w:t xml:space="preserve">1 m. gruodžio 8 d. sprendimo Nr. T-702 „Dėl Savivaldybės turto nuomos konkurso komisijos sudarymo ir jos darbo reglamento patvirtinimo“ pakeitimo (TR-552)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pripažintų netinkamais (negalimais) naudoti nekilnojamųjų daiktų Perlojos g. 51</w:t>
                  </w:r>
                  <w:r>
                    <w:rPr>
                      <w:color w:val="000000"/>
                      <w:sz w:val="24"/>
                    </w:rPr>
                    <w:t xml:space="preserve">, 53, Kaune, nurašymo, išardymo ir likvidavimo (TR-558)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pripažinto netinkamu (negalimu) naudoti nekilnojamojo turto K. Baršausko g. 77C, Kaune nurašymo, išardymo ir likvidavimo (TR-568)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pripažintų nereikalingais,</w:t>
                  </w:r>
                  <w:r>
                    <w:rPr>
                      <w:color w:val="000000"/>
                      <w:sz w:val="24"/>
                    </w:rPr>
                    <w:t xml:space="preserve"> netinkamais (negalimais) naudoti nekilnojamųjų daiktų nurašymo, išardymo ir likvidavimo (TR-570)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pripažinto nereikalingu naudoti nekilnoj</w:t>
                  </w:r>
                  <w:r w:rsidR="00B76BC9">
                    <w:rPr>
                      <w:color w:val="000000"/>
                      <w:sz w:val="24"/>
                    </w:rPr>
                    <w:t>amojo daikto</w:t>
                  </w:r>
                  <w:r>
                    <w:rPr>
                      <w:color w:val="000000"/>
                      <w:sz w:val="24"/>
                    </w:rPr>
                    <w:t xml:space="preserve"> Baltų pr. 7, Kaune nurašymo, išardymo ir likvidavimo (TR-575)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Vilniaus g. pėsčiųjų tunelyje, Kaune, nuomos (TR-560)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2016 m. gegužės 24 d. sprendimo Nr. T-299 „Dėl sutikimo priimti kaip paramą Kauno miesto savivaldybės nuo</w:t>
                  </w:r>
                  <w:r>
                    <w:rPr>
                      <w:color w:val="000000"/>
                      <w:sz w:val="24"/>
                    </w:rPr>
                    <w:t xml:space="preserve">savybėn nekilnojamąjį turtą Europos pr. 21, Kaune“ pakeitimo (TR-571)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sutikimo priimti kaip paramą Kauno miesto savivaldybės nuosavybėn nekilnojamąjį turtą Europos pr. 21, Kaune (TR-572)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žemės sklypų Plungės g. 2</w:t>
                  </w:r>
                  <w:r>
                    <w:rPr>
                      <w:color w:val="000000"/>
                      <w:sz w:val="24"/>
                    </w:rPr>
                    <w:t xml:space="preserve">9, Plungės g. 41 ir Plungės g. 43, Kaune, pirkimo procedūrų organizavimo (TR-581)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butų pirkimo asmenims ir šeimoms, įrašytiems į Asmenų ir šeimų, turinčių teisę į paramą būstui išsinuomoti, sąrašą (TR-589)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</w:t>
                  </w:r>
                  <w:r>
                    <w:rPr>
                      <w:color w:val="000000"/>
                      <w:sz w:val="24"/>
                    </w:rPr>
                    <w:t xml:space="preserve">miesto savivaldybės tarybos 2015 m. kovo 5 d.       sprendimo Nr. T-87 „Dėl Viešame aukcione parduodamo Kauno miesto savivaldybės nekilnojamojo turto ir kitų nekilnojamųjų daiktų sąrašo patvirtinimo“ pakeitimo (TR-604)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miesto sa</w:t>
                  </w:r>
                  <w:r>
                    <w:rPr>
                      <w:color w:val="000000"/>
                      <w:sz w:val="24"/>
                    </w:rPr>
                    <w:t xml:space="preserve">vivaldybės būsto Dubysos g. 26-6, Kaune, pardavimo (TR-587)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būsto Liepojos g. 1-2, Kaune, pardavimo (TR-590)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būsto A. Juozapavičiaus pr. 38-3, Kaune, pardavimo (TR-591)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miesto savivaldybės būsto Kareivinių g. 24-6, Kaune, pardavimo (TR-592)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pagalbinio ūkio paskirties p</w:t>
                  </w:r>
                  <w:r>
                    <w:rPr>
                      <w:color w:val="000000"/>
                      <w:sz w:val="24"/>
                    </w:rPr>
                    <w:t xml:space="preserve">astatų H. ir O. Minkovskių g. 66, Kaune, pardavimo (TR-593)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būsto Chemijos g. 9A-55, Kaune, pardavimo (TR-594)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būsto Kareivinių g. 5-5, Kaune, pardavimo (TR-595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miesto savivaldybės būsto Siūlų g. 30-2, Kaune, pardavimo (TR-596)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Kauno miesto savivaldybės būsto R. Kalantos g. 69-6, Kaune, pardavimo (TR-597)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</w:t>
                  </w:r>
                  <w:r w:rsidR="00B76BC9">
                    <w:rPr>
                      <w:color w:val="000000"/>
                      <w:sz w:val="24"/>
                    </w:rPr>
                    <w:t xml:space="preserve">Dėl Kauno miesto savivaldybės būsto Utenos g. 13a, Kaune, pardavimo (tr-598)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pagalbinio ūkio paskirties pastato Veiverių g. 36, Kaune, dalių pardavimo (TR-599)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40. Dėl Kauno miesto savivaldybės būsto Panerių g. 37, Kaune, pardavimo (TR-600) </w:t>
                  </w:r>
                </w:p>
              </w:tc>
            </w:tr>
            <w:tr w:rsidR="00FB372F" w:rsidTr="00AC49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41. Dėl Kauno miesto savivaldybės būsto K. Baršausko g. 73-17, Kaune, pardavimo</w:t>
                  </w:r>
                  <w:r w:rsidR="00B76BC9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(TR-601) </w:t>
                  </w:r>
                </w:p>
              </w:tc>
            </w:tr>
            <w:tr w:rsidR="00FB372F" w:rsidTr="00AC49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5731DC" w:rsidP="005731D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B76BC9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76BC9" w:rsidRPr="00B76BC9">
                    <w:rPr>
                      <w:b/>
                      <w:color w:val="000000"/>
                      <w:sz w:val="24"/>
                    </w:rPr>
                    <w:t>14:30</w:t>
                  </w:r>
                  <w:r w:rsidR="00B76BC9" w:rsidRPr="00B76BC9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FB372F" w:rsidRDefault="00FB372F" w:rsidP="005731DC">
            <w:pPr>
              <w:spacing w:after="0" w:line="240" w:lineRule="auto"/>
              <w:jc w:val="both"/>
            </w:pPr>
          </w:p>
        </w:tc>
      </w:tr>
      <w:tr w:rsidR="00FB372F">
        <w:trPr>
          <w:trHeight w:val="660"/>
        </w:trPr>
        <w:tc>
          <w:tcPr>
            <w:tcW w:w="5272" w:type="dxa"/>
          </w:tcPr>
          <w:p w:rsidR="00FB372F" w:rsidRDefault="00FB372F" w:rsidP="005731D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B372F" w:rsidRDefault="00FB372F" w:rsidP="005731D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B372F" w:rsidRDefault="00FB372F" w:rsidP="005731D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B372F" w:rsidRDefault="00FB372F" w:rsidP="005731DC">
            <w:pPr>
              <w:pStyle w:val="EmptyCellLayoutStyle"/>
              <w:spacing w:after="0" w:line="240" w:lineRule="auto"/>
            </w:pPr>
          </w:p>
        </w:tc>
      </w:tr>
      <w:tr w:rsidR="00AC4933" w:rsidTr="00AC493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B372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B76BC9" w:rsidP="005731D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5731DC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FB372F" w:rsidRDefault="00FB372F" w:rsidP="005731DC">
            <w:pPr>
              <w:spacing w:after="0" w:line="240" w:lineRule="auto"/>
            </w:pPr>
          </w:p>
        </w:tc>
        <w:tc>
          <w:tcPr>
            <w:tcW w:w="847" w:type="dxa"/>
          </w:tcPr>
          <w:p w:rsidR="00FB372F" w:rsidRDefault="00FB372F" w:rsidP="005731DC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B372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372F" w:rsidRDefault="00B76BC9" w:rsidP="005731D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r w:rsidR="005731DC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FB372F" w:rsidRDefault="00FB372F" w:rsidP="005731DC">
            <w:pPr>
              <w:spacing w:after="0" w:line="240" w:lineRule="auto"/>
            </w:pPr>
          </w:p>
        </w:tc>
      </w:tr>
    </w:tbl>
    <w:p w:rsidR="00FB372F" w:rsidRDefault="00FB372F" w:rsidP="005731DC">
      <w:pPr>
        <w:spacing w:after="0" w:line="240" w:lineRule="auto"/>
      </w:pPr>
    </w:p>
    <w:sectPr w:rsidR="00FB372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31DC">
      <w:pPr>
        <w:spacing w:after="0" w:line="240" w:lineRule="auto"/>
      </w:pPr>
      <w:r>
        <w:separator/>
      </w:r>
    </w:p>
  </w:endnote>
  <w:endnote w:type="continuationSeparator" w:id="0">
    <w:p w:rsidR="00000000" w:rsidRDefault="0057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31DC">
      <w:pPr>
        <w:spacing w:after="0" w:line="240" w:lineRule="auto"/>
      </w:pPr>
      <w:r>
        <w:separator/>
      </w:r>
    </w:p>
  </w:footnote>
  <w:footnote w:type="continuationSeparator" w:id="0">
    <w:p w:rsidR="00000000" w:rsidRDefault="0057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B372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B372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372F" w:rsidRDefault="005731D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B372F" w:rsidRDefault="00FB372F">
          <w:pPr>
            <w:spacing w:after="0" w:line="240" w:lineRule="auto"/>
          </w:pPr>
        </w:p>
      </w:tc>
      <w:tc>
        <w:tcPr>
          <w:tcW w:w="1133" w:type="dxa"/>
        </w:tcPr>
        <w:p w:rsidR="00FB372F" w:rsidRDefault="00FB372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F" w:rsidRDefault="00FB372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2F"/>
    <w:rsid w:val="005731DC"/>
    <w:rsid w:val="00AC4933"/>
    <w:rsid w:val="00AF1F11"/>
    <w:rsid w:val="00B76BC9"/>
    <w:rsid w:val="00F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A3C4"/>
  <w15:docId w15:val="{8A00B58C-EBB6-4229-8AED-2A2D84C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5046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cp:lastPrinted>2018-11-02T10:27:00Z</cp:lastPrinted>
  <dcterms:created xsi:type="dcterms:W3CDTF">2018-11-02T10:11:00Z</dcterms:created>
  <dcterms:modified xsi:type="dcterms:W3CDTF">2018-11-02T10:27:00Z</dcterms:modified>
</cp:coreProperties>
</file>