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6"/>
        <w:gridCol w:w="999"/>
        <w:gridCol w:w="2329"/>
        <w:gridCol w:w="205"/>
      </w:tblGrid>
      <w:tr w:rsidR="00E028DF" w:rsidTr="00A8387E">
        <w:trPr>
          <w:trHeight w:val="340"/>
        </w:trPr>
        <w:tc>
          <w:tcPr>
            <w:tcW w:w="92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A8387E">
                  <w:pPr>
                    <w:spacing w:after="0" w:line="240" w:lineRule="auto"/>
                    <w:ind w:right="141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B1344">
                    <w:rPr>
                      <w:b/>
                      <w:color w:val="000000"/>
                      <w:sz w:val="24"/>
                    </w:rPr>
                    <w:t xml:space="preserve"> TARYBOS</w:t>
                  </w:r>
                </w:p>
              </w:tc>
            </w:tr>
          </w:tbl>
          <w:p w:rsidR="00D35A09" w:rsidRDefault="00D35A09" w:rsidP="00A8387E">
            <w:pPr>
              <w:spacing w:after="0" w:line="240" w:lineRule="auto"/>
              <w:ind w:right="141"/>
            </w:pPr>
          </w:p>
        </w:tc>
        <w:tc>
          <w:tcPr>
            <w:tcW w:w="38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</w:tr>
      <w:tr w:rsidR="00E028DF" w:rsidTr="00A8387E">
        <w:trPr>
          <w:trHeight w:val="340"/>
        </w:trPr>
        <w:tc>
          <w:tcPr>
            <w:tcW w:w="92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A8387E">
                  <w:pPr>
                    <w:spacing w:after="0" w:line="240" w:lineRule="auto"/>
                    <w:ind w:right="141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SPORTO, TURIZMO IR LAISVALAIKIO KOMITETO POSĖD</w:t>
                  </w:r>
                  <w:r w:rsidR="00864376">
                    <w:rPr>
                      <w:b/>
                      <w:color w:val="000000"/>
                      <w:sz w:val="24"/>
                    </w:rPr>
                    <w:t>ŽIO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 w:rsidP="00A8387E">
            <w:pPr>
              <w:spacing w:after="0" w:line="240" w:lineRule="auto"/>
              <w:ind w:right="141"/>
            </w:pPr>
          </w:p>
        </w:tc>
        <w:tc>
          <w:tcPr>
            <w:tcW w:w="38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</w:tr>
      <w:tr w:rsidR="00E028DF" w:rsidTr="00A8387E">
        <w:trPr>
          <w:trHeight w:val="340"/>
        </w:trPr>
        <w:tc>
          <w:tcPr>
            <w:tcW w:w="92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A8387E">
                  <w:pPr>
                    <w:spacing w:after="0" w:line="240" w:lineRule="auto"/>
                    <w:ind w:right="141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D35A09" w:rsidRDefault="00D35A09" w:rsidP="00A8387E">
            <w:pPr>
              <w:spacing w:after="0" w:line="240" w:lineRule="auto"/>
              <w:ind w:right="141"/>
            </w:pPr>
          </w:p>
        </w:tc>
        <w:tc>
          <w:tcPr>
            <w:tcW w:w="38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</w:tr>
      <w:tr w:rsidR="00D35A09" w:rsidTr="00A8387E">
        <w:trPr>
          <w:trHeight w:val="19"/>
        </w:trPr>
        <w:tc>
          <w:tcPr>
            <w:tcW w:w="5849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  <w:tc>
          <w:tcPr>
            <w:tcW w:w="95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  <w:tc>
          <w:tcPr>
            <w:tcW w:w="2446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  <w:tc>
          <w:tcPr>
            <w:tcW w:w="38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</w:tr>
      <w:tr w:rsidR="00E028DF" w:rsidTr="00A8387E">
        <w:trPr>
          <w:trHeight w:val="340"/>
        </w:trPr>
        <w:tc>
          <w:tcPr>
            <w:tcW w:w="92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3"/>
            </w:tblGrid>
            <w:tr w:rsidR="00D35A09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A8387E">
                  <w:pPr>
                    <w:spacing w:after="0" w:line="240" w:lineRule="auto"/>
                    <w:ind w:right="141"/>
                    <w:jc w:val="center"/>
                  </w:pPr>
                  <w:r w:rsidRPr="005D10F5">
                    <w:rPr>
                      <w:color w:val="000000"/>
                      <w:sz w:val="24"/>
                    </w:rPr>
                    <w:t>2018-</w:t>
                  </w:r>
                  <w:r w:rsidR="008F52BD">
                    <w:rPr>
                      <w:color w:val="000000"/>
                      <w:sz w:val="24"/>
                    </w:rPr>
                    <w:t>10</w:t>
                  </w:r>
                  <w:r w:rsidRPr="005D10F5">
                    <w:rPr>
                      <w:color w:val="000000"/>
                      <w:sz w:val="24"/>
                    </w:rPr>
                    <w:t>-</w:t>
                  </w:r>
                  <w:r w:rsidR="008F52BD">
                    <w:rPr>
                      <w:color w:val="000000"/>
                      <w:sz w:val="24"/>
                    </w:rPr>
                    <w:t>08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EB1344">
                    <w:rPr>
                      <w:color w:val="000000"/>
                      <w:sz w:val="24"/>
                    </w:rPr>
                    <w:t xml:space="preserve">  Nr. K15-D-</w:t>
                  </w:r>
                  <w:r w:rsidR="003E1113">
                    <w:rPr>
                      <w:color w:val="000000"/>
                      <w:sz w:val="24"/>
                    </w:rPr>
                    <w:t>8</w:t>
                  </w:r>
                  <w:r w:rsidR="00EB1344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D35A09" w:rsidRDefault="00D35A09" w:rsidP="00A8387E">
            <w:pPr>
              <w:spacing w:after="0" w:line="240" w:lineRule="auto"/>
              <w:ind w:right="141"/>
            </w:pPr>
          </w:p>
        </w:tc>
        <w:tc>
          <w:tcPr>
            <w:tcW w:w="38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</w:tr>
      <w:tr w:rsidR="00D35A09" w:rsidTr="00A8387E">
        <w:trPr>
          <w:trHeight w:val="20"/>
        </w:trPr>
        <w:tc>
          <w:tcPr>
            <w:tcW w:w="5849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  <w:tc>
          <w:tcPr>
            <w:tcW w:w="95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  <w:tc>
          <w:tcPr>
            <w:tcW w:w="2446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  <w:tc>
          <w:tcPr>
            <w:tcW w:w="38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</w:tr>
      <w:tr w:rsidR="00E028DF" w:rsidTr="00A8387E">
        <w:trPr>
          <w:trHeight w:val="340"/>
        </w:trPr>
        <w:tc>
          <w:tcPr>
            <w:tcW w:w="9252" w:type="dxa"/>
            <w:gridSpan w:val="3"/>
          </w:tcPr>
          <w:tbl>
            <w:tblPr>
              <w:tblW w:w="882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826"/>
            </w:tblGrid>
            <w:tr w:rsidR="00D35A09" w:rsidTr="004E27FF">
              <w:trPr>
                <w:trHeight w:val="160"/>
              </w:trPr>
              <w:tc>
                <w:tcPr>
                  <w:tcW w:w="8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Default="00D8650D" w:rsidP="00A8387E">
                  <w:pPr>
                    <w:spacing w:after="0" w:line="240" w:lineRule="auto"/>
                    <w:ind w:right="141"/>
                    <w:jc w:val="center"/>
                  </w:pPr>
                  <w:r>
                    <w:rPr>
                      <w:color w:val="000000"/>
                      <w:sz w:val="24"/>
                    </w:rPr>
                    <w:t>K</w:t>
                  </w:r>
                  <w:r w:rsidR="00EB1344">
                    <w:rPr>
                      <w:color w:val="000000"/>
                      <w:sz w:val="24"/>
                    </w:rPr>
                    <w:t>aunas</w:t>
                  </w:r>
                </w:p>
              </w:tc>
            </w:tr>
          </w:tbl>
          <w:p w:rsidR="00D35A09" w:rsidRDefault="00D35A09" w:rsidP="00A8387E">
            <w:pPr>
              <w:spacing w:after="0" w:line="240" w:lineRule="auto"/>
              <w:ind w:right="141"/>
            </w:pPr>
          </w:p>
        </w:tc>
        <w:tc>
          <w:tcPr>
            <w:tcW w:w="387" w:type="dxa"/>
          </w:tcPr>
          <w:p w:rsidR="00D35A09" w:rsidRDefault="00D35A09" w:rsidP="00A8387E">
            <w:pPr>
              <w:pStyle w:val="EmptyCellLayoutStyle"/>
              <w:spacing w:after="0" w:line="240" w:lineRule="auto"/>
              <w:ind w:right="141"/>
            </w:pPr>
          </w:p>
        </w:tc>
      </w:tr>
      <w:tr w:rsidR="00E028DF" w:rsidRPr="005D10F5" w:rsidTr="00FB1B07">
        <w:tc>
          <w:tcPr>
            <w:tcW w:w="963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8387E" w:rsidRDefault="00D8650D" w:rsidP="00A8387E">
                  <w:pPr>
                    <w:tabs>
                      <w:tab w:val="left" w:pos="1098"/>
                    </w:tabs>
                    <w:spacing w:after="0" w:line="276" w:lineRule="auto"/>
                    <w:ind w:right="141"/>
                    <w:rPr>
                      <w:color w:val="000000"/>
                      <w:sz w:val="24"/>
                      <w:szCs w:val="24"/>
                    </w:rPr>
                  </w:pPr>
                  <w:r w:rsidRPr="001A1130">
                    <w:rPr>
                      <w:color w:val="000000"/>
                      <w:sz w:val="24"/>
                      <w:szCs w:val="24"/>
                    </w:rPr>
                    <w:t xml:space="preserve">           </w:t>
                  </w:r>
                  <w:r w:rsidR="005D10F5" w:rsidRPr="001A1130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="00881BFC"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</w:p>
                <w:p w:rsidR="00D35A09" w:rsidRPr="001A1130" w:rsidRDefault="00A8387E" w:rsidP="00A8387E">
                  <w:pPr>
                    <w:tabs>
                      <w:tab w:val="left" w:pos="1098"/>
                    </w:tabs>
                    <w:spacing w:after="0" w:line="276" w:lineRule="auto"/>
                    <w:ind w:right="141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</w:t>
                  </w:r>
                  <w:r w:rsidR="00881B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028DF" w:rsidRPr="001A1130">
                    <w:rPr>
                      <w:b/>
                      <w:color w:val="000000"/>
                      <w:sz w:val="24"/>
                      <w:szCs w:val="24"/>
                      <w:u w:val="single"/>
                    </w:rPr>
                    <w:t xml:space="preserve">Posėdis vyks 307 kab. </w:t>
                  </w:r>
                  <w:r w:rsidR="00E028DF" w:rsidRPr="001A1130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35A09" w:rsidRPr="005D10F5" w:rsidTr="004E27FF">
              <w:trPr>
                <w:trHeight w:val="223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51"/>
                    <w:gridCol w:w="864"/>
                    <w:gridCol w:w="2192"/>
                    <w:gridCol w:w="1154"/>
                  </w:tblGrid>
                  <w:tr w:rsidR="0004111A" w:rsidRPr="001A1130" w:rsidTr="004E27FF">
                    <w:trPr>
                      <w:trHeight w:val="8454"/>
                    </w:trPr>
                    <w:tc>
                      <w:tcPr>
                        <w:tcW w:w="9433" w:type="dxa"/>
                        <w:gridSpan w:val="4"/>
                      </w:tcPr>
                      <w:tbl>
                        <w:tblPr>
                          <w:tblW w:w="977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771"/>
                        </w:tblGrid>
                        <w:tr w:rsidR="0004111A" w:rsidRPr="001A1130" w:rsidTr="00A8387E">
                          <w:trPr>
                            <w:trHeight w:val="254"/>
                          </w:trPr>
                          <w:tc>
                            <w:tcPr>
                              <w:tcW w:w="97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8F52BD" w:rsidRPr="008F52BD" w:rsidRDefault="00881BFC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 xml:space="preserve">1. Dėl Kauno miesto savivaldybės tarybos 2017 m. kovo 28 d. sprendimo Nr. T-136 „Dėl VšĮ „Automobilių stovėjimo aikštelės“ teikiamų paslaugų įkainių nustatymo“ pakeitimo 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A8387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 xml:space="preserve">(TR-504) 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                  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>00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F52BD" w:rsidRPr="00ED34FF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Pranešėjas -  Transporto ir eismo organizavimo skyriaus vedėjas Paulius Keras</w:t>
                              </w:r>
                            </w:p>
                            <w:p w:rsidR="008F52BD" w:rsidRPr="008F52BD" w:rsidRDefault="00ED34FF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>2. Dėl atstovų delegavimo į Kauno krepšinio mokyklos „Žalgiris“ sporto tarybą</w:t>
                              </w:r>
                              <w:r w:rsidR="00A8387E"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8387E"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 xml:space="preserve">(TR-517) </w:t>
                              </w:r>
                            </w:p>
                            <w:p w:rsidR="008F52BD" w:rsidRPr="00ED34FF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Sporto skyriaus vedėjas Mindaugas Šivickas</w:t>
                              </w:r>
                              <w:r w:rsid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  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05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F52BD" w:rsidRPr="008F52BD" w:rsidRDefault="00ED34FF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>Dėl Kauno lopšelio-darželio ,,</w:t>
                              </w:r>
                              <w:proofErr w:type="spellStart"/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>Tukas</w:t>
                              </w:r>
                              <w:proofErr w:type="spellEnd"/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 xml:space="preserve">“ direktoriaus (TR-549) </w:t>
                              </w:r>
                            </w:p>
                            <w:p w:rsidR="008F52BD" w:rsidRPr="00ED34FF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Švietimo skyriaus vedėjas Virginijus Mažeika</w:t>
                              </w:r>
                              <w:r w:rsid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 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10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>4. Dėl Savivaldybės turto investavimo viešosios įstaigos „</w:t>
                              </w:r>
                              <w:proofErr w:type="spellStart"/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>Girstučio</w:t>
                              </w:r>
                              <w:proofErr w:type="spellEnd"/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“ kultūros ir sporto centro dalininkų kapitalui padidinti (TR-500) 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5. Dėl Kauno miesto savivaldybės biudžetinių kultūros įstaigų darbo laiko (TR-501) 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6. Dėl atstovo skyrimo į Kauno miesto kamerinio teatro meno tarybą (TR-502) </w:t>
                              </w:r>
                            </w:p>
                            <w:p w:rsidR="008F52BD" w:rsidRPr="00ED34FF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Kultūros skyriaus vedėjas Albinas Vilčinskas</w:t>
                              </w:r>
                              <w:r w:rsid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                   </w:t>
                              </w:r>
                              <w:r w:rsidR="00A8387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>.1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7. Dėl pritarimo įgyvendinti projektus pagal 2014–2020 metų Europos Sąjungos fondų investicijų veiksmų programos 7 prioriteto „Kokybiško užimtumo ir dalyvavimo darbo rinkoje skatinimas“ Nr.07.1.1-CPVA-R-904 priemonę „Didžiųjų miestų kompleksinė plėtra“ (TR-499) 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8. Dėl 2019 m. Kauno miesto savivaldybės projektų atrankos ir finansavimo programos „Iniciatyvos Kaunui“ sričių ir prioritetų patvirtinimo (TR-519) 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9. Dėl Kauno miesto savivaldybės tarybos 2017 m. vasario 7 d. sprendimo Nr. T-15 „Dėl Viešųjų erdvių akcentų sukūrimo ir įgyvendinimo projektų paraiškų atrankos ir finansavimo tvarkos aprašo patvirtinimo“ pakeitimo (TR-543) </w:t>
                              </w:r>
                            </w:p>
                            <w:p w:rsidR="008F52BD" w:rsidRPr="00ED34FF" w:rsidRDefault="00ED34FF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             </w:t>
                              </w:r>
                              <w:r w:rsidR="008F52BD" w:rsidRP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Plėtros programų ir investicijų skyriaus Tadas Metelionis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10. Dėl negyvenamųjų patalpų Kalniečių g. 219-R6, Kaune, panaudos sutarties su sporto klubu „Antika“ nutraukimo ir sutikimo perduoti valstybės turtą valstybės įmonei Turto bankui (TR-506) 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11. Dėl nekilnojamojo turto Aušros g. 42A, Kaune, perdavimo Kauno Gedimino sporto ir </w:t>
                              </w:r>
                              <w:proofErr w:type="spellStart"/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>sveikatinimo</w:t>
                              </w:r>
                              <w:proofErr w:type="spellEnd"/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 gimnazijai valdyti, naudoti ir disponuoti juo patikėjimo teise (TR-511) 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Pranešėjas -  Nekilnojamojo turto skyriaus vedėjas Donatas Valiukas</w:t>
                              </w:r>
                              <w:r w:rsid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8387E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>0val.</w:t>
                              </w:r>
                            </w:p>
                            <w:p w:rsidR="008F52BD" w:rsidRPr="008F52BD" w:rsidRDefault="00ED34FF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8F52BD" w:rsidRPr="008F52BD">
                                <w:rPr>
                                  <w:sz w:val="24"/>
                                  <w:szCs w:val="24"/>
                                </w:rPr>
                                <w:t xml:space="preserve">12. Dėl Kauno miesto savivaldybės mero pavaduotojo skyrimo (TR-546) 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  13. Dėl Kauno miesto savivaldybės tarybos 2015 m. balandžio 30 d. sprendimo</w:t>
                              </w:r>
                              <w:r w:rsidR="00A8387E">
                                <w:rPr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Nr. T-190 ,,Dėl Kauno miesto savivaldybės tarybos komitetų sudarymo“ pakeitimo (TR-547) </w:t>
                              </w:r>
                            </w:p>
                            <w:p w:rsidR="008F52BD" w:rsidRPr="008F52BD" w:rsidRDefault="008F52BD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Pr="00ED34FF">
                                <w:rPr>
                                  <w:b/>
                                  <w:sz w:val="24"/>
                                  <w:szCs w:val="24"/>
                                </w:rPr>
                                <w:t>Pranešėja -  Kauno miesto savivaldybės tarybos ir mero sekretoriato vedėja Audronė Petkienė</w:t>
                              </w:r>
                              <w:r w:rsidRPr="008F52B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                                                                                                           </w:t>
                              </w:r>
                              <w:r w:rsidR="00A8387E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ED34FF" w:rsidRPr="008F52BD">
                                <w:rPr>
                                  <w:sz w:val="24"/>
                                  <w:szCs w:val="24"/>
                                </w:rPr>
                                <w:t>40</w:t>
                              </w:r>
                              <w:r w:rsidR="00ED34FF">
                                <w:rPr>
                                  <w:sz w:val="24"/>
                                  <w:szCs w:val="24"/>
                                </w:rPr>
                                <w:t xml:space="preserve"> val.</w:t>
                              </w:r>
                            </w:p>
                            <w:p w:rsidR="00A8387E" w:rsidRDefault="00881BFC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 w:firstLine="1062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A8387E" w:rsidRPr="001A1130" w:rsidRDefault="001A1130" w:rsidP="00A8387E">
                              <w:pPr>
                                <w:tabs>
                                  <w:tab w:val="left" w:pos="1098"/>
                                </w:tabs>
                                <w:spacing w:after="0" w:line="276" w:lineRule="auto"/>
                                <w:ind w:right="141"/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sz w:val="24"/>
                                  <w:szCs w:val="24"/>
                                </w:rPr>
                                <w:t>Posėdžio pirmininkas                                                                                          Andrius Palionis</w:t>
                              </w:r>
                            </w:p>
                          </w:tc>
                        </w:tr>
                      </w:tbl>
                      <w:p w:rsidR="0004111A" w:rsidRPr="001A1130" w:rsidRDefault="0004111A" w:rsidP="00A8387E">
                        <w:pPr>
                          <w:tabs>
                            <w:tab w:val="left" w:pos="1098"/>
                          </w:tabs>
                          <w:spacing w:after="0" w:line="276" w:lineRule="auto"/>
                          <w:ind w:right="14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4111A" w:rsidRPr="001A1130" w:rsidTr="004E27FF">
                    <w:trPr>
                      <w:trHeight w:val="621"/>
                    </w:trPr>
                    <w:tc>
                      <w:tcPr>
                        <w:tcW w:w="5285" w:type="dxa"/>
                      </w:tcPr>
                      <w:p w:rsidR="0004111A" w:rsidRPr="001A1130" w:rsidRDefault="0004111A" w:rsidP="00A8387E">
                        <w:pPr>
                          <w:pStyle w:val="EmptyCellLayoutStyle"/>
                          <w:tabs>
                            <w:tab w:val="left" w:pos="1098"/>
                          </w:tabs>
                          <w:spacing w:after="0" w:line="276" w:lineRule="auto"/>
                          <w:ind w:right="14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:rsidR="0004111A" w:rsidRPr="001A1130" w:rsidRDefault="0004111A" w:rsidP="00A8387E">
                        <w:pPr>
                          <w:pStyle w:val="EmptyCellLayoutStyle"/>
                          <w:tabs>
                            <w:tab w:val="left" w:pos="1098"/>
                          </w:tabs>
                          <w:spacing w:after="0" w:line="276" w:lineRule="auto"/>
                          <w:ind w:right="141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63" w:type="dxa"/>
                      </w:tcPr>
                      <w:p w:rsidR="0004111A" w:rsidRPr="001A1130" w:rsidRDefault="0004111A" w:rsidP="00A8387E">
                        <w:pPr>
                          <w:pStyle w:val="EmptyCellLayoutStyle"/>
                          <w:tabs>
                            <w:tab w:val="left" w:pos="1098"/>
                          </w:tabs>
                          <w:spacing w:after="0" w:line="276" w:lineRule="auto"/>
                          <w:ind w:right="141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04111A" w:rsidRPr="001A1130" w:rsidRDefault="0004111A" w:rsidP="00A8387E">
                        <w:pPr>
                          <w:pStyle w:val="EmptyCellLayoutStyle"/>
                          <w:tabs>
                            <w:tab w:val="left" w:pos="1098"/>
                          </w:tabs>
                          <w:spacing w:after="0" w:line="276" w:lineRule="auto"/>
                          <w:ind w:right="141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E27FF" w:rsidRPr="001A1130" w:rsidRDefault="004E27FF" w:rsidP="00A8387E">
                  <w:pPr>
                    <w:tabs>
                      <w:tab w:val="left" w:pos="1098"/>
                    </w:tabs>
                    <w:spacing w:after="0" w:line="276" w:lineRule="auto"/>
                    <w:ind w:right="141"/>
                    <w:rPr>
                      <w:sz w:val="24"/>
                      <w:szCs w:val="24"/>
                    </w:rPr>
                  </w:pPr>
                </w:p>
              </w:tc>
            </w:tr>
            <w:tr w:rsidR="00D35A09" w:rsidRPr="005D10F5" w:rsidTr="004E27FF">
              <w:trPr>
                <w:trHeight w:val="232"/>
              </w:trPr>
              <w:tc>
                <w:tcPr>
                  <w:tcW w:w="9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09" w:rsidRPr="005D10F5" w:rsidRDefault="00D35A09" w:rsidP="00A8387E">
                  <w:pPr>
                    <w:tabs>
                      <w:tab w:val="left" w:pos="1098"/>
                    </w:tabs>
                    <w:spacing w:after="0" w:line="360" w:lineRule="auto"/>
                    <w:ind w:right="14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35A09" w:rsidRPr="005D10F5" w:rsidRDefault="00D35A09" w:rsidP="00A8387E">
            <w:pPr>
              <w:tabs>
                <w:tab w:val="left" w:pos="1098"/>
              </w:tabs>
              <w:spacing w:after="0" w:line="360" w:lineRule="auto"/>
              <w:ind w:right="141"/>
              <w:rPr>
                <w:sz w:val="24"/>
                <w:szCs w:val="24"/>
              </w:rPr>
            </w:pPr>
          </w:p>
        </w:tc>
      </w:tr>
    </w:tbl>
    <w:p w:rsidR="00D35A09" w:rsidRPr="005D10F5" w:rsidRDefault="00D35A09" w:rsidP="00A8387E">
      <w:pPr>
        <w:spacing w:after="0" w:line="360" w:lineRule="auto"/>
        <w:ind w:right="141"/>
        <w:rPr>
          <w:sz w:val="24"/>
          <w:szCs w:val="24"/>
        </w:rPr>
      </w:pPr>
    </w:p>
    <w:sectPr w:rsidR="00D35A09" w:rsidRPr="005D10F5" w:rsidSect="00A8387E">
      <w:headerReference w:type="default" r:id="rId8"/>
      <w:headerReference w:type="first" r:id="rId9"/>
      <w:pgSz w:w="11905" w:h="16837"/>
      <w:pgMar w:top="1133" w:right="566" w:bottom="0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0D" w:rsidRDefault="00D8650D">
      <w:pPr>
        <w:spacing w:after="0" w:line="240" w:lineRule="auto"/>
      </w:pPr>
      <w:r>
        <w:separator/>
      </w:r>
    </w:p>
  </w:endnote>
  <w:endnote w:type="continuationSeparator" w:id="0">
    <w:p w:rsidR="00D8650D" w:rsidRDefault="00D8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0D" w:rsidRDefault="00D8650D">
      <w:pPr>
        <w:spacing w:after="0" w:line="240" w:lineRule="auto"/>
      </w:pPr>
      <w:r>
        <w:separator/>
      </w:r>
    </w:p>
  </w:footnote>
  <w:footnote w:type="continuationSeparator" w:id="0">
    <w:p w:rsidR="00D8650D" w:rsidRDefault="00D8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D35A09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D35A09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09" w:rsidRDefault="00D8650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 w:rsidR="00A8387E"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D35A09" w:rsidRDefault="00D35A09">
          <w:pPr>
            <w:spacing w:after="0" w:line="240" w:lineRule="auto"/>
          </w:pPr>
        </w:p>
      </w:tc>
      <w:tc>
        <w:tcPr>
          <w:tcW w:w="1133" w:type="dxa"/>
        </w:tcPr>
        <w:p w:rsidR="00D35A09" w:rsidRDefault="00D35A09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09" w:rsidRDefault="00D35A09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09"/>
    <w:rsid w:val="0001664C"/>
    <w:rsid w:val="0002014C"/>
    <w:rsid w:val="0004111A"/>
    <w:rsid w:val="001A1130"/>
    <w:rsid w:val="0024097D"/>
    <w:rsid w:val="003E1113"/>
    <w:rsid w:val="003F4A86"/>
    <w:rsid w:val="004E27FF"/>
    <w:rsid w:val="00554975"/>
    <w:rsid w:val="005D10F5"/>
    <w:rsid w:val="006952E8"/>
    <w:rsid w:val="00724B34"/>
    <w:rsid w:val="007F7F1D"/>
    <w:rsid w:val="00864376"/>
    <w:rsid w:val="00881BFC"/>
    <w:rsid w:val="008F52BD"/>
    <w:rsid w:val="00A8387E"/>
    <w:rsid w:val="00AD056A"/>
    <w:rsid w:val="00B34827"/>
    <w:rsid w:val="00B53CDB"/>
    <w:rsid w:val="00BB510E"/>
    <w:rsid w:val="00BC2E06"/>
    <w:rsid w:val="00BD743B"/>
    <w:rsid w:val="00C23407"/>
    <w:rsid w:val="00CB7C0D"/>
    <w:rsid w:val="00D35A09"/>
    <w:rsid w:val="00D56660"/>
    <w:rsid w:val="00D62FBE"/>
    <w:rsid w:val="00D8650D"/>
    <w:rsid w:val="00DF2896"/>
    <w:rsid w:val="00E028DF"/>
    <w:rsid w:val="00E603DA"/>
    <w:rsid w:val="00EB1344"/>
    <w:rsid w:val="00ED34FF"/>
    <w:rsid w:val="00F94370"/>
    <w:rsid w:val="00FB1B07"/>
    <w:rsid w:val="00FB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F062"/>
  <w15:docId w15:val="{F1DEB8FF-BD07-4655-AA65-8D41FEE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7C372-CB69-4C45-B7D4-0CF8D3A4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Birutė Pokštienė</dc:creator>
  <dc:description/>
  <cp:lastModifiedBy>Birutė Pokštienė</cp:lastModifiedBy>
  <cp:revision>5</cp:revision>
  <cp:lastPrinted>2018-10-04T13:06:00Z</cp:lastPrinted>
  <dcterms:created xsi:type="dcterms:W3CDTF">2018-10-04T12:58:00Z</dcterms:created>
  <dcterms:modified xsi:type="dcterms:W3CDTF">2018-10-04T13:11:00Z</dcterms:modified>
</cp:coreProperties>
</file>