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9" w:rsidRDefault="002A05D1" w:rsidP="00EF28E9">
      <w:pPr>
        <w:jc w:val="center"/>
        <w:rPr>
          <w:rFonts w:ascii="Times New Roman" w:hAnsi="Times New Roman" w:cs="Times New Roman"/>
          <w:b/>
          <w:sz w:val="24"/>
          <w:szCs w:val="24"/>
        </w:rPr>
      </w:pPr>
      <w:r>
        <w:rPr>
          <w:rFonts w:ascii="Times New Roman" w:hAnsi="Times New Roman" w:cs="Times New Roman"/>
          <w:b/>
          <w:sz w:val="24"/>
          <w:szCs w:val="24"/>
        </w:rPr>
        <w:t>V</w:t>
      </w:r>
      <w:r w:rsidR="00F47051">
        <w:rPr>
          <w:rFonts w:ascii="Times New Roman" w:hAnsi="Times New Roman" w:cs="Times New Roman"/>
          <w:b/>
          <w:sz w:val="24"/>
          <w:szCs w:val="24"/>
        </w:rPr>
        <w:t>III</w:t>
      </w:r>
      <w:r w:rsidR="00EF28E9">
        <w:rPr>
          <w:rFonts w:ascii="Times New Roman" w:hAnsi="Times New Roman" w:cs="Times New Roman"/>
          <w:b/>
          <w:sz w:val="24"/>
          <w:szCs w:val="24"/>
        </w:rPr>
        <w:t xml:space="preserve"> KL. PROGRAMA</w:t>
      </w:r>
    </w:p>
    <w:p w:rsidR="004D1F7C" w:rsidRDefault="00F47051" w:rsidP="00EF28E9">
      <w:pPr>
        <w:jc w:val="center"/>
        <w:rPr>
          <w:rFonts w:ascii="Times New Roman" w:hAnsi="Times New Roman" w:cs="Times New Roman"/>
          <w:b/>
          <w:sz w:val="24"/>
          <w:szCs w:val="24"/>
        </w:rPr>
      </w:pPr>
      <w:r>
        <w:rPr>
          <w:rFonts w:ascii="Times New Roman" w:hAnsi="Times New Roman" w:cs="Times New Roman"/>
          <w:b/>
          <w:sz w:val="24"/>
          <w:szCs w:val="24"/>
        </w:rPr>
        <w:t>„DIALOGAS. ŽMOGUS – SOCIALINĖ BŪTYBĖ</w:t>
      </w:r>
      <w:r w:rsidR="004D1F7C">
        <w:rPr>
          <w:rFonts w:ascii="Times New Roman" w:hAnsi="Times New Roman" w:cs="Times New Roman"/>
          <w:b/>
          <w:sz w:val="24"/>
          <w:szCs w:val="24"/>
        </w:rPr>
        <w:t>“</w:t>
      </w:r>
    </w:p>
    <w:p w:rsidR="004A72F4"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A8297B" w:rsidRPr="00A8297B" w:rsidRDefault="00A8297B" w:rsidP="00A8297B">
      <w:pPr>
        <w:jc w:val="right"/>
        <w:rPr>
          <w:rFonts w:ascii="Times New Roman" w:hAnsi="Times New Roman" w:cs="Times New Roman"/>
          <w:sz w:val="24"/>
          <w:szCs w:val="24"/>
        </w:rPr>
      </w:pPr>
      <w:r w:rsidRPr="00A8297B">
        <w:rPr>
          <w:rFonts w:ascii="Times New Roman" w:hAnsi="Times New Roman" w:cs="Times New Roman"/>
          <w:sz w:val="24"/>
          <w:szCs w:val="24"/>
        </w:rPr>
        <w:t>1 lentelė</w:t>
      </w:r>
    </w:p>
    <w:tbl>
      <w:tblPr>
        <w:tblStyle w:val="Lentelstinklelis"/>
        <w:tblW w:w="10065" w:type="dxa"/>
        <w:tblInd w:w="-176" w:type="dxa"/>
        <w:tblLayout w:type="fixed"/>
        <w:tblLook w:val="04A0" w:firstRow="1" w:lastRow="0" w:firstColumn="1" w:lastColumn="0" w:noHBand="0" w:noVBand="1"/>
      </w:tblPr>
      <w:tblGrid>
        <w:gridCol w:w="1560"/>
        <w:gridCol w:w="4394"/>
        <w:gridCol w:w="1276"/>
        <w:gridCol w:w="2835"/>
      </w:tblGrid>
      <w:tr w:rsidR="00A8297B" w:rsidRPr="00C4522C" w:rsidTr="00EF253F">
        <w:tc>
          <w:tcPr>
            <w:tcW w:w="156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Valandos</w:t>
            </w:r>
            <w:r>
              <w:rPr>
                <w:rFonts w:ascii="Times New Roman" w:hAnsi="Times New Roman" w:cs="Times New Roman"/>
                <w:sz w:val="24"/>
                <w:szCs w:val="24"/>
              </w:rPr>
              <w:t xml:space="preserve"> per savaitę</w:t>
            </w:r>
          </w:p>
        </w:tc>
        <w:tc>
          <w:tcPr>
            <w:tcW w:w="2835" w:type="dxa"/>
            <w:tcBorders>
              <w:bottom w:val="single" w:sz="4" w:space="0" w:color="auto"/>
            </w:tcBorders>
            <w:shd w:val="clear" w:color="auto" w:fill="auto"/>
          </w:tcPr>
          <w:p w:rsidR="00A8297B" w:rsidRPr="00C4522C"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F47051" w:rsidRPr="00C4522C" w:rsidTr="00EF253F">
        <w:trPr>
          <w:trHeight w:val="60"/>
        </w:trPr>
        <w:tc>
          <w:tcPr>
            <w:tcW w:w="1560" w:type="dxa"/>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Filosofija</w:t>
            </w:r>
          </w:p>
        </w:tc>
        <w:tc>
          <w:tcPr>
            <w:tcW w:w="4394" w:type="dxa"/>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Pamatinės socialumo sąvokos</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shd w:val="clear" w:color="auto" w:fill="auto"/>
          </w:tcPr>
          <w:p w:rsidR="00F47051" w:rsidRPr="00C4522C" w:rsidRDefault="00F47051" w:rsidP="002A05D1">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F47051" w:rsidRPr="00C4522C" w:rsidTr="00EF253F">
        <w:trPr>
          <w:trHeight w:val="167"/>
        </w:trPr>
        <w:tc>
          <w:tcPr>
            <w:tcW w:w="1560" w:type="dxa"/>
            <w:vMerge w:val="restart"/>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Psichologija</w:t>
            </w:r>
          </w:p>
          <w:p w:rsidR="00F47051" w:rsidRPr="00F47051" w:rsidRDefault="00F47051" w:rsidP="00766A1F">
            <w:pPr>
              <w:rPr>
                <w:rFonts w:ascii="Times New Roman" w:hAnsi="Times New Roman" w:cs="Times New Roman"/>
                <w:sz w:val="24"/>
                <w:szCs w:val="24"/>
              </w:rPr>
            </w:pPr>
          </w:p>
        </w:tc>
        <w:tc>
          <w:tcPr>
            <w:tcW w:w="4394" w:type="dxa"/>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Socialinių veiksnių reikšmė žmonių psichinei sveikatai</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051" w:rsidRPr="00C4522C" w:rsidRDefault="00F47051" w:rsidP="00F06FAB">
            <w:pPr>
              <w:rPr>
                <w:rFonts w:ascii="Times New Roman" w:hAnsi="Times New Roman" w:cs="Times New Roman"/>
                <w:sz w:val="24"/>
                <w:szCs w:val="24"/>
              </w:rPr>
            </w:pPr>
            <w:r w:rsidRPr="00F47051">
              <w:rPr>
                <w:rFonts w:ascii="Times New Roman" w:hAnsi="Times New Roman" w:cs="Times New Roman"/>
                <w:sz w:val="24"/>
                <w:szCs w:val="24"/>
              </w:rPr>
              <w:t>Lietuvos sveikatos mokslų universitetas</w:t>
            </w:r>
          </w:p>
        </w:tc>
      </w:tr>
      <w:tr w:rsidR="00F47051" w:rsidRPr="00C4522C" w:rsidTr="00EF253F">
        <w:trPr>
          <w:trHeight w:val="315"/>
        </w:trPr>
        <w:tc>
          <w:tcPr>
            <w:tcW w:w="1560" w:type="dxa"/>
            <w:vMerge/>
          </w:tcPr>
          <w:p w:rsidR="00F47051" w:rsidRPr="00F47051" w:rsidRDefault="00F47051" w:rsidP="00F06FAB">
            <w:pPr>
              <w:rPr>
                <w:rFonts w:ascii="Times New Roman" w:hAnsi="Times New Roman" w:cs="Times New Roman"/>
                <w:b/>
                <w:sz w:val="24"/>
                <w:szCs w:val="24"/>
              </w:rPr>
            </w:pPr>
          </w:p>
        </w:tc>
        <w:tc>
          <w:tcPr>
            <w:tcW w:w="4394" w:type="dxa"/>
          </w:tcPr>
          <w:p w:rsidR="00F47051" w:rsidRPr="00F47051" w:rsidRDefault="00F47051" w:rsidP="00F06FAB">
            <w:pPr>
              <w:rPr>
                <w:rFonts w:ascii="Times New Roman" w:hAnsi="Times New Roman" w:cs="Times New Roman"/>
                <w:sz w:val="24"/>
                <w:szCs w:val="24"/>
              </w:rPr>
            </w:pPr>
            <w:r w:rsidRPr="00F47051">
              <w:rPr>
                <w:rFonts w:ascii="Times New Roman" w:hAnsi="Times New Roman" w:cs="Times New Roman"/>
                <w:sz w:val="24"/>
                <w:szCs w:val="24"/>
              </w:rPr>
              <w:t>Dialogas. Žmogus – socialinė būtybė</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F47051" w:rsidRPr="00C4522C" w:rsidRDefault="00F47051" w:rsidP="00F06FAB">
            <w:pPr>
              <w:rPr>
                <w:rFonts w:ascii="Times New Roman" w:hAnsi="Times New Roman" w:cs="Times New Roman"/>
                <w:sz w:val="24"/>
                <w:szCs w:val="24"/>
              </w:rPr>
            </w:pPr>
          </w:p>
        </w:tc>
      </w:tr>
      <w:tr w:rsidR="00F47051" w:rsidRPr="00C4522C" w:rsidTr="00EF253F">
        <w:trPr>
          <w:trHeight w:val="70"/>
        </w:trPr>
        <w:tc>
          <w:tcPr>
            <w:tcW w:w="1560" w:type="dxa"/>
            <w:vMerge/>
          </w:tcPr>
          <w:p w:rsidR="00F47051" w:rsidRPr="00F47051" w:rsidRDefault="00F47051" w:rsidP="005B628A">
            <w:pPr>
              <w:jc w:val="both"/>
              <w:rPr>
                <w:rFonts w:ascii="Times New Roman" w:hAnsi="Times New Roman" w:cs="Times New Roman"/>
                <w:sz w:val="24"/>
                <w:szCs w:val="24"/>
              </w:rPr>
            </w:pPr>
          </w:p>
        </w:tc>
        <w:tc>
          <w:tcPr>
            <w:tcW w:w="4394" w:type="dxa"/>
          </w:tcPr>
          <w:p w:rsidR="00F47051" w:rsidRPr="00F47051" w:rsidRDefault="00F47051" w:rsidP="005B628A">
            <w:pPr>
              <w:rPr>
                <w:rFonts w:ascii="Times New Roman" w:hAnsi="Times New Roman" w:cs="Times New Roman"/>
                <w:bCs/>
                <w:sz w:val="24"/>
                <w:szCs w:val="24"/>
              </w:rPr>
            </w:pPr>
            <w:r w:rsidRPr="00F47051">
              <w:rPr>
                <w:rFonts w:ascii="Times New Roman" w:hAnsi="Times New Roman" w:cs="Times New Roman"/>
                <w:sz w:val="24"/>
                <w:szCs w:val="24"/>
              </w:rPr>
              <w:t>Emocinio intelekto ir bendravimo įgūdžių ugdymas su Lego serious play metodika</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051" w:rsidRPr="00C4522C" w:rsidRDefault="00F47051" w:rsidP="00F06FAB">
            <w:pPr>
              <w:rPr>
                <w:rFonts w:ascii="Times New Roman" w:hAnsi="Times New Roman" w:cs="Times New Roman"/>
                <w:sz w:val="24"/>
                <w:szCs w:val="24"/>
              </w:rPr>
            </w:pPr>
            <w:r w:rsidRPr="002A05D1">
              <w:rPr>
                <w:rFonts w:ascii="Times New Roman" w:hAnsi="Times New Roman" w:cs="Times New Roman"/>
                <w:sz w:val="24"/>
                <w:szCs w:val="24"/>
              </w:rPr>
              <w:t>Vytauto Didžiojo universitetas</w:t>
            </w:r>
          </w:p>
        </w:tc>
      </w:tr>
      <w:tr w:rsidR="00F47051" w:rsidRPr="00C4522C" w:rsidTr="00EF253F">
        <w:trPr>
          <w:trHeight w:val="187"/>
        </w:trPr>
        <w:tc>
          <w:tcPr>
            <w:tcW w:w="1560" w:type="dxa"/>
            <w:vMerge/>
          </w:tcPr>
          <w:p w:rsidR="00F47051" w:rsidRPr="00F47051" w:rsidRDefault="00F47051" w:rsidP="00F06FAB">
            <w:pPr>
              <w:rPr>
                <w:rFonts w:ascii="Times New Roman" w:hAnsi="Times New Roman" w:cs="Times New Roman"/>
                <w:sz w:val="24"/>
                <w:szCs w:val="24"/>
              </w:rPr>
            </w:pPr>
          </w:p>
        </w:tc>
        <w:tc>
          <w:tcPr>
            <w:tcW w:w="4394" w:type="dxa"/>
          </w:tcPr>
          <w:p w:rsidR="00F47051" w:rsidRPr="00F47051" w:rsidRDefault="00F47051" w:rsidP="00F06FAB">
            <w:pPr>
              <w:rPr>
                <w:rFonts w:ascii="Times New Roman" w:eastAsia="Times New Roman" w:hAnsi="Times New Roman" w:cs="Times New Roman"/>
                <w:sz w:val="24"/>
                <w:szCs w:val="24"/>
              </w:rPr>
            </w:pPr>
            <w:r w:rsidRPr="00F47051">
              <w:rPr>
                <w:rFonts w:ascii="Times New Roman" w:hAnsi="Times New Roman" w:cs="Times New Roman"/>
                <w:sz w:val="24"/>
                <w:szCs w:val="24"/>
              </w:rPr>
              <w:t>Pasitikėti verta</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F47051" w:rsidRPr="00C4522C" w:rsidRDefault="00F47051" w:rsidP="00F06FAB">
            <w:pPr>
              <w:rPr>
                <w:rFonts w:ascii="Times New Roman" w:hAnsi="Times New Roman" w:cs="Times New Roman"/>
                <w:sz w:val="24"/>
                <w:szCs w:val="24"/>
              </w:rPr>
            </w:pPr>
          </w:p>
        </w:tc>
      </w:tr>
      <w:tr w:rsidR="00F47051" w:rsidRPr="00C4522C" w:rsidTr="001D35B4">
        <w:trPr>
          <w:trHeight w:val="164"/>
        </w:trPr>
        <w:tc>
          <w:tcPr>
            <w:tcW w:w="1560" w:type="dxa"/>
            <w:vMerge w:val="restart"/>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Fizinis aktyvumas</w:t>
            </w:r>
          </w:p>
        </w:tc>
        <w:tc>
          <w:tcPr>
            <w:tcW w:w="4394" w:type="dxa"/>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Atsiskleidimo pavojai ir dovanos</w:t>
            </w:r>
          </w:p>
        </w:tc>
        <w:tc>
          <w:tcPr>
            <w:tcW w:w="1276"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051" w:rsidRPr="00C4522C" w:rsidRDefault="00F47051" w:rsidP="00F06FAB">
            <w:pPr>
              <w:rPr>
                <w:rFonts w:ascii="Times New Roman" w:hAnsi="Times New Roman" w:cs="Times New Roman"/>
                <w:sz w:val="24"/>
                <w:szCs w:val="24"/>
              </w:rPr>
            </w:pPr>
            <w:r>
              <w:rPr>
                <w:rFonts w:ascii="Times New Roman" w:hAnsi="Times New Roman" w:cs="Times New Roman"/>
                <w:sz w:val="24"/>
                <w:szCs w:val="24"/>
              </w:rPr>
              <w:t xml:space="preserve">Lietuvos sporto universitetas </w:t>
            </w:r>
          </w:p>
        </w:tc>
      </w:tr>
      <w:tr w:rsidR="00F47051" w:rsidRPr="00C4522C" w:rsidTr="00F47051">
        <w:trPr>
          <w:trHeight w:val="70"/>
        </w:trPr>
        <w:tc>
          <w:tcPr>
            <w:tcW w:w="1560" w:type="dxa"/>
            <w:vMerge/>
            <w:tcBorders>
              <w:bottom w:val="nil"/>
            </w:tcBorders>
          </w:tcPr>
          <w:p w:rsidR="00F47051" w:rsidRPr="00F47051" w:rsidRDefault="00F47051" w:rsidP="005B628A">
            <w:pPr>
              <w:jc w:val="both"/>
              <w:rPr>
                <w:rFonts w:ascii="Times New Roman" w:hAnsi="Times New Roman" w:cs="Times New Roman"/>
                <w:sz w:val="24"/>
                <w:szCs w:val="24"/>
              </w:rPr>
            </w:pPr>
          </w:p>
        </w:tc>
        <w:tc>
          <w:tcPr>
            <w:tcW w:w="4394" w:type="dxa"/>
          </w:tcPr>
          <w:p w:rsidR="00F47051" w:rsidRPr="00F47051" w:rsidRDefault="00F47051" w:rsidP="005B628A">
            <w:pPr>
              <w:rPr>
                <w:rFonts w:ascii="Times New Roman" w:hAnsi="Times New Roman" w:cs="Times New Roman"/>
                <w:bCs/>
                <w:sz w:val="24"/>
                <w:szCs w:val="24"/>
              </w:rPr>
            </w:pPr>
            <w:r w:rsidRPr="00F47051">
              <w:rPr>
                <w:rFonts w:ascii="Times New Roman" w:hAnsi="Times New Roman" w:cs="Times New Roman"/>
                <w:sz w:val="24"/>
                <w:szCs w:val="24"/>
              </w:rPr>
              <w:t>Dvikovės sporto šakos: boksas</w:t>
            </w:r>
          </w:p>
        </w:tc>
        <w:tc>
          <w:tcPr>
            <w:tcW w:w="1276"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F47051" w:rsidRPr="00C4522C" w:rsidRDefault="00F47051" w:rsidP="00F06FAB">
            <w:pPr>
              <w:rPr>
                <w:rFonts w:ascii="Times New Roman" w:hAnsi="Times New Roman" w:cs="Times New Roman"/>
                <w:sz w:val="24"/>
                <w:szCs w:val="24"/>
              </w:rPr>
            </w:pPr>
          </w:p>
        </w:tc>
      </w:tr>
      <w:tr w:rsidR="00F47051" w:rsidRPr="00C4522C" w:rsidTr="00F47051">
        <w:trPr>
          <w:trHeight w:val="70"/>
        </w:trPr>
        <w:tc>
          <w:tcPr>
            <w:tcW w:w="1560" w:type="dxa"/>
            <w:tcBorders>
              <w:top w:val="nil"/>
              <w:bottom w:val="single" w:sz="4" w:space="0" w:color="auto"/>
            </w:tcBorders>
          </w:tcPr>
          <w:p w:rsidR="00F47051" w:rsidRPr="00F47051" w:rsidRDefault="00F47051" w:rsidP="00766A1F">
            <w:pPr>
              <w:rPr>
                <w:rFonts w:ascii="Times New Roman" w:hAnsi="Times New Roman" w:cs="Times New Roman"/>
                <w:sz w:val="24"/>
                <w:szCs w:val="24"/>
              </w:rPr>
            </w:pPr>
          </w:p>
        </w:tc>
        <w:tc>
          <w:tcPr>
            <w:tcW w:w="4394" w:type="dxa"/>
            <w:tcBorders>
              <w:bottom w:val="single" w:sz="4" w:space="0" w:color="auto"/>
            </w:tcBorders>
          </w:tcPr>
          <w:p w:rsidR="00F47051" w:rsidRPr="00F47051" w:rsidRDefault="00F47051" w:rsidP="00766A1F">
            <w:pPr>
              <w:rPr>
                <w:rFonts w:ascii="Times New Roman" w:hAnsi="Times New Roman" w:cs="Times New Roman"/>
                <w:sz w:val="24"/>
                <w:szCs w:val="24"/>
              </w:rPr>
            </w:pPr>
            <w:r w:rsidRPr="00F47051">
              <w:rPr>
                <w:rFonts w:ascii="Times New Roman" w:hAnsi="Times New Roman" w:cs="Times New Roman"/>
                <w:sz w:val="24"/>
                <w:szCs w:val="24"/>
              </w:rPr>
              <w:t>Pilates</w:t>
            </w:r>
          </w:p>
        </w:tc>
        <w:tc>
          <w:tcPr>
            <w:tcW w:w="1276" w:type="dxa"/>
          </w:tcPr>
          <w:p w:rsidR="00F47051" w:rsidRPr="006A7708" w:rsidRDefault="00F47051" w:rsidP="00F06FAB">
            <w:pP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F47051" w:rsidRDefault="00F47051" w:rsidP="00F06FAB">
            <w:pPr>
              <w:rPr>
                <w:rFonts w:ascii="Times New Roman" w:hAnsi="Times New Roman" w:cs="Times New Roman"/>
                <w:sz w:val="24"/>
                <w:szCs w:val="24"/>
              </w:rPr>
            </w:pPr>
          </w:p>
        </w:tc>
      </w:tr>
    </w:tbl>
    <w:p w:rsidR="00A8297B" w:rsidRDefault="00A8297B" w:rsidP="00A8297B">
      <w:pPr>
        <w:spacing w:after="0" w:line="360" w:lineRule="auto"/>
        <w:jc w:val="both"/>
        <w:rPr>
          <w:rFonts w:ascii="Times New Roman" w:hAnsi="Times New Roman" w:cs="Times New Roman"/>
          <w:sz w:val="24"/>
          <w:szCs w:val="24"/>
        </w:rPr>
      </w:pPr>
    </w:p>
    <w:p w:rsidR="00F47051" w:rsidRPr="00F47051" w:rsidRDefault="00F47051" w:rsidP="00F47051">
      <w:pPr>
        <w:spacing w:after="0" w:line="360" w:lineRule="auto"/>
        <w:ind w:firstLine="129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1.1. </w:t>
      </w:r>
      <w:r w:rsidRPr="00F47051">
        <w:rPr>
          <w:rFonts w:ascii="Times New Roman" w:eastAsia="Times New Roman" w:hAnsi="Times New Roman" w:cs="Times New Roman"/>
          <w:color w:val="000000"/>
          <w:sz w:val="24"/>
          <w:szCs w:val="24"/>
          <w:lang w:eastAsia="en-GB"/>
        </w:rPr>
        <w:t>Filosofijos užsiėmimo metu prisimenama, kad Aristotelis pirmasis įvardino žmogų kaip socialinę būtybę, nurodydamas, kad socialumas yra neatsiejamas nuo žmogiškosios prigimties. Siekiant aiškiau suvokti socialumo prigimtį, išgryninamos ir artikuliuojamos pamatinės socialumo sąvokos: santykis, atsakomybė, supratimas, etinis įsipareigojimas kitam.</w:t>
      </w:r>
    </w:p>
    <w:p w:rsidR="00F47051" w:rsidRPr="00F47051" w:rsidRDefault="00F47051" w:rsidP="00F47051">
      <w:pPr>
        <w:spacing w:after="0" w:line="360" w:lineRule="auto"/>
        <w:ind w:firstLine="129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1.2. </w:t>
      </w:r>
      <w:r w:rsidRPr="00F47051">
        <w:rPr>
          <w:rFonts w:ascii="Times New Roman" w:eastAsia="Times New Roman" w:hAnsi="Times New Roman" w:cs="Times New Roman"/>
          <w:color w:val="000000"/>
          <w:sz w:val="24"/>
          <w:szCs w:val="24"/>
          <w:lang w:eastAsia="en-GB"/>
        </w:rPr>
        <w:t xml:space="preserve">Psichologijos dalyko užsiėmimuose aptariami egzogeniniai socialiniai veiksniai, kurie gali turėti įtakos psichinės sveikatos būklių ar kai kurių ligų etiologijai ir patogenezei. Akcentuojama, kad žmogaus sveikatos būklę lemia socialinė gerovė ir, kad kai kurių socialinių veiksnių pokyčiai gali neigiamai paveikti žmogaus fiziologines funkcijas. Aptariami tokie socialiniai veiksniai kaip gyvenamasis būstas, mokymosi patalpos, kontaktas su kitais aplinkiniais žmonėmis, rūbai, mityba, vandentiekis. Nagrinėjama kaip šie veiksniai, dažnai veikdami kartu, sukuria sudėtingą, kompleksinę, ligą sukeliančią įtaką. Akcentuojama, kad socialiniu ligos veiksniu gali būti ir mokslas, ypač kai jis sunkus, sekinantis, kai mokomasi blogomis sąlygomis ir susiklosto prasti mokinių tarpusavio santykiai. Taip pat analizuojami individualios žmogaus reakcijos bendraujant su kitais žmonėmis įvairūs aspektai. Aptariama empatijos reikšmė komunikavimui su aplinkiniais, aplinkinių nuomonės reikšmė emociniam stabilumui, socialinių tinklų problematika. Ypač akcentuojamas pasitikėjimo savimi aspektas, žaidybinėje veikloje ugdomas mokinių pasitikėjimo kitu žmogumi jausmas, o aptariant savo patyrimą – gebėjimas reflektuoti ne tik savo, bet ir kito jausmus bei savo poveikį bendravimo sėkmei. Akcentuojamas atsiskleidimas kaip ypatinga pokalbio rūšis, kuomet žmonės dalinasi asmenine informacija ir jausmais. Užsiėmimo </w:t>
      </w:r>
      <w:r w:rsidRPr="00F47051">
        <w:rPr>
          <w:rFonts w:ascii="Times New Roman" w:eastAsia="Times New Roman" w:hAnsi="Times New Roman" w:cs="Times New Roman"/>
          <w:color w:val="000000"/>
          <w:sz w:val="24"/>
          <w:szCs w:val="24"/>
          <w:lang w:eastAsia="en-GB"/>
        </w:rPr>
        <w:lastRenderedPageBreak/>
        <w:t xml:space="preserve">metu mokiniai kviečiami apsvarstyti galimus atsiskleidimo pavojus ir tikėtiną naudą, o atsiskleidimo įgūdžiai lavinami atliekant praktines užduotis bei dalyvaujant grupinėje diskusijoje. Taip pat pasitelkiant Lego Serious Play – patyriminį metodą ugdomi mokinių bendravimo įgūdžiai. </w:t>
      </w:r>
    </w:p>
    <w:p w:rsidR="00F47051" w:rsidRDefault="00F47051" w:rsidP="00F47051">
      <w:pPr>
        <w:spacing w:after="0" w:line="360" w:lineRule="auto"/>
        <w:ind w:firstLine="129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1.3. </w:t>
      </w:r>
      <w:r w:rsidRPr="00F47051">
        <w:rPr>
          <w:rFonts w:ascii="Times New Roman" w:eastAsia="Times New Roman" w:hAnsi="Times New Roman" w:cs="Times New Roman"/>
          <w:color w:val="000000"/>
          <w:sz w:val="24"/>
          <w:szCs w:val="24"/>
          <w:lang w:eastAsia="en-GB"/>
        </w:rPr>
        <w:t xml:space="preserve">Fizinio aktyvumo dalyko užsiėmimuose, praktinių pratybų metu mokiniai mokomi pagrindinių bokso technikos elementų, nagrinėjama kaip apsiginti patiems, kaip apginti kitą. Didelis dėmesys skiriamas mokinių teisingai socialinei elgsenai formuoti, socialinei integracijai. Akcentuojama, kad garbingas ir sąžiningas elgesys kovų metu ugdo bendražmogiškas vertybes, reikalingas tolimesniame socialiniame gyvenime. Lavinamos vikrumo, greitumo fizinės ypatybės, mokiniai mokomi elgtis konfliktinėse situacijose. Mokiniai taip pat susipažįsta su Pilates metodu. Mokomasi kaip ugdyti jėgą ir lankstumą, kaip formuoti teisingus judesio modelius. Pratybų metu ugdoma koncentracija ir susikaupimas. </w:t>
      </w:r>
    </w:p>
    <w:p w:rsidR="00A8297B" w:rsidRDefault="00A8297B" w:rsidP="00F470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A8297B" w:rsidRDefault="00A8297B" w:rsidP="00A82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1737"/>
        <w:gridCol w:w="3650"/>
        <w:gridCol w:w="1276"/>
        <w:gridCol w:w="2976"/>
      </w:tblGrid>
      <w:tr w:rsidR="00A8297B" w:rsidRPr="00AA54EF" w:rsidTr="00EF253F">
        <w:tc>
          <w:tcPr>
            <w:tcW w:w="1737"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5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sidRPr="00900801">
              <w:rPr>
                <w:rFonts w:ascii="Times New Roman" w:hAnsi="Times New Roman" w:cs="Times New Roman"/>
                <w:sz w:val="24"/>
                <w:szCs w:val="24"/>
              </w:rPr>
              <w:t>Užsiėmimų vieta</w:t>
            </w:r>
          </w:p>
        </w:tc>
      </w:tr>
      <w:tr w:rsidR="00F47051" w:rsidRPr="00AA54EF" w:rsidTr="00EF253F">
        <w:trPr>
          <w:trHeight w:val="251"/>
        </w:trPr>
        <w:tc>
          <w:tcPr>
            <w:tcW w:w="1737"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Kosmologija</w:t>
            </w:r>
          </w:p>
        </w:tc>
        <w:tc>
          <w:tcPr>
            <w:tcW w:w="3650"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Žmogus ir Visata: fizikinės kosmologijos modeliai, šių dienų koncepcijos apie Visatą</w:t>
            </w:r>
          </w:p>
        </w:tc>
        <w:tc>
          <w:tcPr>
            <w:tcW w:w="1276"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F47051" w:rsidRPr="00AA54EF" w:rsidRDefault="00F47051"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p w:rsidR="00F47051" w:rsidRPr="00AA54EF" w:rsidRDefault="00F47051" w:rsidP="00EF253F">
            <w:pPr>
              <w:rPr>
                <w:rFonts w:ascii="Times New Roman" w:hAnsi="Times New Roman" w:cs="Times New Roman"/>
                <w:sz w:val="24"/>
                <w:szCs w:val="24"/>
              </w:rPr>
            </w:pPr>
          </w:p>
        </w:tc>
      </w:tr>
      <w:tr w:rsidR="00F47051" w:rsidRPr="00AA54EF" w:rsidTr="00EF253F">
        <w:trPr>
          <w:trHeight w:val="288"/>
        </w:trPr>
        <w:tc>
          <w:tcPr>
            <w:tcW w:w="1737"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Fizika</w:t>
            </w:r>
          </w:p>
        </w:tc>
        <w:tc>
          <w:tcPr>
            <w:tcW w:w="3650"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Ką gali papasakoti rentgeno nuotrauka?</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EF253F">
        <w:trPr>
          <w:trHeight w:val="100"/>
        </w:trPr>
        <w:tc>
          <w:tcPr>
            <w:tcW w:w="1737"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Statistika</w:t>
            </w:r>
          </w:p>
        </w:tc>
        <w:tc>
          <w:tcPr>
            <w:tcW w:w="3650"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Statistika. Ar ją naudojant galima meluoti?</w:t>
            </w:r>
          </w:p>
        </w:tc>
        <w:tc>
          <w:tcPr>
            <w:tcW w:w="1276"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2A5ACF">
        <w:tc>
          <w:tcPr>
            <w:tcW w:w="1737"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Biochemija</w:t>
            </w:r>
          </w:p>
        </w:tc>
        <w:tc>
          <w:tcPr>
            <w:tcW w:w="3650"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Alkaloidų cheminės reakcijos</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F47051" w:rsidRPr="00AA54EF" w:rsidRDefault="00F47051" w:rsidP="00EF253F">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F47051" w:rsidRPr="00AA54EF" w:rsidTr="00EF253F">
        <w:trPr>
          <w:trHeight w:val="300"/>
        </w:trPr>
        <w:tc>
          <w:tcPr>
            <w:tcW w:w="1737" w:type="dxa"/>
            <w:vMerge w:val="restart"/>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Zoologija</w:t>
            </w:r>
          </w:p>
          <w:p w:rsidR="00F47051" w:rsidRPr="00F47051" w:rsidRDefault="00F47051" w:rsidP="00106FD3">
            <w:pPr>
              <w:rPr>
                <w:rFonts w:ascii="Times New Roman" w:hAnsi="Times New Roman" w:cs="Times New Roman"/>
                <w:sz w:val="24"/>
                <w:szCs w:val="24"/>
              </w:rPr>
            </w:pPr>
          </w:p>
        </w:tc>
        <w:tc>
          <w:tcPr>
            <w:tcW w:w="3650"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Žmonių ir gyvūnų bendravimo skirtumai ir panašumai. Kaip suprasti vieni kitus?</w:t>
            </w:r>
          </w:p>
        </w:tc>
        <w:tc>
          <w:tcPr>
            <w:tcW w:w="1276"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EF253F">
        <w:trPr>
          <w:trHeight w:val="255"/>
        </w:trPr>
        <w:tc>
          <w:tcPr>
            <w:tcW w:w="1737" w:type="dxa"/>
            <w:vMerge/>
          </w:tcPr>
          <w:p w:rsidR="00F47051" w:rsidRPr="00F47051" w:rsidRDefault="00F47051" w:rsidP="00EF253F">
            <w:pPr>
              <w:jc w:val="center"/>
              <w:rPr>
                <w:rFonts w:ascii="Times New Roman" w:hAnsi="Times New Roman" w:cs="Times New Roman"/>
                <w:sz w:val="24"/>
                <w:szCs w:val="24"/>
              </w:rPr>
            </w:pPr>
          </w:p>
        </w:tc>
        <w:tc>
          <w:tcPr>
            <w:tcW w:w="3650" w:type="dxa"/>
          </w:tcPr>
          <w:p w:rsidR="00F47051" w:rsidRPr="00F47051" w:rsidRDefault="00F47051" w:rsidP="00EF253F">
            <w:pPr>
              <w:rPr>
                <w:rFonts w:ascii="Times New Roman" w:eastAsia="Times New Roman" w:hAnsi="Times New Roman" w:cs="Times New Roman"/>
                <w:sz w:val="24"/>
                <w:szCs w:val="24"/>
              </w:rPr>
            </w:pPr>
            <w:r w:rsidRPr="00F47051">
              <w:rPr>
                <w:rFonts w:ascii="Times New Roman" w:hAnsi="Times New Roman" w:cs="Times New Roman"/>
                <w:sz w:val="24"/>
                <w:szCs w:val="24"/>
              </w:rPr>
              <w:t>Vabzdžiai: kilmė, kūno sandara, prisitaikymas prie aplinkos</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F47051" w:rsidRPr="00AA54EF" w:rsidRDefault="00F47051" w:rsidP="00EF253F">
            <w:pPr>
              <w:rPr>
                <w:rFonts w:ascii="Times New Roman" w:hAnsi="Times New Roman" w:cs="Times New Roman"/>
                <w:sz w:val="24"/>
                <w:szCs w:val="24"/>
              </w:rPr>
            </w:pPr>
            <w:r w:rsidRPr="00F47051">
              <w:rPr>
                <w:rFonts w:ascii="Times New Roman" w:hAnsi="Times New Roman" w:cs="Times New Roman"/>
                <w:sz w:val="24"/>
                <w:szCs w:val="24"/>
              </w:rPr>
              <w:t xml:space="preserve">Vytauto Didžiojo universitetas  </w:t>
            </w:r>
          </w:p>
        </w:tc>
      </w:tr>
      <w:tr w:rsidR="00F47051" w:rsidRPr="00AA54EF" w:rsidTr="00214AB2">
        <w:tc>
          <w:tcPr>
            <w:tcW w:w="1737" w:type="dxa"/>
            <w:vMerge/>
          </w:tcPr>
          <w:p w:rsidR="00F47051" w:rsidRPr="00F47051" w:rsidRDefault="00F47051" w:rsidP="00106FD3">
            <w:pPr>
              <w:rPr>
                <w:rFonts w:ascii="Times New Roman" w:hAnsi="Times New Roman" w:cs="Times New Roman"/>
                <w:sz w:val="24"/>
                <w:szCs w:val="24"/>
              </w:rPr>
            </w:pPr>
          </w:p>
        </w:tc>
        <w:tc>
          <w:tcPr>
            <w:tcW w:w="3650" w:type="dxa"/>
            <w:tcBorders>
              <w:bottom w:val="single" w:sz="4" w:space="0" w:color="auto"/>
            </w:tcBorders>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Miško policija – kas tai ir kokie jos signalai?</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EF253F">
        <w:trPr>
          <w:trHeight w:val="613"/>
        </w:trPr>
        <w:tc>
          <w:tcPr>
            <w:tcW w:w="1737" w:type="dxa"/>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Anatomija</w:t>
            </w:r>
          </w:p>
        </w:tc>
        <w:tc>
          <w:tcPr>
            <w:tcW w:w="3650" w:type="dxa"/>
            <w:tcBorders>
              <w:top w:val="single" w:sz="4" w:space="0" w:color="auto"/>
            </w:tcBorders>
          </w:tcPr>
          <w:p w:rsidR="00F47051" w:rsidRPr="00F47051" w:rsidRDefault="00F47051" w:rsidP="00106FD3">
            <w:pPr>
              <w:rPr>
                <w:rFonts w:ascii="Times New Roman" w:hAnsi="Times New Roman" w:cs="Times New Roman"/>
                <w:sz w:val="24"/>
                <w:szCs w:val="24"/>
              </w:rPr>
            </w:pPr>
            <w:r w:rsidRPr="00F47051">
              <w:rPr>
                <w:rFonts w:ascii="Times New Roman" w:hAnsi="Times New Roman" w:cs="Times New Roman"/>
                <w:sz w:val="24"/>
                <w:szCs w:val="24"/>
              </w:rPr>
              <w:t>Elektroencefalografija kaip vienas iš metodų žmogaus galvos smegenų veiklai tirti</w:t>
            </w:r>
          </w:p>
        </w:tc>
        <w:tc>
          <w:tcPr>
            <w:tcW w:w="1276"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976" w:type="dxa"/>
            <w:tcBorders>
              <w:bottom w:val="single" w:sz="4" w:space="0" w:color="auto"/>
            </w:tcBorders>
            <w:shd w:val="clear" w:color="auto" w:fill="auto"/>
          </w:tcPr>
          <w:p w:rsidR="00F47051" w:rsidRPr="00AA54EF" w:rsidRDefault="00F47051" w:rsidP="00EF253F">
            <w:pPr>
              <w:rPr>
                <w:rFonts w:ascii="Times New Roman" w:hAnsi="Times New Roman" w:cs="Times New Roman"/>
                <w:sz w:val="24"/>
                <w:szCs w:val="24"/>
              </w:rPr>
            </w:pPr>
            <w:r w:rsidRPr="00F47051">
              <w:rPr>
                <w:rFonts w:ascii="Times New Roman" w:hAnsi="Times New Roman" w:cs="Times New Roman"/>
                <w:sz w:val="24"/>
                <w:szCs w:val="24"/>
              </w:rPr>
              <w:t>Lietuvos sveikatos mokslų universitetas</w:t>
            </w:r>
          </w:p>
        </w:tc>
      </w:tr>
    </w:tbl>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F47051" w:rsidRPr="00F47051" w:rsidRDefault="00A8297B" w:rsidP="00F470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7051">
        <w:rPr>
          <w:rFonts w:ascii="Times New Roman" w:hAnsi="Times New Roman" w:cs="Times New Roman"/>
          <w:sz w:val="24"/>
          <w:szCs w:val="24"/>
        </w:rPr>
        <w:t xml:space="preserve">2.1. </w:t>
      </w:r>
      <w:r w:rsidR="00F47051" w:rsidRPr="00F47051">
        <w:rPr>
          <w:rFonts w:ascii="Times New Roman" w:hAnsi="Times New Roman" w:cs="Times New Roman"/>
          <w:sz w:val="24"/>
          <w:szCs w:val="24"/>
        </w:rPr>
        <w:t xml:space="preserve">Kosmologijos dalyko užsiėmime nagrinėjami šių dienų fizikinės kosmologijos modeliai, aptariamas šiuolaikinės žmonijos įsivaizdavimas apie Visatą. Pateikiami paskutiniai mokslo laimėjimai elementariųjų dalelių ir astrofizikos srityje, analizuojamos šių laimėjimų nulemtos problemos įvairiuose, taip pat ir žmonių socialinių santykių kontekstuose. </w:t>
      </w:r>
    </w:p>
    <w:p w:rsidR="00F47051" w:rsidRPr="00F47051" w:rsidRDefault="00F47051" w:rsidP="00F470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2.2. </w:t>
      </w:r>
      <w:r w:rsidRPr="00F47051">
        <w:rPr>
          <w:rFonts w:ascii="Times New Roman" w:hAnsi="Times New Roman" w:cs="Times New Roman"/>
          <w:sz w:val="24"/>
          <w:szCs w:val="24"/>
        </w:rPr>
        <w:t xml:space="preserve">Fizikos dalyko užsiėmime aptariamos mūsų sveikatai aktualios problemos, akcentuojant ligos diagnozę ir jos atsiradimo priežastis, neretai nulemtas socialinių individo </w:t>
      </w:r>
      <w:r w:rsidRPr="00F47051">
        <w:rPr>
          <w:rFonts w:ascii="Times New Roman" w:hAnsi="Times New Roman" w:cs="Times New Roman"/>
          <w:sz w:val="24"/>
          <w:szCs w:val="24"/>
        </w:rPr>
        <w:lastRenderedPageBreak/>
        <w:t>ypatybių. Nagrinėjama kokie yra būdai diagnozuoti beprasidedančias ligas. Pristatoma, kaip ir kodėl atsirado rentgeno nuotrauka, plačiau aptariama kas tai yra. Mokiniai tyrinėdami įvairias rentgeno nuotraukas skatinami suprasti, ką gali parodyti rentgeno nuotrauka, kokia jos vieta sveikatos sutrikimų diagnostikoje.</w:t>
      </w:r>
    </w:p>
    <w:p w:rsidR="00F47051" w:rsidRPr="00F47051" w:rsidRDefault="00F47051" w:rsidP="00F470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2.3. </w:t>
      </w:r>
      <w:r w:rsidRPr="00F47051">
        <w:rPr>
          <w:rFonts w:ascii="Times New Roman" w:hAnsi="Times New Roman" w:cs="Times New Roman"/>
          <w:sz w:val="24"/>
          <w:szCs w:val="24"/>
        </w:rPr>
        <w:t>Statistikos dalyko užsiėmime mokomasi surasti reikiamą statistinę informaciją tam tikruose žiniasklaidos šaltiniuose, ją analizuoti, kritiškai vertinti atskiruose socialiniuose kontekstuose. Pasitelkiami tokie metodai kaip rašytinių šaltinių analizė, statistinių duomenų interpretavimas, diskusija. Gilinamos mokinių statistikos žinios ir gebėjimai kritiškai įvertinti informacijos šaltiniuose pateikiamą informaciją.</w:t>
      </w:r>
    </w:p>
    <w:p w:rsidR="00F47051" w:rsidRPr="00F47051" w:rsidRDefault="00F47051" w:rsidP="00F470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2.4. </w:t>
      </w:r>
      <w:r w:rsidRPr="00F47051">
        <w:rPr>
          <w:rFonts w:ascii="Times New Roman" w:hAnsi="Times New Roman" w:cs="Times New Roman"/>
          <w:sz w:val="24"/>
          <w:szCs w:val="24"/>
        </w:rPr>
        <w:t>Biochemijos dalyko užsiėmime nagrinėjamas žmogaus ir biologiškai aktyvių junginių – alkaloidų santykis. Aptariamos socialinės priežastys lemiančios tam tikrų stimuliuojančių alkaloidų naudojimą. Analizuojamos įvairios cheminės reakcijos su alkaloidais – stipriai veikiančiomis žmogaus organizmą augalinės kilmės medžiagomis. Laboratorijoje atliekamos spalvinės, nuosėdų, mikrokristalinės ir fluorescencijos reakcijos.</w:t>
      </w:r>
    </w:p>
    <w:p w:rsidR="00F47051" w:rsidRPr="00F47051" w:rsidRDefault="00F47051" w:rsidP="00F4705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2.5. </w:t>
      </w:r>
      <w:r w:rsidRPr="00F47051">
        <w:rPr>
          <w:rFonts w:ascii="Times New Roman" w:hAnsi="Times New Roman" w:cs="Times New Roman"/>
          <w:sz w:val="24"/>
          <w:szCs w:val="24"/>
        </w:rPr>
        <w:t xml:space="preserve">Zoologijos dalyko užsiėmimuose nagrinėjami žmonių ir gyvūnų tarpusavio bendravimo principai. Akcentuojami tokie tarpusavio bendravimo panašumai kaip kūno kalba, Aptariami feromonai –  gyvūnų organizme gaminamos cheminės jungtys, kurių žmogus jausti negali. Analizuojama kaip žmonėms suprasti ką gyvūnas jaučia, kokie jo ketinimai? Taip pat plačiau nagrinėjamas vabzdžių pasaulis. Aptariama stulbinanti vabzdžių rūšinė įvairovė, kuri yra unikali, turinti savitą išvaizdą bei gyvenimo būdą. Nagrinėjama vabzdžių reikšmė ekosistemoje, ryšiai su aplinka ir kitais gyvais organizmais, analizuojamas žmogaus ir vabzdžių santykis. Skruzdžių, labiausiai etologijos, ekologijos ir fiziologijos požiūriais išsivysčiusių vabzdžių pasaulis aptariamas miško ekosistemos kontekste. Akcentuojama, kad šioje ekosistemoje visi procesai vyksta darniai ir pagal tam tikrus dėsnius. Kas nenuilstamu darbštumu stengiasi palaikyti šių procesų tvarką? Kas mažina sergančio miško rūpesčius? Ar egzistuoja miško policija? Kas palaiko ryšius, turi išvystytą „kalbą“ ir geba perduoti informaciją miško gyventojams? Kas tramdo kenkėjus, maitina našlaičius, šildo pavargusius ir gina nuo parazitų paukščius bei gyvūnus? Skruzdėlės kolonijos nagrinėjamos kaip sudėtingi socialiniai dariniai su darbo pasiskirstymu ir komunikacijos sistemomis, kurios leidžia koordinuoti veiksmus atliekant atskiram individui neįveikiamas užduotis. Aptariama kaip skruzdėlės geba sukurti sudėtingas bendruomenes, kurios savo sudėtingumu bei dydžiu atsilieka tik nuo žmogaus kuriamų bendruomenių. Užsiėmimas vyksta medžioklėtyros laboratorijoje, pasitelkiant taksiderminę kolekciją. </w:t>
      </w:r>
    </w:p>
    <w:p w:rsidR="002A05D1" w:rsidRDefault="00F47051" w:rsidP="00F47051">
      <w:pPr>
        <w:spacing w:after="0" w:line="360" w:lineRule="auto"/>
        <w:ind w:firstLine="1296"/>
        <w:jc w:val="both"/>
        <w:rPr>
          <w:rFonts w:ascii="Times New Roman" w:hAnsi="Times New Roman" w:cs="Times New Roman"/>
          <w:b/>
          <w:sz w:val="24"/>
          <w:szCs w:val="24"/>
        </w:rPr>
      </w:pPr>
      <w:r>
        <w:rPr>
          <w:rFonts w:ascii="Times New Roman" w:hAnsi="Times New Roman" w:cs="Times New Roman"/>
          <w:sz w:val="24"/>
          <w:szCs w:val="24"/>
        </w:rPr>
        <w:t xml:space="preserve">2.6. </w:t>
      </w:r>
      <w:r w:rsidRPr="00F47051">
        <w:rPr>
          <w:rFonts w:ascii="Times New Roman" w:hAnsi="Times New Roman" w:cs="Times New Roman"/>
          <w:sz w:val="24"/>
          <w:szCs w:val="24"/>
        </w:rPr>
        <w:t xml:space="preserve">Anatomijos dalyko užsiėmime akcentuojama žmogaus smegenų veikla, nulemianti atskirų individų socialinius tarpusavio santykius. Tyrinėjami žmogaus smegenų veiklą </w:t>
      </w:r>
      <w:r w:rsidRPr="00F47051">
        <w:rPr>
          <w:rFonts w:ascii="Times New Roman" w:hAnsi="Times New Roman" w:cs="Times New Roman"/>
          <w:sz w:val="24"/>
          <w:szCs w:val="24"/>
        </w:rPr>
        <w:lastRenderedPageBreak/>
        <w:t>lydintys elektriniai reiškiniai, kuriuos galima užrašyti elektroencefalogramos (EEG) pavidalu. Tokius tyrimus mokiniai atlieka smegenų veiklą rašydami ramybės metu, veikiant išoriniams dirgikliams ir protinio aktyvumo metu. Bandoma išskirti ir atpažinti tam tikras EEG bangas ir susieti jas su tiriamojo žmogaus būsena</w:t>
      </w:r>
    </w:p>
    <w:p w:rsidR="00A8297B" w:rsidRDefault="00A8297B" w:rsidP="004D1F7C">
      <w:pPr>
        <w:spacing w:after="0" w:line="360" w:lineRule="auto"/>
        <w:ind w:firstLine="1296"/>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A8297B" w:rsidRDefault="00A8297B" w:rsidP="00A8297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3 lentelė</w:t>
      </w:r>
    </w:p>
    <w:tbl>
      <w:tblPr>
        <w:tblStyle w:val="Lentelstinklelis"/>
        <w:tblW w:w="9781" w:type="dxa"/>
        <w:tblInd w:w="108" w:type="dxa"/>
        <w:tblLook w:val="04A0" w:firstRow="1" w:lastRow="0" w:firstColumn="1" w:lastColumn="0" w:noHBand="0" w:noVBand="1"/>
      </w:tblPr>
      <w:tblGrid>
        <w:gridCol w:w="1390"/>
        <w:gridCol w:w="4312"/>
        <w:gridCol w:w="1249"/>
        <w:gridCol w:w="2830"/>
      </w:tblGrid>
      <w:tr w:rsidR="00A8297B" w:rsidRPr="00AA54EF" w:rsidTr="002A05D1">
        <w:tc>
          <w:tcPr>
            <w:tcW w:w="139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312"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49"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0"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F47051" w:rsidRPr="00AA54EF" w:rsidTr="000E4775">
        <w:trPr>
          <w:trHeight w:val="562"/>
        </w:trPr>
        <w:tc>
          <w:tcPr>
            <w:tcW w:w="1390"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Sociologija</w:t>
            </w:r>
          </w:p>
        </w:tc>
        <w:tc>
          <w:tcPr>
            <w:tcW w:w="4312"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Socialinė aplinka ir santykiai: dialogo ribos</w:t>
            </w:r>
          </w:p>
        </w:tc>
        <w:tc>
          <w:tcPr>
            <w:tcW w:w="1249"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30" w:type="dxa"/>
            <w:vMerge w:val="restart"/>
            <w:shd w:val="clear" w:color="auto" w:fill="auto"/>
          </w:tcPr>
          <w:p w:rsidR="00F47051" w:rsidRPr="00AA54EF" w:rsidRDefault="00F47051" w:rsidP="00EF253F">
            <w:pPr>
              <w:rPr>
                <w:rFonts w:ascii="Times New Roman" w:hAnsi="Times New Roman" w:cs="Times New Roman"/>
                <w:sz w:val="24"/>
                <w:szCs w:val="24"/>
              </w:rPr>
            </w:pPr>
            <w:r w:rsidRPr="00F47051">
              <w:rPr>
                <w:rFonts w:ascii="Times New Roman" w:hAnsi="Times New Roman" w:cs="Times New Roman"/>
                <w:sz w:val="24"/>
                <w:szCs w:val="24"/>
              </w:rPr>
              <w:t>Vytauto Didžiojo universitetas</w:t>
            </w:r>
          </w:p>
        </w:tc>
      </w:tr>
      <w:tr w:rsidR="00F47051" w:rsidRPr="00AA54EF" w:rsidTr="002A05D1">
        <w:trPr>
          <w:trHeight w:val="285"/>
        </w:trPr>
        <w:tc>
          <w:tcPr>
            <w:tcW w:w="1390"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Istorija</w:t>
            </w:r>
          </w:p>
        </w:tc>
        <w:tc>
          <w:tcPr>
            <w:tcW w:w="4312"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Daugiakultūris XVI–XVII a. Kaunas</w:t>
            </w:r>
          </w:p>
        </w:tc>
        <w:tc>
          <w:tcPr>
            <w:tcW w:w="1249"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2A05D1">
        <w:trPr>
          <w:trHeight w:val="304"/>
        </w:trPr>
        <w:tc>
          <w:tcPr>
            <w:tcW w:w="1390" w:type="dxa"/>
            <w:vMerge w:val="restart"/>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Kalba</w:t>
            </w:r>
          </w:p>
          <w:p w:rsidR="00F47051" w:rsidRPr="00F47051" w:rsidRDefault="00F47051" w:rsidP="00897754">
            <w:pPr>
              <w:rPr>
                <w:rFonts w:ascii="Times New Roman" w:hAnsi="Times New Roman" w:cs="Times New Roman"/>
                <w:sz w:val="24"/>
                <w:szCs w:val="24"/>
              </w:rPr>
            </w:pPr>
          </w:p>
        </w:tc>
        <w:tc>
          <w:tcPr>
            <w:tcW w:w="4312"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Kaip susikalba žmonės ir gyvūnai</w:t>
            </w:r>
          </w:p>
        </w:tc>
        <w:tc>
          <w:tcPr>
            <w:tcW w:w="1249"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val="restart"/>
            <w:shd w:val="clear" w:color="auto" w:fill="auto"/>
          </w:tcPr>
          <w:p w:rsidR="00F47051" w:rsidRPr="00AA54EF" w:rsidRDefault="00F47051" w:rsidP="00EF253F">
            <w:pPr>
              <w:rPr>
                <w:rFonts w:ascii="Times New Roman" w:hAnsi="Times New Roman" w:cs="Times New Roman"/>
                <w:sz w:val="24"/>
                <w:szCs w:val="24"/>
              </w:rPr>
            </w:pPr>
            <w:r w:rsidRPr="00F47051">
              <w:rPr>
                <w:rFonts w:ascii="Times New Roman" w:hAnsi="Times New Roman" w:cs="Times New Roman"/>
                <w:sz w:val="24"/>
                <w:szCs w:val="24"/>
              </w:rPr>
              <w:t>Vilniaus universiteto Kauno fakultetas</w:t>
            </w:r>
          </w:p>
        </w:tc>
      </w:tr>
      <w:tr w:rsidR="00F47051" w:rsidRPr="00AA54EF" w:rsidTr="002A05D1">
        <w:trPr>
          <w:trHeight w:val="326"/>
        </w:trPr>
        <w:tc>
          <w:tcPr>
            <w:tcW w:w="1390" w:type="dxa"/>
            <w:vMerge/>
          </w:tcPr>
          <w:p w:rsidR="00F47051" w:rsidRPr="00F47051" w:rsidRDefault="00F47051" w:rsidP="00EF253F">
            <w:pPr>
              <w:rPr>
                <w:rFonts w:ascii="Times New Roman" w:hAnsi="Times New Roman" w:cs="Times New Roman"/>
                <w:sz w:val="24"/>
                <w:szCs w:val="24"/>
              </w:rPr>
            </w:pPr>
          </w:p>
        </w:tc>
        <w:tc>
          <w:tcPr>
            <w:tcW w:w="4312" w:type="dxa"/>
          </w:tcPr>
          <w:p w:rsidR="00F47051" w:rsidRPr="00F47051" w:rsidRDefault="00F47051" w:rsidP="00EF253F">
            <w:pPr>
              <w:rPr>
                <w:rFonts w:ascii="Times New Roman" w:hAnsi="Times New Roman" w:cs="Times New Roman"/>
                <w:sz w:val="24"/>
                <w:szCs w:val="24"/>
              </w:rPr>
            </w:pPr>
            <w:r w:rsidRPr="00F47051">
              <w:rPr>
                <w:rFonts w:ascii="Times New Roman" w:hAnsi="Times New Roman" w:cs="Times New Roman"/>
                <w:sz w:val="24"/>
                <w:szCs w:val="24"/>
              </w:rPr>
              <w:t>Nuo „Laba diena“ iki „Labukas“: dalykinio rašymo etiketas</w:t>
            </w:r>
          </w:p>
        </w:tc>
        <w:tc>
          <w:tcPr>
            <w:tcW w:w="1249"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tcBorders>
              <w:bottom w:val="single" w:sz="4" w:space="0" w:color="auto"/>
            </w:tcBorders>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F47051">
        <w:trPr>
          <w:trHeight w:val="318"/>
        </w:trPr>
        <w:tc>
          <w:tcPr>
            <w:tcW w:w="1390" w:type="dxa"/>
            <w:vMerge w:val="restart"/>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Teisė</w:t>
            </w:r>
          </w:p>
        </w:tc>
        <w:tc>
          <w:tcPr>
            <w:tcW w:w="4312"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Lygiateisiškumo principas</w:t>
            </w:r>
          </w:p>
        </w:tc>
        <w:tc>
          <w:tcPr>
            <w:tcW w:w="1249"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30" w:type="dxa"/>
            <w:vMerge w:val="restart"/>
            <w:shd w:val="clear" w:color="auto" w:fill="auto"/>
          </w:tcPr>
          <w:p w:rsidR="00F47051" w:rsidRPr="00AA54EF" w:rsidRDefault="00F47051" w:rsidP="00EF253F">
            <w:pPr>
              <w:rPr>
                <w:rFonts w:ascii="Times New Roman" w:hAnsi="Times New Roman" w:cs="Times New Roman"/>
                <w:sz w:val="24"/>
                <w:szCs w:val="24"/>
              </w:rPr>
            </w:pPr>
            <w:r>
              <w:rPr>
                <w:rFonts w:ascii="Times New Roman" w:hAnsi="Times New Roman" w:cs="Times New Roman"/>
                <w:sz w:val="24"/>
                <w:szCs w:val="24"/>
              </w:rPr>
              <w:t xml:space="preserve">Mykolo Romerio Viešojo saugumo akademija </w:t>
            </w:r>
          </w:p>
        </w:tc>
      </w:tr>
      <w:tr w:rsidR="00F47051" w:rsidRPr="00AA54EF" w:rsidTr="00537BFC">
        <w:trPr>
          <w:trHeight w:val="495"/>
        </w:trPr>
        <w:tc>
          <w:tcPr>
            <w:tcW w:w="1390" w:type="dxa"/>
            <w:vMerge/>
          </w:tcPr>
          <w:p w:rsidR="00F47051" w:rsidRPr="00F47051" w:rsidRDefault="00F47051" w:rsidP="00897754">
            <w:pPr>
              <w:rPr>
                <w:rFonts w:ascii="Times New Roman" w:hAnsi="Times New Roman" w:cs="Times New Roman"/>
                <w:sz w:val="24"/>
                <w:szCs w:val="24"/>
              </w:rPr>
            </w:pPr>
          </w:p>
        </w:tc>
        <w:tc>
          <w:tcPr>
            <w:tcW w:w="4312"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Kaip dėl tarpusavio taisyklių sutaria valstybės?</w:t>
            </w:r>
          </w:p>
        </w:tc>
        <w:tc>
          <w:tcPr>
            <w:tcW w:w="1249" w:type="dxa"/>
          </w:tcPr>
          <w:p w:rsidR="00F47051" w:rsidRPr="006A7708" w:rsidRDefault="00F47051" w:rsidP="00F47051">
            <w:pPr>
              <w:rPr>
                <w:rFonts w:ascii="Times New Roman" w:hAnsi="Times New Roman" w:cs="Times New Roman"/>
                <w:sz w:val="24"/>
                <w:szCs w:val="24"/>
              </w:rPr>
            </w:pPr>
            <w:r>
              <w:rPr>
                <w:rFonts w:ascii="Times New Roman" w:hAnsi="Times New Roman" w:cs="Times New Roman"/>
                <w:sz w:val="24"/>
                <w:szCs w:val="24"/>
              </w:rPr>
              <w:t xml:space="preserve">2 val.. </w:t>
            </w:r>
          </w:p>
        </w:tc>
        <w:tc>
          <w:tcPr>
            <w:tcW w:w="2830" w:type="dxa"/>
            <w:vMerge/>
            <w:shd w:val="clear" w:color="auto" w:fill="auto"/>
          </w:tcPr>
          <w:p w:rsidR="00F47051" w:rsidRPr="00AA54EF" w:rsidRDefault="00F47051" w:rsidP="00EF253F">
            <w:pPr>
              <w:rPr>
                <w:rFonts w:ascii="Times New Roman" w:hAnsi="Times New Roman" w:cs="Times New Roman"/>
                <w:sz w:val="24"/>
                <w:szCs w:val="24"/>
              </w:rPr>
            </w:pPr>
          </w:p>
        </w:tc>
      </w:tr>
      <w:tr w:rsidR="00F47051" w:rsidRPr="00AA54EF" w:rsidTr="007C1CB0">
        <w:trPr>
          <w:trHeight w:val="60"/>
        </w:trPr>
        <w:tc>
          <w:tcPr>
            <w:tcW w:w="1390"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Edukologija</w:t>
            </w:r>
          </w:p>
        </w:tc>
        <w:tc>
          <w:tcPr>
            <w:tcW w:w="4312"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Ką mokslininkai žino apie gabumus ir ką tai reiškia mokiniui?</w:t>
            </w:r>
          </w:p>
        </w:tc>
        <w:tc>
          <w:tcPr>
            <w:tcW w:w="1249" w:type="dxa"/>
            <w:tcBorders>
              <w:bottom w:val="single" w:sz="4" w:space="0" w:color="auto"/>
            </w:tcBorders>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val="restart"/>
            <w:shd w:val="clear" w:color="auto" w:fill="auto"/>
          </w:tcPr>
          <w:p w:rsidR="00F47051" w:rsidRPr="00AA54EF" w:rsidRDefault="00F47051" w:rsidP="00EF253F">
            <w:pPr>
              <w:rPr>
                <w:rFonts w:ascii="Times New Roman" w:hAnsi="Times New Roman" w:cs="Times New Roman"/>
                <w:sz w:val="24"/>
                <w:szCs w:val="24"/>
              </w:rPr>
            </w:pPr>
            <w:r>
              <w:rPr>
                <w:rFonts w:ascii="Times New Roman" w:hAnsi="Times New Roman" w:cs="Times New Roman"/>
                <w:sz w:val="24"/>
                <w:szCs w:val="24"/>
              </w:rPr>
              <w:t xml:space="preserve">Kauno technologijos universitetas </w:t>
            </w:r>
          </w:p>
        </w:tc>
      </w:tr>
      <w:tr w:rsidR="00F47051" w:rsidRPr="00AA54EF" w:rsidTr="002A05D1">
        <w:tc>
          <w:tcPr>
            <w:tcW w:w="1390" w:type="dxa"/>
          </w:tcPr>
          <w:p w:rsidR="00F47051" w:rsidRP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Aplinkos inžinerija</w:t>
            </w:r>
          </w:p>
        </w:tc>
        <w:tc>
          <w:tcPr>
            <w:tcW w:w="4312" w:type="dxa"/>
          </w:tcPr>
          <w:p w:rsidR="00F47051" w:rsidRDefault="00F47051" w:rsidP="00897754">
            <w:pPr>
              <w:rPr>
                <w:rFonts w:ascii="Times New Roman" w:hAnsi="Times New Roman" w:cs="Times New Roman"/>
                <w:sz w:val="24"/>
                <w:szCs w:val="24"/>
              </w:rPr>
            </w:pPr>
            <w:r w:rsidRPr="00F47051">
              <w:rPr>
                <w:rFonts w:ascii="Times New Roman" w:hAnsi="Times New Roman" w:cs="Times New Roman"/>
                <w:sz w:val="24"/>
                <w:szCs w:val="24"/>
              </w:rPr>
              <w:t>Ateities miestai – kodėl ir kokie turi būti</w:t>
            </w:r>
          </w:p>
          <w:p w:rsidR="00F47051" w:rsidRPr="00F47051" w:rsidRDefault="00F47051" w:rsidP="00897754">
            <w:pPr>
              <w:rPr>
                <w:rFonts w:ascii="Times New Roman" w:hAnsi="Times New Roman" w:cs="Times New Roman"/>
                <w:sz w:val="24"/>
                <w:szCs w:val="24"/>
              </w:rPr>
            </w:pPr>
          </w:p>
        </w:tc>
        <w:tc>
          <w:tcPr>
            <w:tcW w:w="1249" w:type="dxa"/>
          </w:tcPr>
          <w:p w:rsidR="00F47051" w:rsidRPr="006A7708" w:rsidRDefault="00F4705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shd w:val="clear" w:color="auto" w:fill="auto"/>
          </w:tcPr>
          <w:p w:rsidR="00F47051" w:rsidRPr="00AA54EF" w:rsidRDefault="00F47051" w:rsidP="00EF253F">
            <w:pPr>
              <w:rPr>
                <w:rFonts w:ascii="Times New Roman" w:hAnsi="Times New Roman" w:cs="Times New Roman"/>
                <w:sz w:val="24"/>
                <w:szCs w:val="24"/>
              </w:rPr>
            </w:pPr>
          </w:p>
        </w:tc>
      </w:tr>
    </w:tbl>
    <w:p w:rsidR="00A8297B" w:rsidRDefault="00A8297B" w:rsidP="00A8297B">
      <w:pPr>
        <w:jc w:val="center"/>
        <w:rPr>
          <w:rFonts w:ascii="Times New Roman" w:hAnsi="Times New Roman" w:cs="Times New Roman"/>
          <w:b/>
          <w:sz w:val="24"/>
          <w:szCs w:val="24"/>
        </w:rPr>
      </w:pPr>
    </w:p>
    <w:p w:rsidR="00F47051" w:rsidRPr="00F47051" w:rsidRDefault="00A8297B" w:rsidP="00F4705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47051">
        <w:rPr>
          <w:rFonts w:ascii="Times New Roman" w:hAnsi="Times New Roman" w:cs="Times New Roman"/>
          <w:sz w:val="24"/>
          <w:szCs w:val="24"/>
        </w:rPr>
        <w:t xml:space="preserve">3.1. </w:t>
      </w:r>
      <w:r w:rsidR="00F47051" w:rsidRPr="00F47051">
        <w:rPr>
          <w:rFonts w:ascii="Times New Roman" w:hAnsi="Times New Roman" w:cs="Times New Roman"/>
          <w:sz w:val="24"/>
          <w:szCs w:val="24"/>
        </w:rPr>
        <w:t>Sociologijos dalyko užsiėmime nagrinėjama kaip skirtingos sociokultūrinės aplinkos ir išorinės aplinkybės lemia žmonių tarpusavio santykius ir jų kokybę. Pasitelkiant įvairius mokymo ir mokymosi metodus diskutuojama, kaip skirtingos kasdienio gyvenimo situacijos gali reikšmingai keisti socialinio dialogo ribas. Akcentuojama, kad siekdami tam tikrų tikslų (pvz., sudaryti įspūdį), pasitelkiame vienus ar kitus bendravimo ir išvaizdos atributus, kurių, tuo tarpu, mažiau reikalauja bendravimas artimoje aplinkoje. Interaktyviai modeliuojant situacijas siekiama įvertinti, kaip skirtingos socialinės situacijos „įrėmina“ mus pačius bei skatina nuolat aktyviai perkurti dialogo ribas.</w:t>
      </w:r>
    </w:p>
    <w:p w:rsidR="00F47051" w:rsidRPr="00F47051" w:rsidRDefault="00F47051" w:rsidP="00F47051">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3.2. </w:t>
      </w:r>
      <w:r w:rsidRPr="00F47051">
        <w:rPr>
          <w:rFonts w:ascii="Times New Roman" w:hAnsi="Times New Roman" w:cs="Times New Roman"/>
          <w:sz w:val="24"/>
          <w:szCs w:val="24"/>
        </w:rPr>
        <w:t>Istorijos dalyko užsiėmime – ekskursijoje mokiniai supažindinami su įvairių tautų ir konfesijų XVI–XVII a. paveldu Kaune, pristatomos skirtingų kultūrų ir konfesijų sambūvio formos nuo taikios kaimynystės iki konflikto.</w:t>
      </w:r>
    </w:p>
    <w:p w:rsidR="00F47051" w:rsidRPr="00F47051" w:rsidRDefault="00F47051" w:rsidP="00F47051">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3.3. </w:t>
      </w:r>
      <w:r w:rsidRPr="00F47051">
        <w:rPr>
          <w:rFonts w:ascii="Times New Roman" w:hAnsi="Times New Roman" w:cs="Times New Roman"/>
          <w:sz w:val="24"/>
          <w:szCs w:val="24"/>
        </w:rPr>
        <w:t xml:space="preserve">Kalbos dalyko užsiėmimuose nagrinėjama kokiomis formomis susikalba žmonės ir gyvūnai,  diskutuojama apie žmonių ir gyvūnų kalbos panašumus ir skirtumus. Praktiškai mėginama atskleisti ir atpažinti  gyvūnų reiškiamas mintis, garsų ir mimikos pagalba kuriami individualūs dialogai. Taip pat praktinio rašymo užsiėmime išbandomas trumpųjų dalykinių tekstų </w:t>
      </w:r>
      <w:r w:rsidRPr="00F47051">
        <w:rPr>
          <w:rFonts w:ascii="Times New Roman" w:hAnsi="Times New Roman" w:cs="Times New Roman"/>
          <w:sz w:val="24"/>
          <w:szCs w:val="24"/>
        </w:rPr>
        <w:lastRenderedPageBreak/>
        <w:t xml:space="preserve">kūrimas (elektroninis dalykinis laiškas, užklausa, prašymas, paaiškinimas, motyvacinis laiškas). Diskutuojama apie dalykinio rašymo etiketą, aptariama, kaip tokiame tekste atsiskleidžia/pasislepia autorius. Praktiškai patiriama, kaip mūsų tekstas veikia jo adresatą. </w:t>
      </w:r>
    </w:p>
    <w:p w:rsidR="00F47051" w:rsidRPr="00F47051" w:rsidRDefault="00F47051" w:rsidP="00F47051">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3.4. </w:t>
      </w:r>
      <w:r w:rsidRPr="00F47051">
        <w:rPr>
          <w:rFonts w:ascii="Times New Roman" w:hAnsi="Times New Roman" w:cs="Times New Roman"/>
          <w:sz w:val="24"/>
          <w:szCs w:val="24"/>
        </w:rPr>
        <w:t xml:space="preserve">Teisės dalyko užsiėmimuose nagrinėjama kaip žmonėms ir valstybėms gyventi tarpusavio santykių pasaulyje. Nagrinėjamas žmonių tarpusavio santykiams plėtoti taikytinas lygiateisiškumo principas. Analizuojama koks jo turinys, kaip jis taikomas, ar yra išimčių? Kas yra tolerancija, diskriminacija, lygybė prieš įstatymą ir teismą? Valstybių tarpusavio santykiai nagrinėjami tarptautinės teisės kontekste. Analizuojama kaip atsiranda taisyklės tarptautinėje teisėje, kaip elgiamasi su valstybėmis, kurios pažeidinėja tarptautinės teisės normas. </w:t>
      </w:r>
    </w:p>
    <w:p w:rsidR="00F47051" w:rsidRPr="00F47051" w:rsidRDefault="00F47051" w:rsidP="00F47051">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3.5. </w:t>
      </w:r>
      <w:r w:rsidRPr="00F47051">
        <w:rPr>
          <w:rFonts w:ascii="Times New Roman" w:hAnsi="Times New Roman" w:cs="Times New Roman"/>
          <w:sz w:val="24"/>
          <w:szCs w:val="24"/>
        </w:rPr>
        <w:t xml:space="preserve">Edukologijos dalyko užsiėmime mokiniai supažindinami su pasaulyje populiariausiomis intelekto ir gabumų teorijomis. Pasitelkiant Lietuvos ir pasaulio talentingų asmenybių pavyzdžius, aptariama kokį vaidmenį asmenybės raidai gali turėti aukštas gabumų lygmuo, kokią įtaką šalies, žmonijos raidai turėjo, turi ir turės itin gabių, talentingų asmenybių veikla, diskutuojama apie asmeninę tokių asmenų atsakomybę už save ir kitus. </w:t>
      </w:r>
    </w:p>
    <w:p w:rsidR="007A11E7" w:rsidRDefault="00F47051" w:rsidP="00F47051">
      <w:pPr>
        <w:spacing w:line="360" w:lineRule="auto"/>
        <w:ind w:firstLine="1296"/>
        <w:jc w:val="both"/>
        <w:rPr>
          <w:rFonts w:ascii="Times New Roman" w:hAnsi="Times New Roman" w:cs="Times New Roman"/>
          <w:b/>
          <w:sz w:val="24"/>
          <w:szCs w:val="24"/>
        </w:rPr>
      </w:pPr>
      <w:r>
        <w:rPr>
          <w:rFonts w:ascii="Times New Roman" w:hAnsi="Times New Roman" w:cs="Times New Roman"/>
          <w:sz w:val="24"/>
          <w:szCs w:val="24"/>
        </w:rPr>
        <w:t xml:space="preserve">3.6. </w:t>
      </w:r>
      <w:r w:rsidRPr="00F47051">
        <w:rPr>
          <w:rFonts w:ascii="Times New Roman" w:hAnsi="Times New Roman" w:cs="Times New Roman"/>
          <w:sz w:val="24"/>
          <w:szCs w:val="24"/>
        </w:rPr>
        <w:t>Aplinkos inžinerijos dalyko užsiėmime nagrinėjamas šiuolaikinių žmonių gyvenimas triukšminguose, nesaugiuose ir užterštuose miestuose. Keliamas klausimas kodėl žmonės renkasi būtent tokį gyvenimo būdą, ar jis turi daugiau privalumų, ar trūkumų. Aptariami išmanieji įrenginiai, keičiantys mūsų bendravimą, darbo pobūdį, pramogas. Nagrinėjami besiformuojančio daiktų interneto, vertikalios žemdirbystės, radikalios transporto sistemų transformacijos reiškiniai, gebantys gerinti augančių miestų funkcionavimą, paversti juos labiau tausojančiais aplinką ir patogesniais gyventi. Mėginama rasti atsakymus kuo kiekvienas žmogus gali prisidėti jau dabar, kad miestas, kuriame jis gyvena taptų išmanus, palankus aplinkai, o žmogus būtų laimingas jame gyvendamas.</w:t>
      </w: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F47051" w:rsidRDefault="00F47051" w:rsidP="007A11E7">
      <w:pPr>
        <w:jc w:val="center"/>
        <w:rPr>
          <w:rFonts w:ascii="Times New Roman" w:hAnsi="Times New Roman" w:cs="Times New Roman"/>
          <w:b/>
          <w:sz w:val="24"/>
          <w:szCs w:val="24"/>
        </w:rPr>
      </w:pPr>
    </w:p>
    <w:p w:rsidR="00F47051" w:rsidRDefault="00F47051"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A8297B" w:rsidRDefault="00A8297B" w:rsidP="007A11E7">
      <w:pPr>
        <w:jc w:val="center"/>
        <w:rPr>
          <w:rFonts w:ascii="Times New Roman" w:hAnsi="Times New Roman" w:cs="Times New Roman"/>
          <w:b/>
          <w:sz w:val="24"/>
          <w:szCs w:val="24"/>
        </w:rPr>
      </w:pPr>
      <w:r>
        <w:rPr>
          <w:rFonts w:ascii="Times New Roman" w:hAnsi="Times New Roman" w:cs="Times New Roman"/>
          <w:b/>
          <w:sz w:val="24"/>
          <w:szCs w:val="24"/>
        </w:rPr>
        <w:lastRenderedPageBreak/>
        <w:t>IV MENAI</w:t>
      </w:r>
    </w:p>
    <w:p w:rsidR="00A8297B" w:rsidRDefault="00A8297B" w:rsidP="00A8297B">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1429"/>
        <w:gridCol w:w="3665"/>
        <w:gridCol w:w="2369"/>
        <w:gridCol w:w="2391"/>
      </w:tblGrid>
      <w:tr w:rsidR="00A8297B" w:rsidTr="007A11E7">
        <w:tc>
          <w:tcPr>
            <w:tcW w:w="1429"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65" w:type="dxa"/>
          </w:tcPr>
          <w:p w:rsidR="00A8297B" w:rsidRPr="00780323" w:rsidRDefault="00A8297B" w:rsidP="00EF253F">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369" w:type="dxa"/>
          </w:tcPr>
          <w:p w:rsidR="00A8297B" w:rsidRPr="00780323"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391" w:type="dxa"/>
          </w:tcPr>
          <w:p w:rsidR="00A8297B" w:rsidRPr="00780323"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F47051" w:rsidTr="007A11E7">
        <w:trPr>
          <w:trHeight w:val="384"/>
        </w:trPr>
        <w:tc>
          <w:tcPr>
            <w:tcW w:w="1429" w:type="dxa"/>
            <w:vMerge w:val="restart"/>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Muzika</w:t>
            </w:r>
          </w:p>
          <w:p w:rsidR="00F47051" w:rsidRPr="00F47051" w:rsidRDefault="00F47051" w:rsidP="00047B5E">
            <w:pPr>
              <w:rPr>
                <w:rFonts w:ascii="Times New Roman" w:hAnsi="Times New Roman" w:cs="Times New Roman"/>
                <w:sz w:val="24"/>
                <w:szCs w:val="24"/>
              </w:rPr>
            </w:pPr>
          </w:p>
        </w:tc>
        <w:tc>
          <w:tcPr>
            <w:tcW w:w="3665"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Emocinis intelektas ir muzikinė kūryba</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val="restart"/>
          </w:tcPr>
          <w:p w:rsidR="00F47051" w:rsidRDefault="00F47051" w:rsidP="007A11E7">
            <w:pPr>
              <w:rPr>
                <w:rFonts w:ascii="Times New Roman" w:hAnsi="Times New Roman" w:cs="Times New Roman"/>
                <w:sz w:val="24"/>
                <w:szCs w:val="24"/>
              </w:rPr>
            </w:pPr>
            <w:r w:rsidRPr="007A11E7">
              <w:rPr>
                <w:rFonts w:ascii="Times New Roman" w:hAnsi="Times New Roman" w:cs="Times New Roman"/>
                <w:sz w:val="24"/>
                <w:szCs w:val="24"/>
              </w:rPr>
              <w:t>Vytauto Didžiojo universitet</w:t>
            </w:r>
            <w:r>
              <w:rPr>
                <w:rFonts w:ascii="Times New Roman" w:hAnsi="Times New Roman" w:cs="Times New Roman"/>
                <w:sz w:val="24"/>
                <w:szCs w:val="24"/>
              </w:rPr>
              <w:t>as</w:t>
            </w:r>
          </w:p>
          <w:p w:rsidR="00F47051" w:rsidRDefault="00F47051" w:rsidP="00EF253F">
            <w:pPr>
              <w:rPr>
                <w:rFonts w:ascii="Times New Roman" w:hAnsi="Times New Roman" w:cs="Times New Roman"/>
                <w:sz w:val="24"/>
                <w:szCs w:val="24"/>
              </w:rPr>
            </w:pPr>
          </w:p>
          <w:p w:rsidR="00F47051" w:rsidRDefault="00F47051" w:rsidP="00EF253F">
            <w:pPr>
              <w:rPr>
                <w:rFonts w:ascii="Times New Roman" w:hAnsi="Times New Roman" w:cs="Times New Roman"/>
                <w:sz w:val="24"/>
                <w:szCs w:val="24"/>
              </w:rPr>
            </w:pPr>
          </w:p>
          <w:p w:rsidR="00F47051" w:rsidRDefault="00F47051" w:rsidP="00EF253F">
            <w:pPr>
              <w:rPr>
                <w:rFonts w:ascii="Times New Roman" w:hAnsi="Times New Roman" w:cs="Times New Roman"/>
                <w:sz w:val="24"/>
                <w:szCs w:val="24"/>
              </w:rPr>
            </w:pPr>
          </w:p>
          <w:p w:rsidR="00F47051" w:rsidRDefault="00F47051" w:rsidP="00EF253F">
            <w:pPr>
              <w:rPr>
                <w:rFonts w:ascii="Times New Roman" w:hAnsi="Times New Roman" w:cs="Times New Roman"/>
                <w:sz w:val="24"/>
                <w:szCs w:val="24"/>
              </w:rPr>
            </w:pPr>
          </w:p>
          <w:p w:rsidR="00F47051" w:rsidRDefault="00F47051" w:rsidP="00EF253F">
            <w:pPr>
              <w:rPr>
                <w:rFonts w:ascii="Times New Roman" w:hAnsi="Times New Roman" w:cs="Times New Roman"/>
                <w:sz w:val="24"/>
                <w:szCs w:val="24"/>
              </w:rPr>
            </w:pPr>
          </w:p>
          <w:p w:rsidR="00F47051" w:rsidRDefault="00F47051" w:rsidP="00EF253F">
            <w:pPr>
              <w:rPr>
                <w:rFonts w:ascii="Times New Roman" w:hAnsi="Times New Roman" w:cs="Times New Roman"/>
                <w:sz w:val="24"/>
                <w:szCs w:val="24"/>
              </w:rPr>
            </w:pPr>
          </w:p>
        </w:tc>
      </w:tr>
      <w:tr w:rsidR="00F47051" w:rsidTr="007A11E7">
        <w:tc>
          <w:tcPr>
            <w:tcW w:w="1429" w:type="dxa"/>
            <w:vMerge/>
          </w:tcPr>
          <w:p w:rsidR="00F47051" w:rsidRPr="00F47051" w:rsidRDefault="00F47051" w:rsidP="005B628A">
            <w:pPr>
              <w:jc w:val="both"/>
              <w:rPr>
                <w:rFonts w:ascii="Times New Roman" w:hAnsi="Times New Roman" w:cs="Times New Roman"/>
                <w:sz w:val="24"/>
                <w:szCs w:val="24"/>
              </w:rPr>
            </w:pPr>
          </w:p>
        </w:tc>
        <w:tc>
          <w:tcPr>
            <w:tcW w:w="3665" w:type="dxa"/>
          </w:tcPr>
          <w:p w:rsidR="00F47051" w:rsidRPr="00F47051" w:rsidRDefault="00F47051" w:rsidP="00EF253F">
            <w:pPr>
              <w:rPr>
                <w:rFonts w:ascii="Times New Roman" w:hAnsi="Times New Roman" w:cs="Times New Roman"/>
                <w:sz w:val="24"/>
                <w:szCs w:val="24"/>
              </w:rPr>
            </w:pPr>
            <w:r w:rsidRPr="00F47051">
              <w:rPr>
                <w:rFonts w:ascii="Times New Roman" w:hAnsi="Times New Roman" w:cs="Times New Roman"/>
                <w:sz w:val="24"/>
                <w:szCs w:val="24"/>
              </w:rPr>
              <w:t>Lietuvių muzikai pasaulyje</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F47051" w:rsidRDefault="00F47051" w:rsidP="00EF253F">
            <w:pPr>
              <w:rPr>
                <w:rFonts w:ascii="Times New Roman" w:hAnsi="Times New Roman" w:cs="Times New Roman"/>
                <w:sz w:val="24"/>
                <w:szCs w:val="24"/>
              </w:rPr>
            </w:pPr>
          </w:p>
        </w:tc>
      </w:tr>
      <w:tr w:rsidR="00F47051" w:rsidTr="007A11E7">
        <w:tc>
          <w:tcPr>
            <w:tcW w:w="1429"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Menotyra</w:t>
            </w:r>
          </w:p>
        </w:tc>
        <w:tc>
          <w:tcPr>
            <w:tcW w:w="3665"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Pakalbėkime apie meną. Socialinė meno kūrinio vertė</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F47051" w:rsidRDefault="00F47051" w:rsidP="00EF253F">
            <w:pPr>
              <w:rPr>
                <w:rFonts w:ascii="Times New Roman" w:hAnsi="Times New Roman" w:cs="Times New Roman"/>
                <w:sz w:val="24"/>
                <w:szCs w:val="24"/>
              </w:rPr>
            </w:pPr>
          </w:p>
        </w:tc>
      </w:tr>
      <w:tr w:rsidR="00F47051" w:rsidTr="007A11E7">
        <w:tc>
          <w:tcPr>
            <w:tcW w:w="1429"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Medijų menas</w:t>
            </w:r>
          </w:p>
        </w:tc>
        <w:tc>
          <w:tcPr>
            <w:tcW w:w="3665"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Tarpasmeninis ir viešasis dialogas: kontekstų ir tikslų (ne)suderinamumas</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F47051" w:rsidRDefault="00F47051" w:rsidP="00EF253F">
            <w:pPr>
              <w:rPr>
                <w:rFonts w:ascii="Times New Roman" w:hAnsi="Times New Roman" w:cs="Times New Roman"/>
                <w:sz w:val="24"/>
                <w:szCs w:val="24"/>
              </w:rPr>
            </w:pPr>
          </w:p>
        </w:tc>
      </w:tr>
      <w:tr w:rsidR="00F47051" w:rsidTr="007A11E7">
        <w:tc>
          <w:tcPr>
            <w:tcW w:w="1429"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Dailė</w:t>
            </w:r>
          </w:p>
        </w:tc>
        <w:tc>
          <w:tcPr>
            <w:tcW w:w="3665"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Tapyba: piešinys – dialogas be žodžių</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val="restart"/>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 xml:space="preserve">Vilniaus dailės akademijos Kauno fakultetas  </w:t>
            </w:r>
          </w:p>
        </w:tc>
      </w:tr>
      <w:tr w:rsidR="00F47051" w:rsidTr="007A11E7">
        <w:tc>
          <w:tcPr>
            <w:tcW w:w="1429" w:type="dxa"/>
            <w:vMerge w:val="restart"/>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Dizainas</w:t>
            </w:r>
          </w:p>
          <w:p w:rsidR="00F47051" w:rsidRPr="00F47051" w:rsidRDefault="00F47051" w:rsidP="00047B5E">
            <w:pPr>
              <w:rPr>
                <w:rFonts w:ascii="Times New Roman" w:hAnsi="Times New Roman" w:cs="Times New Roman"/>
                <w:sz w:val="24"/>
                <w:szCs w:val="24"/>
              </w:rPr>
            </w:pPr>
          </w:p>
        </w:tc>
        <w:tc>
          <w:tcPr>
            <w:tcW w:w="3665"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Stiklo menas: Vitražas – spalva, šviesa, emocija</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F47051" w:rsidRDefault="00F47051" w:rsidP="00EF253F">
            <w:pPr>
              <w:rPr>
                <w:rFonts w:ascii="Times New Roman" w:hAnsi="Times New Roman" w:cs="Times New Roman"/>
                <w:sz w:val="24"/>
                <w:szCs w:val="24"/>
              </w:rPr>
            </w:pPr>
          </w:p>
        </w:tc>
      </w:tr>
      <w:tr w:rsidR="00F47051" w:rsidTr="007A11E7">
        <w:tc>
          <w:tcPr>
            <w:tcW w:w="1429" w:type="dxa"/>
            <w:vMerge/>
          </w:tcPr>
          <w:p w:rsidR="00F47051" w:rsidRPr="00F47051" w:rsidRDefault="00F47051" w:rsidP="005B628A">
            <w:pPr>
              <w:jc w:val="both"/>
              <w:rPr>
                <w:rFonts w:ascii="Times New Roman" w:hAnsi="Times New Roman" w:cs="Times New Roman"/>
                <w:sz w:val="24"/>
                <w:szCs w:val="24"/>
              </w:rPr>
            </w:pPr>
          </w:p>
        </w:tc>
        <w:tc>
          <w:tcPr>
            <w:tcW w:w="3665" w:type="dxa"/>
          </w:tcPr>
          <w:p w:rsidR="00F47051" w:rsidRPr="00F47051" w:rsidRDefault="00F47051" w:rsidP="005B628A">
            <w:pPr>
              <w:rPr>
                <w:rFonts w:ascii="Times New Roman" w:hAnsi="Times New Roman" w:cs="Times New Roman"/>
                <w:bCs/>
                <w:sz w:val="24"/>
                <w:szCs w:val="24"/>
              </w:rPr>
            </w:pPr>
            <w:r w:rsidRPr="00F47051">
              <w:rPr>
                <w:rFonts w:ascii="Times New Roman" w:hAnsi="Times New Roman" w:cs="Times New Roman"/>
                <w:sz w:val="24"/>
                <w:szCs w:val="24"/>
              </w:rPr>
              <w:t>Dizaino istorijos</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F47051" w:rsidRDefault="00F47051" w:rsidP="00EF253F">
            <w:pPr>
              <w:rPr>
                <w:rFonts w:ascii="Times New Roman" w:hAnsi="Times New Roman" w:cs="Times New Roman"/>
                <w:sz w:val="24"/>
                <w:szCs w:val="24"/>
              </w:rPr>
            </w:pPr>
          </w:p>
        </w:tc>
      </w:tr>
      <w:tr w:rsidR="00F47051" w:rsidTr="007A11E7">
        <w:tc>
          <w:tcPr>
            <w:tcW w:w="1429"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Architektūra</w:t>
            </w:r>
          </w:p>
        </w:tc>
        <w:tc>
          <w:tcPr>
            <w:tcW w:w="3665" w:type="dxa"/>
          </w:tcPr>
          <w:p w:rsidR="00F47051" w:rsidRPr="00F47051" w:rsidRDefault="00F47051" w:rsidP="00047B5E">
            <w:pPr>
              <w:rPr>
                <w:rFonts w:ascii="Times New Roman" w:hAnsi="Times New Roman" w:cs="Times New Roman"/>
                <w:sz w:val="24"/>
                <w:szCs w:val="24"/>
              </w:rPr>
            </w:pPr>
            <w:r w:rsidRPr="00F47051">
              <w:rPr>
                <w:rFonts w:ascii="Times New Roman" w:hAnsi="Times New Roman" w:cs="Times New Roman"/>
                <w:sz w:val="24"/>
                <w:szCs w:val="24"/>
              </w:rPr>
              <w:t>Miestas kaip urbanistinė struktūra</w:t>
            </w:r>
          </w:p>
        </w:tc>
        <w:tc>
          <w:tcPr>
            <w:tcW w:w="2369" w:type="dxa"/>
          </w:tcPr>
          <w:p w:rsidR="00F47051" w:rsidRDefault="00F47051"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F47051" w:rsidRDefault="00F47051" w:rsidP="00EF253F">
            <w:pPr>
              <w:rPr>
                <w:rFonts w:ascii="Times New Roman" w:hAnsi="Times New Roman" w:cs="Times New Roman"/>
                <w:sz w:val="24"/>
                <w:szCs w:val="24"/>
              </w:rPr>
            </w:pPr>
          </w:p>
        </w:tc>
      </w:tr>
    </w:tbl>
    <w:p w:rsidR="00A8297B" w:rsidRDefault="00A8297B" w:rsidP="00A8297B">
      <w:pPr>
        <w:jc w:val="both"/>
        <w:rPr>
          <w:rFonts w:ascii="Times New Roman" w:hAnsi="Times New Roman" w:cs="Times New Roman"/>
          <w:sz w:val="24"/>
          <w:szCs w:val="24"/>
        </w:rPr>
      </w:pPr>
    </w:p>
    <w:p w:rsidR="00F47051" w:rsidRPr="00F47051" w:rsidRDefault="00A8297B" w:rsidP="00F47051">
      <w:pPr>
        <w:jc w:val="both"/>
        <w:rPr>
          <w:rFonts w:ascii="Times New Roman" w:hAnsi="Times New Roman" w:cs="Times New Roman"/>
          <w:sz w:val="24"/>
          <w:szCs w:val="24"/>
        </w:rPr>
      </w:pPr>
      <w:r>
        <w:rPr>
          <w:rFonts w:ascii="Times New Roman" w:hAnsi="Times New Roman" w:cs="Times New Roman"/>
          <w:sz w:val="24"/>
          <w:szCs w:val="24"/>
        </w:rPr>
        <w:tab/>
      </w:r>
      <w:r w:rsidR="00F47051">
        <w:rPr>
          <w:rFonts w:ascii="Times New Roman" w:hAnsi="Times New Roman" w:cs="Times New Roman"/>
          <w:sz w:val="24"/>
          <w:szCs w:val="24"/>
        </w:rPr>
        <w:t xml:space="preserve">4.1. </w:t>
      </w:r>
      <w:r w:rsidR="00F47051" w:rsidRPr="00F47051">
        <w:rPr>
          <w:rFonts w:ascii="Times New Roman" w:hAnsi="Times New Roman" w:cs="Times New Roman"/>
          <w:sz w:val="24"/>
          <w:szCs w:val="24"/>
        </w:rPr>
        <w:t>Muzikos dalyko užsiėmimuose analizuojama etinių sprendimų muzikinėje kūryboje ir jausminių galių dialektika. Aptariama kaip gebėjimas kontroliuoti savo impulsus ugdo charakterį, o kito asmens poreikių ir emocinių būvių suvokimas puoselėja rūpestingumą bei kruopštumą pasirinktoje veikloje. Akcentuojama, kad kompozitoriaus asmenybės tvirtumas, jo empatija klausytojui, pagarba muziko profesijai yra išskirtinės savybės kūrybinėje veikloje, atsveriantys dažnai destruktyvų impulsyvumą. Nagrinėjami tokie probleminiai klausimai kaip: palankios kompozitoriaus veiklai charakterio savybės ir jų savikontrolės puoselėjimas; klausytojo lūkesčių pažinimo galimybės; muzikinės kultūrinės aplinkos įtaka bendravimui emocinio intelektualumo terpėje. Taip pat mokiniai susipažindinami su Lietuvą garsinančių šiuolaikinių lietuvių muzikų kūrybiniu keliu, pateikiami jų interpretuojamų kūrinių pavyzdžiai. Diskusijų metu analizuojamos ir mėginamos suprasti jų sėkmingos karjeros priežastys.</w:t>
      </w:r>
    </w:p>
    <w:p w:rsidR="00F47051" w:rsidRPr="00F47051" w:rsidRDefault="00F47051" w:rsidP="00F47051">
      <w:pPr>
        <w:ind w:firstLine="1296"/>
        <w:jc w:val="both"/>
        <w:rPr>
          <w:rFonts w:ascii="Times New Roman" w:hAnsi="Times New Roman" w:cs="Times New Roman"/>
          <w:sz w:val="24"/>
          <w:szCs w:val="24"/>
        </w:rPr>
      </w:pPr>
      <w:r>
        <w:rPr>
          <w:rFonts w:ascii="Times New Roman" w:hAnsi="Times New Roman" w:cs="Times New Roman"/>
          <w:sz w:val="24"/>
          <w:szCs w:val="24"/>
        </w:rPr>
        <w:t xml:space="preserve">4.2. </w:t>
      </w:r>
      <w:r w:rsidRPr="00F47051">
        <w:rPr>
          <w:rFonts w:ascii="Times New Roman" w:hAnsi="Times New Roman" w:cs="Times New Roman"/>
          <w:sz w:val="24"/>
          <w:szCs w:val="24"/>
        </w:rPr>
        <w:t>Menotyros dalyko užsiėmime nagrinėjama kaip šiandieninėje visuomenėje meno kūrinys dažnai tampa pretekstu dialogui užmegzti. Tačiau ką apie jį pasakyti, jei nesi meno profesionalas? Tai aktualija, į kurią mokiniai „įvedami“, išskleidžiant meno kūrinių socialinės vertės lauką. Keliami klausimai: kokias socialinio elgesio formas provokuoja kūriniai, kaip suprasti socialiai angažuotą meną ir kaip apie jį kalbėti?</w:t>
      </w:r>
    </w:p>
    <w:p w:rsidR="00F47051" w:rsidRPr="00F47051" w:rsidRDefault="00F47051" w:rsidP="00F47051">
      <w:pPr>
        <w:ind w:firstLine="1296"/>
        <w:jc w:val="both"/>
        <w:rPr>
          <w:rFonts w:ascii="Times New Roman" w:hAnsi="Times New Roman" w:cs="Times New Roman"/>
          <w:sz w:val="24"/>
          <w:szCs w:val="24"/>
        </w:rPr>
      </w:pPr>
      <w:r>
        <w:rPr>
          <w:rFonts w:ascii="Times New Roman" w:hAnsi="Times New Roman" w:cs="Times New Roman"/>
          <w:sz w:val="24"/>
          <w:szCs w:val="24"/>
        </w:rPr>
        <w:t xml:space="preserve">4.3. </w:t>
      </w:r>
      <w:r w:rsidRPr="00F47051">
        <w:rPr>
          <w:rFonts w:ascii="Times New Roman" w:hAnsi="Times New Roman" w:cs="Times New Roman"/>
          <w:sz w:val="24"/>
          <w:szCs w:val="24"/>
        </w:rPr>
        <w:t>Medijų meno užsiėmime keliami klausimai apie „gyvo“, tarpasmeninio dialogo ir medijuotos, viešosios komunikacijos skirtumus: skirtingas jų prielaidas, tikslus, kontekstus ir interpretacijas. Šie klausimai analizuojami aptariant keletą ryškių Lietuvos fotografijos pavyzdžių, kurių sukūrimui buvo ypač svarbus autoriaus ir jo fotografuojamų žmonių dialogas ir tarpusavio pasitikėjimas. Šie fotografijos kūriniai pelnė tarptautinį pripažinimą, tačiau sukėlė ginčus viešojoje Lietuvos politinėje, socialinėje ir kultūrinėje erdvėje, dėl netinkamos jų interpretacijos, nepavykusio viešojo dialogo tarp autorių, žiniasklaidos atstovų ir žiūrovų.</w:t>
      </w:r>
    </w:p>
    <w:p w:rsidR="00F47051" w:rsidRPr="00F47051" w:rsidRDefault="00F47051" w:rsidP="00F47051">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Pr="00F47051">
        <w:rPr>
          <w:rFonts w:ascii="Times New Roman" w:hAnsi="Times New Roman" w:cs="Times New Roman"/>
          <w:sz w:val="24"/>
          <w:szCs w:val="24"/>
        </w:rPr>
        <w:t>Dailės dalyko užsiėmime piešinys nagrinėjamas kaip tam tikras komunikacijos būdas, pasiekiantis mus iš seniausių laikų. Tai gryniausia minčių ir gyvenimo turinio išraiška. Gyvenimo perteikimas piešiniu kelia daug klausimų. Vienas iš jų:  ką bendro turi ledlaikio urvų tapybos piešiniai su šiuolaikinių miestų grafičiais ant namų sienų? Nagrinėjamos dailės raidos pakopos, atliepiančios žmonių socialinius ryšius. Mokiniai supažindinami kaip kito piešinio išraiškos formos meno kryptyse, priklausomuose nuo visuomeninių santvarkų. Praktiškai išbandomas suvoktos fizinės ir virtualios tikrovės perteikimas įvairiomis plastinėmis priemonėmis.</w:t>
      </w:r>
    </w:p>
    <w:p w:rsidR="00F47051" w:rsidRPr="00F47051" w:rsidRDefault="00F47051" w:rsidP="00F47051">
      <w:pPr>
        <w:ind w:firstLine="1296"/>
        <w:jc w:val="both"/>
        <w:rPr>
          <w:rFonts w:ascii="Times New Roman" w:hAnsi="Times New Roman" w:cs="Times New Roman"/>
          <w:sz w:val="24"/>
          <w:szCs w:val="24"/>
        </w:rPr>
      </w:pPr>
      <w:r>
        <w:rPr>
          <w:rFonts w:ascii="Times New Roman" w:hAnsi="Times New Roman" w:cs="Times New Roman"/>
          <w:sz w:val="24"/>
          <w:szCs w:val="24"/>
        </w:rPr>
        <w:t xml:space="preserve">4.5. </w:t>
      </w:r>
      <w:r w:rsidRPr="00F47051">
        <w:rPr>
          <w:rFonts w:ascii="Times New Roman" w:hAnsi="Times New Roman" w:cs="Times New Roman"/>
          <w:sz w:val="24"/>
          <w:szCs w:val="24"/>
        </w:rPr>
        <w:t>Dizaino dalyko užsiėmimuose mokiniai supažindinami su daiktų atsiradimo istorijomis – t. y. su dizaino procesu: nuo pirminės idėjos ir eskizo iki vartotojui paruošto daikto. Mokiniai tampa dizaineriais ir remdamiesi savo asmenine patirtimi, tobulindami esamus daiktus, pritaikydami inovacijas sukuria naujus šiuolaikinius pažangius objektus. Mokiniai skatinami kritiškai analizuoti juos supančius daiktus ir aplinką, pritaikant inovacijas pristatyti savo naujas kūrybines idėjas ir jas pagristi. Taip pat aptariama vitražo raida nuo jo atsiradimo iki šių dienų, pateikiami vitražo pavyzdžiai individualiuose ir visuomeniniuose interjeruose. Analizuojamas vitražui sukurti naudojamų spalvų ir šviesos poveikis žmogaus emocijoms, nuotaikai. Praktiškai projektuojamas vitražas – nuo idėjos iki projekto.</w:t>
      </w:r>
    </w:p>
    <w:p w:rsidR="00F47051" w:rsidRDefault="00F47051" w:rsidP="00F47051">
      <w:pPr>
        <w:ind w:firstLine="1296"/>
        <w:jc w:val="both"/>
        <w:rPr>
          <w:rFonts w:ascii="Times New Roman" w:hAnsi="Times New Roman" w:cs="Times New Roman"/>
          <w:sz w:val="24"/>
          <w:szCs w:val="24"/>
        </w:rPr>
      </w:pPr>
      <w:r>
        <w:rPr>
          <w:rFonts w:ascii="Times New Roman" w:hAnsi="Times New Roman" w:cs="Times New Roman"/>
          <w:sz w:val="24"/>
          <w:szCs w:val="24"/>
        </w:rPr>
        <w:t xml:space="preserve">4.6. </w:t>
      </w:r>
      <w:r w:rsidRPr="00F47051">
        <w:rPr>
          <w:rFonts w:ascii="Times New Roman" w:hAnsi="Times New Roman" w:cs="Times New Roman"/>
          <w:sz w:val="24"/>
          <w:szCs w:val="24"/>
        </w:rPr>
        <w:t>Architektūros dalyko užsiėmime nagrinėjamas miestas kaip urbanistinė struktūra. Akcentuojama, kad miestai, augdami šimtmečius, keičia savo estetinę išraišką, kuri matoma ir suprantama. Bet kaip tai matyti? Ar galime iš atskirų miesto detalių skirti miesto raidos etapus? Kas lemia esminius pokyčius miesto vystymesi? Mums, gyvenantiems mieste, šie klausimai svarbūs, nes nuo to kaip jie realizuojami, miestas tampa patogus, gražus, jaukus jame gyventi. Mokiniai kartu „piešia“ savo svajonių miestą</w:t>
      </w:r>
    </w:p>
    <w:p w:rsidR="00A8297B" w:rsidRPr="00A8297B" w:rsidRDefault="00F47051" w:rsidP="00F47051">
      <w:pPr>
        <w:jc w:val="center"/>
        <w:rPr>
          <w:rFonts w:ascii="Times New Roman" w:hAnsi="Times New Roman" w:cs="Times New Roman"/>
          <w:sz w:val="24"/>
          <w:szCs w:val="24"/>
        </w:rPr>
      </w:pPr>
      <w:bookmarkStart w:id="0" w:name="_GoBack"/>
      <w:bookmarkEnd w:id="0"/>
      <w:r w:rsidRPr="00F47051">
        <w:rPr>
          <w:rFonts w:ascii="Times New Roman" w:hAnsi="Times New Roman" w:cs="Times New Roman"/>
          <w:sz w:val="24"/>
          <w:szCs w:val="24"/>
        </w:rPr>
        <w:t>.</w:t>
      </w:r>
      <w:r w:rsidR="00A8297B">
        <w:rPr>
          <w:rFonts w:ascii="Times New Roman" w:hAnsi="Times New Roman" w:cs="Times New Roman"/>
          <w:sz w:val="24"/>
          <w:szCs w:val="24"/>
        </w:rPr>
        <w:t>_____________________________________</w:t>
      </w:r>
    </w:p>
    <w:sectPr w:rsidR="00A8297B" w:rsidRPr="00A8297B" w:rsidSect="00F06FA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C8" w:rsidRDefault="00E063C8" w:rsidP="00F06FAB">
      <w:pPr>
        <w:spacing w:after="0" w:line="240" w:lineRule="auto"/>
      </w:pPr>
      <w:r>
        <w:separator/>
      </w:r>
    </w:p>
  </w:endnote>
  <w:endnote w:type="continuationSeparator" w:id="0">
    <w:p w:rsidR="00E063C8" w:rsidRDefault="00E063C8"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C8" w:rsidRDefault="00E063C8" w:rsidP="00F06FAB">
      <w:pPr>
        <w:spacing w:after="0" w:line="240" w:lineRule="auto"/>
      </w:pPr>
      <w:r>
        <w:separator/>
      </w:r>
    </w:p>
  </w:footnote>
  <w:footnote w:type="continuationSeparator" w:id="0">
    <w:p w:rsidR="00E063C8" w:rsidRDefault="00E063C8" w:rsidP="00F0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85840"/>
      <w:docPartObj>
        <w:docPartGallery w:val="Page Numbers (Top of Page)"/>
        <w:docPartUnique/>
      </w:docPartObj>
    </w:sdtPr>
    <w:sdtEndPr/>
    <w:sdtContent>
      <w:p w:rsidR="00F06FAB" w:rsidRDefault="00F06FAB">
        <w:pPr>
          <w:pStyle w:val="Antrats"/>
          <w:jc w:val="center"/>
        </w:pPr>
        <w:r>
          <w:fldChar w:fldCharType="begin"/>
        </w:r>
        <w:r>
          <w:instrText>PAGE   \* MERGEFORMAT</w:instrText>
        </w:r>
        <w:r>
          <w:fldChar w:fldCharType="separate"/>
        </w:r>
        <w:r w:rsidR="00F47051">
          <w:rPr>
            <w:noProof/>
          </w:rPr>
          <w:t>7</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B"/>
    <w:rsid w:val="000734D3"/>
    <w:rsid w:val="001D17CE"/>
    <w:rsid w:val="002A05D1"/>
    <w:rsid w:val="003E1DF1"/>
    <w:rsid w:val="004A72F4"/>
    <w:rsid w:val="004D1F7C"/>
    <w:rsid w:val="005B6190"/>
    <w:rsid w:val="00653F1B"/>
    <w:rsid w:val="00682C44"/>
    <w:rsid w:val="006937B5"/>
    <w:rsid w:val="00702A43"/>
    <w:rsid w:val="007A11E7"/>
    <w:rsid w:val="007A29A1"/>
    <w:rsid w:val="00852761"/>
    <w:rsid w:val="008C2EAB"/>
    <w:rsid w:val="00A8297B"/>
    <w:rsid w:val="00B150E6"/>
    <w:rsid w:val="00BB17DF"/>
    <w:rsid w:val="00C14036"/>
    <w:rsid w:val="00D54D80"/>
    <w:rsid w:val="00E063C8"/>
    <w:rsid w:val="00EC7DDD"/>
    <w:rsid w:val="00EF28E9"/>
    <w:rsid w:val="00F06FAB"/>
    <w:rsid w:val="00F47051"/>
    <w:rsid w:val="00F9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paragraph" w:styleId="prastasistinklapis">
    <w:name w:val="Normal (Web)"/>
    <w:basedOn w:val="prastasis"/>
    <w:rsid w:val="002A05D1"/>
    <w:pPr>
      <w:spacing w:before="100" w:beforeAutospacing="1" w:after="100" w:afterAutospacing="1" w:line="240" w:lineRule="auto"/>
    </w:pPr>
    <w:rPr>
      <w:rFonts w:ascii="Verdana" w:eastAsia="Times New Roman" w:hAnsi="Verdana" w:cs="Times New Roman"/>
      <w:color w:val="000000"/>
      <w:sz w:val="13"/>
      <w:szCs w:val="13"/>
      <w:lang w:val="en-GB" w:eastAsia="en-GB"/>
    </w:rPr>
  </w:style>
  <w:style w:type="paragraph" w:styleId="Sraopastraipa">
    <w:name w:val="List Paragraph"/>
    <w:basedOn w:val="prastasis"/>
    <w:link w:val="SraopastraipaDiagrama"/>
    <w:uiPriority w:val="34"/>
    <w:qFormat/>
    <w:rsid w:val="007A11E7"/>
    <w:pPr>
      <w:spacing w:after="0" w:line="240" w:lineRule="auto"/>
      <w:ind w:left="720"/>
    </w:pPr>
    <w:rPr>
      <w:rFonts w:ascii="Times New Roman" w:eastAsia="Times New Roman" w:hAnsi="Times New Roman" w:cs="Times New Roman"/>
      <w:sz w:val="20"/>
      <w:szCs w:val="20"/>
      <w:lang w:eastAsia="lt-LT"/>
    </w:rPr>
  </w:style>
  <w:style w:type="character" w:customStyle="1" w:styleId="SraopastraipaDiagrama">
    <w:name w:val="Sąrašo pastraipa Diagrama"/>
    <w:link w:val="Sraopastraipa"/>
    <w:uiPriority w:val="34"/>
    <w:locked/>
    <w:rsid w:val="007A11E7"/>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paragraph" w:styleId="prastasistinklapis">
    <w:name w:val="Normal (Web)"/>
    <w:basedOn w:val="prastasis"/>
    <w:rsid w:val="002A05D1"/>
    <w:pPr>
      <w:spacing w:before="100" w:beforeAutospacing="1" w:after="100" w:afterAutospacing="1" w:line="240" w:lineRule="auto"/>
    </w:pPr>
    <w:rPr>
      <w:rFonts w:ascii="Verdana" w:eastAsia="Times New Roman" w:hAnsi="Verdana" w:cs="Times New Roman"/>
      <w:color w:val="000000"/>
      <w:sz w:val="13"/>
      <w:szCs w:val="13"/>
      <w:lang w:val="en-GB" w:eastAsia="en-GB"/>
    </w:rPr>
  </w:style>
  <w:style w:type="paragraph" w:styleId="Sraopastraipa">
    <w:name w:val="List Paragraph"/>
    <w:basedOn w:val="prastasis"/>
    <w:link w:val="SraopastraipaDiagrama"/>
    <w:uiPriority w:val="34"/>
    <w:qFormat/>
    <w:rsid w:val="007A11E7"/>
    <w:pPr>
      <w:spacing w:after="0" w:line="240" w:lineRule="auto"/>
      <w:ind w:left="720"/>
    </w:pPr>
    <w:rPr>
      <w:rFonts w:ascii="Times New Roman" w:eastAsia="Times New Roman" w:hAnsi="Times New Roman" w:cs="Times New Roman"/>
      <w:sz w:val="20"/>
      <w:szCs w:val="20"/>
      <w:lang w:eastAsia="lt-LT"/>
    </w:rPr>
  </w:style>
  <w:style w:type="character" w:customStyle="1" w:styleId="SraopastraipaDiagrama">
    <w:name w:val="Sąrašo pastraipa Diagrama"/>
    <w:link w:val="Sraopastraipa"/>
    <w:uiPriority w:val="34"/>
    <w:locked/>
    <w:rsid w:val="007A11E7"/>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10678</Words>
  <Characters>6088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3</cp:revision>
  <dcterms:created xsi:type="dcterms:W3CDTF">2019-09-13T04:41:00Z</dcterms:created>
  <dcterms:modified xsi:type="dcterms:W3CDTF">2019-09-13T04:51:00Z</dcterms:modified>
</cp:coreProperties>
</file>