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0A26B6">
        <w:rPr>
          <w:rFonts w:ascii="Times New Roman" w:hAnsi="Times New Roman" w:cs="Times New Roman"/>
          <w:b/>
          <w:sz w:val="24"/>
          <w:szCs w:val="24"/>
        </w:rPr>
        <w:t>7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TableGrid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Psichologinis atsparumas ir technologijos: padeda ar trukdo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doc. dr. Loreta Gustainienė, 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II–III gr. – 522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Pr="00286E11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Etinių sprendimų svarba ir technologinis reliatyvizmas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Filosofija/Asmeny-binis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I–II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422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Grupės ir nuomonės apie save formavimas žaidžiant Points of You sąmoningumo žaidimą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aud.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1985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Stasiškienė   </w:t>
            </w:r>
          </w:p>
        </w:tc>
        <w:tc>
          <w:tcPr>
            <w:tcW w:w="2126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 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Pr="005E76D2" w:rsidRDefault="007233A8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</w:t>
            </w:r>
            <w:r w:rsidR="00AE74B4"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Pr="00283002" w:rsidRDefault="007233A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AE74B4"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4A533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4A533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Socialiniai vaidmenys kasdienybėje ir prieš fotokamerą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Medijų menas/Menai</w:t>
            </w:r>
          </w:p>
          <w:p w:rsidR="00F32AE4" w:rsidRPr="00F32AE4" w:rsidRDefault="00F32AE4" w:rsidP="00C720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Menų fakultetas, </w:t>
            </w:r>
          </w:p>
          <w:p w:rsidR="0040135C" w:rsidRPr="00F32AE4" w:rsidRDefault="00F32AE4" w:rsidP="00681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 w:rsidR="00401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81DBB">
              <w:rPr>
                <w:rFonts w:ascii="Times New Roman" w:eastAsia="Calibri" w:hAnsi="Times New Roman" w:cs="Times New Roman"/>
                <w:sz w:val="24"/>
                <w:szCs w:val="24"/>
              </w:rPr>
              <w:t>111 aud. (foto studija)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Pastaba: m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igravimas tarp grupių nepageidautinas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17:00-18:30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A90EA0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Kviečiame ateiti II, arba III grupės laiku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Žaidžiam sociologiją: ar Facebook'as suartina?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lekt. dr. Apolonijus Žilys, lekt. dr. Giedrė Baltrušaitytė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Sociologija/Sociali-niai ir humanitariniai mokslai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90EA0" w:rsidRDefault="0081022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III grupės – </w:t>
            </w:r>
          </w:p>
          <w:p w:rsidR="00810229" w:rsidRDefault="0081022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29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29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</w:p>
          <w:p w:rsidR="00F32AE4" w:rsidRPr="00F32AE4" w:rsidRDefault="0079269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229" w:rsidRPr="0081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229">
              <w:rPr>
                <w:rFonts w:ascii="Times New Roman" w:hAnsi="Times New Roman" w:cs="Times New Roman"/>
                <w:sz w:val="24"/>
                <w:szCs w:val="24"/>
              </w:rPr>
              <w:t xml:space="preserve">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810229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AE74B4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057BCB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1985" w:type="dxa"/>
            <w:vMerge w:val="restart"/>
          </w:tcPr>
          <w:p w:rsidR="00AE74B4" w:rsidRPr="0024164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Nerijus Čepulis </w:t>
            </w:r>
          </w:p>
        </w:tc>
        <w:tc>
          <w:tcPr>
            <w:tcW w:w="2126" w:type="dxa"/>
            <w:vMerge w:val="restart"/>
          </w:tcPr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Medijos/ 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AE74B4" w:rsidRPr="0024164F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3A3E59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ir II gr. – 232 aud., </w:t>
            </w:r>
          </w:p>
          <w:p w:rsidR="00AE74B4" w:rsidRPr="009D0E12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140 aud.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AE74B4" w:rsidRP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AE74B4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AE74B4" w:rsidTr="00544FBA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661C32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661C32" w:rsidRPr="00F81CFB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eastAsia="Calibri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198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83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Viešojo saugumo akademija,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C32" w:rsidRPr="00661C32" w:rsidRDefault="00AE4639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C32" w:rsidRPr="00661C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  <w:r w:rsidR="00661C32"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8 686 11067</w:t>
            </w:r>
          </w:p>
        </w:tc>
      </w:tr>
      <w:tr w:rsidR="00661C32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661C32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F32E81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E81" w:rsidRDefault="00F32E81" w:rsidP="00D4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32E81" w:rsidRDefault="00F32E81" w:rsidP="00F3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</w:tcPr>
          <w:p w:rsidR="00F32E81" w:rsidRPr="00F81CFB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198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prof. dr. Danguolė Satkauskaitė, Jurgita Astrauskienė,</w:t>
            </w:r>
          </w:p>
        </w:tc>
        <w:tc>
          <w:tcPr>
            <w:tcW w:w="2126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fakultetas, </w:t>
            </w:r>
          </w:p>
          <w:p w:rsidR="00F32E81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F32E81" w:rsidRPr="00E916A2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I–III grupės –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grupė – </w:t>
            </w: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</w:t>
            </w:r>
            <w:r>
              <w:t xml:space="preserve"> </w:t>
            </w:r>
            <w:hyperlink r:id="rId6" w:history="1">
              <w:r w:rsidRPr="008C4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E81" w:rsidRPr="005C0FC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98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</w:tc>
        <w:tc>
          <w:tcPr>
            <w:tcW w:w="2126" w:type="dxa"/>
            <w:vMerge w:val="restart"/>
          </w:tcPr>
          <w:p w:rsidR="00544FBA" w:rsidRPr="0012676B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544FBA" w:rsidRPr="00873018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544FBA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544FBA" w:rsidRPr="00E916A2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7" w:history="1">
              <w:r w:rsidRPr="008C4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</w:t>
              </w:r>
              <w:r w:rsidRPr="008C4F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4FBA" w:rsidRPr="003C1D8C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4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17.00</w:t>
            </w:r>
            <w:r w:rsidR="00AE4639" w:rsidRPr="00AE4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(užsiėmimas perkeliamas į 12.11 17.00 – 18.30 val. </w:t>
            </w:r>
            <w:bookmarkEnd w:id="0"/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415512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1984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Kūrybiškumas, naudojant šiuolaikines technologijas</w:t>
            </w:r>
          </w:p>
        </w:tc>
        <w:tc>
          <w:tcPr>
            <w:tcW w:w="198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2126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83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8 655 88025</w:t>
            </w:r>
          </w:p>
        </w:tc>
      </w:tr>
      <w:tr w:rsidR="00415512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17:00 – 18.30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415512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15512" w:rsidRPr="00415512" w:rsidRDefault="0094764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415512"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544FB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40135C"/>
    <w:rsid w:val="00415512"/>
    <w:rsid w:val="004225AC"/>
    <w:rsid w:val="00441019"/>
    <w:rsid w:val="0047609A"/>
    <w:rsid w:val="0049246B"/>
    <w:rsid w:val="004A533C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1772"/>
    <w:rsid w:val="00661C32"/>
    <w:rsid w:val="00681DBB"/>
    <w:rsid w:val="00692D3A"/>
    <w:rsid w:val="00697E0C"/>
    <w:rsid w:val="006A4208"/>
    <w:rsid w:val="006F2EAD"/>
    <w:rsid w:val="007233A8"/>
    <w:rsid w:val="00742094"/>
    <w:rsid w:val="00774CE7"/>
    <w:rsid w:val="007857EC"/>
    <w:rsid w:val="00792699"/>
    <w:rsid w:val="007B4CAA"/>
    <w:rsid w:val="00810229"/>
    <w:rsid w:val="008440E0"/>
    <w:rsid w:val="00873018"/>
    <w:rsid w:val="008925B3"/>
    <w:rsid w:val="008A7AA1"/>
    <w:rsid w:val="008E7EE4"/>
    <w:rsid w:val="00917DA1"/>
    <w:rsid w:val="00933D71"/>
    <w:rsid w:val="00947645"/>
    <w:rsid w:val="00956F6E"/>
    <w:rsid w:val="00957256"/>
    <w:rsid w:val="009E553A"/>
    <w:rsid w:val="00A328DF"/>
    <w:rsid w:val="00A65CF2"/>
    <w:rsid w:val="00A80F15"/>
    <w:rsid w:val="00A90EA0"/>
    <w:rsid w:val="00AA363B"/>
    <w:rsid w:val="00AC57BC"/>
    <w:rsid w:val="00AE4639"/>
    <w:rsid w:val="00AE74B4"/>
    <w:rsid w:val="00B02FAC"/>
    <w:rsid w:val="00B12172"/>
    <w:rsid w:val="00B35835"/>
    <w:rsid w:val="00B82362"/>
    <w:rsid w:val="00B9740D"/>
    <w:rsid w:val="00BA2667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F00D38"/>
    <w:rsid w:val="00F119BF"/>
    <w:rsid w:val="00F14483"/>
    <w:rsid w:val="00F32AE4"/>
    <w:rsid w:val="00F32E81"/>
    <w:rsid w:val="00F81CFB"/>
    <w:rsid w:val="00F86E9A"/>
    <w:rsid w:val="00FC7CE9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8C24-5D39-4EB1-B368-55FC930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f.vu.lt/dokumentai/nuotraukos/statines_foto/studiju/vukhf_auditoriju_planas_201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hyperlink" Target="mailto:ramune_jakstiene@mruni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B037-DEAF-41BE-B779-CF43E643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Windows User</cp:lastModifiedBy>
  <cp:revision>30</cp:revision>
  <cp:lastPrinted>2019-09-24T11:40:00Z</cp:lastPrinted>
  <dcterms:created xsi:type="dcterms:W3CDTF">2019-08-01T04:38:00Z</dcterms:created>
  <dcterms:modified xsi:type="dcterms:W3CDTF">2019-12-04T22:20:00Z</dcterms:modified>
</cp:coreProperties>
</file>