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9" w:rsidRDefault="002A05D1" w:rsidP="00EF28E9">
      <w:pPr>
        <w:jc w:val="center"/>
        <w:rPr>
          <w:rFonts w:ascii="Times New Roman" w:hAnsi="Times New Roman" w:cs="Times New Roman"/>
          <w:b/>
          <w:sz w:val="24"/>
          <w:szCs w:val="24"/>
        </w:rPr>
      </w:pPr>
      <w:r>
        <w:rPr>
          <w:rFonts w:ascii="Times New Roman" w:hAnsi="Times New Roman" w:cs="Times New Roman"/>
          <w:b/>
          <w:sz w:val="24"/>
          <w:szCs w:val="24"/>
        </w:rPr>
        <w:t>V</w:t>
      </w:r>
      <w:r w:rsidR="00EF28E9">
        <w:rPr>
          <w:rFonts w:ascii="Times New Roman" w:hAnsi="Times New Roman" w:cs="Times New Roman"/>
          <w:b/>
          <w:sz w:val="24"/>
          <w:szCs w:val="24"/>
        </w:rPr>
        <w:t xml:space="preserve"> KL. PROGRAMA</w:t>
      </w:r>
    </w:p>
    <w:p w:rsidR="004D1F7C" w:rsidRDefault="004D1F7C" w:rsidP="00EF28E9">
      <w:pPr>
        <w:jc w:val="center"/>
        <w:rPr>
          <w:rFonts w:ascii="Times New Roman" w:hAnsi="Times New Roman" w:cs="Times New Roman"/>
          <w:b/>
          <w:sz w:val="24"/>
          <w:szCs w:val="24"/>
        </w:rPr>
      </w:pPr>
      <w:r>
        <w:rPr>
          <w:rFonts w:ascii="Times New Roman" w:hAnsi="Times New Roman" w:cs="Times New Roman"/>
          <w:b/>
          <w:sz w:val="24"/>
          <w:szCs w:val="24"/>
        </w:rPr>
        <w:t>„KURIANTIS ŽMOGUS“</w:t>
      </w:r>
    </w:p>
    <w:p w:rsidR="004A72F4" w:rsidRDefault="00A8297B" w:rsidP="00A8297B">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A8297B" w:rsidRPr="00A8297B" w:rsidRDefault="00A8297B" w:rsidP="00A8297B">
      <w:pPr>
        <w:jc w:val="right"/>
        <w:rPr>
          <w:rFonts w:ascii="Times New Roman" w:hAnsi="Times New Roman" w:cs="Times New Roman"/>
          <w:sz w:val="24"/>
          <w:szCs w:val="24"/>
        </w:rPr>
      </w:pPr>
      <w:r w:rsidRPr="00A8297B">
        <w:rPr>
          <w:rFonts w:ascii="Times New Roman" w:hAnsi="Times New Roman" w:cs="Times New Roman"/>
          <w:sz w:val="24"/>
          <w:szCs w:val="24"/>
        </w:rPr>
        <w:t>1 lentelė</w:t>
      </w:r>
    </w:p>
    <w:tbl>
      <w:tblPr>
        <w:tblStyle w:val="Lentelstinklelis"/>
        <w:tblW w:w="10065" w:type="dxa"/>
        <w:tblInd w:w="-176" w:type="dxa"/>
        <w:tblLayout w:type="fixed"/>
        <w:tblLook w:val="04A0" w:firstRow="1" w:lastRow="0" w:firstColumn="1" w:lastColumn="0" w:noHBand="0" w:noVBand="1"/>
      </w:tblPr>
      <w:tblGrid>
        <w:gridCol w:w="1560"/>
        <w:gridCol w:w="4394"/>
        <w:gridCol w:w="1276"/>
        <w:gridCol w:w="2835"/>
      </w:tblGrid>
      <w:tr w:rsidR="00A8297B" w:rsidRPr="00C4522C" w:rsidTr="00EF253F">
        <w:tc>
          <w:tcPr>
            <w:tcW w:w="156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394"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Valandos</w:t>
            </w:r>
            <w:r>
              <w:rPr>
                <w:rFonts w:ascii="Times New Roman" w:hAnsi="Times New Roman" w:cs="Times New Roman"/>
                <w:sz w:val="24"/>
                <w:szCs w:val="24"/>
              </w:rPr>
              <w:t xml:space="preserve"> per savaitę</w:t>
            </w:r>
          </w:p>
        </w:tc>
        <w:tc>
          <w:tcPr>
            <w:tcW w:w="2835" w:type="dxa"/>
            <w:tcBorders>
              <w:bottom w:val="single" w:sz="4" w:space="0" w:color="auto"/>
            </w:tcBorders>
            <w:shd w:val="clear" w:color="auto" w:fill="auto"/>
          </w:tcPr>
          <w:p w:rsidR="00A8297B" w:rsidRPr="00C4522C"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2A05D1" w:rsidRPr="00C4522C" w:rsidTr="00EF253F">
        <w:trPr>
          <w:trHeight w:val="60"/>
        </w:trPr>
        <w:tc>
          <w:tcPr>
            <w:tcW w:w="1560" w:type="dxa"/>
          </w:tcPr>
          <w:p w:rsidR="002A05D1" w:rsidRPr="002A05D1" w:rsidRDefault="002A05D1" w:rsidP="005B628A">
            <w:pPr>
              <w:jc w:val="both"/>
              <w:rPr>
                <w:rFonts w:ascii="Times New Roman" w:hAnsi="Times New Roman" w:cs="Times New Roman"/>
                <w:sz w:val="24"/>
                <w:szCs w:val="24"/>
              </w:rPr>
            </w:pPr>
            <w:r>
              <w:rPr>
                <w:rFonts w:ascii="Times New Roman" w:hAnsi="Times New Roman" w:cs="Times New Roman"/>
                <w:sz w:val="24"/>
                <w:szCs w:val="24"/>
              </w:rPr>
              <w:t>Filosofija</w:t>
            </w:r>
          </w:p>
        </w:tc>
        <w:tc>
          <w:tcPr>
            <w:tcW w:w="4394"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Filosofinis mąstymas – kūrybinių galių ugdymas</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shd w:val="clear" w:color="auto" w:fill="auto"/>
          </w:tcPr>
          <w:p w:rsidR="002A05D1" w:rsidRPr="00C4522C" w:rsidRDefault="002A05D1" w:rsidP="002A05D1">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2A05D1" w:rsidRPr="00C4522C" w:rsidTr="00EF253F">
        <w:trPr>
          <w:trHeight w:val="167"/>
        </w:trPr>
        <w:tc>
          <w:tcPr>
            <w:tcW w:w="1560" w:type="dxa"/>
            <w:vMerge w:val="restart"/>
          </w:tcPr>
          <w:p w:rsidR="002A05D1" w:rsidRPr="002A05D1" w:rsidRDefault="002A05D1" w:rsidP="00F06FAB">
            <w:pPr>
              <w:rPr>
                <w:rFonts w:ascii="Times New Roman" w:hAnsi="Times New Roman" w:cs="Times New Roman"/>
                <w:sz w:val="24"/>
                <w:szCs w:val="24"/>
              </w:rPr>
            </w:pPr>
            <w:r w:rsidRPr="002A05D1">
              <w:rPr>
                <w:rFonts w:ascii="Times New Roman" w:hAnsi="Times New Roman" w:cs="Times New Roman"/>
                <w:sz w:val="24"/>
                <w:szCs w:val="24"/>
              </w:rPr>
              <w:t xml:space="preserve">Psichologija </w:t>
            </w:r>
          </w:p>
        </w:tc>
        <w:tc>
          <w:tcPr>
            <w:tcW w:w="4394" w:type="dxa"/>
          </w:tcPr>
          <w:p w:rsidR="002A05D1" w:rsidRPr="002A05D1" w:rsidRDefault="002A05D1" w:rsidP="00F06FAB">
            <w:pPr>
              <w:rPr>
                <w:rFonts w:ascii="Times New Roman" w:hAnsi="Times New Roman" w:cs="Times New Roman"/>
                <w:sz w:val="24"/>
                <w:szCs w:val="24"/>
              </w:rPr>
            </w:pPr>
            <w:r w:rsidRPr="002A05D1">
              <w:rPr>
                <w:rFonts w:ascii="Times New Roman" w:hAnsi="Times New Roman" w:cs="Times New Roman"/>
                <w:bCs/>
                <w:sz w:val="24"/>
                <w:szCs w:val="24"/>
              </w:rPr>
              <w:t>Kūrybinio mąstymo ugdymas naudojant Lego serious play metodiką</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2A05D1" w:rsidRPr="00C4522C" w:rsidRDefault="002A05D1" w:rsidP="00F06FAB">
            <w:pPr>
              <w:rPr>
                <w:rFonts w:ascii="Times New Roman" w:hAnsi="Times New Roman" w:cs="Times New Roman"/>
                <w:sz w:val="24"/>
                <w:szCs w:val="24"/>
              </w:rPr>
            </w:pPr>
            <w:r w:rsidRPr="002A05D1">
              <w:rPr>
                <w:rFonts w:ascii="Times New Roman" w:hAnsi="Times New Roman" w:cs="Times New Roman"/>
                <w:sz w:val="24"/>
                <w:szCs w:val="24"/>
              </w:rPr>
              <w:t>Vytauto Didžiojo universitetas</w:t>
            </w:r>
          </w:p>
        </w:tc>
      </w:tr>
      <w:tr w:rsidR="002A05D1" w:rsidRPr="00C4522C" w:rsidTr="00EF253F">
        <w:trPr>
          <w:trHeight w:val="315"/>
        </w:trPr>
        <w:tc>
          <w:tcPr>
            <w:tcW w:w="1560" w:type="dxa"/>
            <w:vMerge/>
          </w:tcPr>
          <w:p w:rsidR="002A05D1" w:rsidRPr="002A05D1" w:rsidRDefault="002A05D1" w:rsidP="00F06FAB">
            <w:pPr>
              <w:rPr>
                <w:rFonts w:ascii="Times New Roman" w:hAnsi="Times New Roman" w:cs="Times New Roman"/>
                <w:b/>
                <w:sz w:val="24"/>
                <w:szCs w:val="24"/>
              </w:rPr>
            </w:pPr>
          </w:p>
        </w:tc>
        <w:tc>
          <w:tcPr>
            <w:tcW w:w="4394"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Gilyn į pojūčių pasaulį</w:t>
            </w:r>
          </w:p>
          <w:p w:rsidR="002A05D1" w:rsidRPr="002A05D1" w:rsidRDefault="002A05D1" w:rsidP="00F06FAB">
            <w:pPr>
              <w:rPr>
                <w:rFonts w:ascii="Times New Roman" w:hAnsi="Times New Roman" w:cs="Times New Roman"/>
                <w:sz w:val="24"/>
                <w:szCs w:val="24"/>
              </w:rPr>
            </w:pP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2A05D1" w:rsidRPr="00C4522C" w:rsidRDefault="002A05D1" w:rsidP="00F06FAB">
            <w:pPr>
              <w:rPr>
                <w:rFonts w:ascii="Times New Roman" w:hAnsi="Times New Roman" w:cs="Times New Roman"/>
                <w:sz w:val="24"/>
                <w:szCs w:val="24"/>
              </w:rPr>
            </w:pPr>
          </w:p>
        </w:tc>
      </w:tr>
      <w:tr w:rsidR="002A05D1" w:rsidRPr="00C4522C" w:rsidTr="00EF253F">
        <w:trPr>
          <w:trHeight w:val="70"/>
        </w:trPr>
        <w:tc>
          <w:tcPr>
            <w:tcW w:w="1560" w:type="dxa"/>
            <w:vMerge/>
          </w:tcPr>
          <w:p w:rsidR="002A05D1" w:rsidRPr="002A05D1" w:rsidRDefault="002A05D1" w:rsidP="005B628A">
            <w:pPr>
              <w:jc w:val="both"/>
              <w:rPr>
                <w:rFonts w:ascii="Times New Roman" w:hAnsi="Times New Roman" w:cs="Times New Roman"/>
                <w:sz w:val="24"/>
                <w:szCs w:val="24"/>
              </w:rPr>
            </w:pPr>
          </w:p>
        </w:tc>
        <w:tc>
          <w:tcPr>
            <w:tcW w:w="4394"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Asmenybės ugdymas kūrybiškumui atskleisti</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shd w:val="clear" w:color="auto" w:fill="auto"/>
          </w:tcPr>
          <w:p w:rsidR="002A05D1" w:rsidRPr="00C4522C" w:rsidRDefault="002A05D1" w:rsidP="00F06FAB">
            <w:pPr>
              <w:rPr>
                <w:rFonts w:ascii="Times New Roman" w:hAnsi="Times New Roman" w:cs="Times New Roman"/>
                <w:sz w:val="24"/>
                <w:szCs w:val="24"/>
              </w:rPr>
            </w:pPr>
            <w:r>
              <w:rPr>
                <w:rFonts w:ascii="Times New Roman" w:hAnsi="Times New Roman" w:cs="Times New Roman"/>
                <w:sz w:val="24"/>
                <w:szCs w:val="24"/>
              </w:rPr>
              <w:t xml:space="preserve">Lietuvos sveikatos mokslų universitetas </w:t>
            </w:r>
          </w:p>
        </w:tc>
      </w:tr>
      <w:tr w:rsidR="002A05D1" w:rsidRPr="00C4522C" w:rsidTr="00EF253F">
        <w:trPr>
          <w:trHeight w:val="187"/>
        </w:trPr>
        <w:tc>
          <w:tcPr>
            <w:tcW w:w="1560" w:type="dxa"/>
            <w:vMerge/>
          </w:tcPr>
          <w:p w:rsidR="002A05D1" w:rsidRPr="002A05D1" w:rsidRDefault="002A05D1" w:rsidP="00F06FAB">
            <w:pPr>
              <w:rPr>
                <w:rFonts w:ascii="Times New Roman" w:hAnsi="Times New Roman" w:cs="Times New Roman"/>
                <w:sz w:val="24"/>
                <w:szCs w:val="24"/>
              </w:rPr>
            </w:pPr>
          </w:p>
        </w:tc>
        <w:tc>
          <w:tcPr>
            <w:tcW w:w="4394" w:type="dxa"/>
          </w:tcPr>
          <w:p w:rsidR="002A05D1" w:rsidRPr="002A05D1" w:rsidRDefault="002A05D1" w:rsidP="00F06FAB">
            <w:pPr>
              <w:rPr>
                <w:rFonts w:ascii="Times New Roman" w:eastAsia="Times New Roman" w:hAnsi="Times New Roman" w:cs="Times New Roman"/>
                <w:sz w:val="24"/>
                <w:szCs w:val="24"/>
              </w:rPr>
            </w:pPr>
            <w:r w:rsidRPr="002A05D1">
              <w:rPr>
                <w:rFonts w:ascii="Times New Roman" w:hAnsi="Times New Roman" w:cs="Times New Roman"/>
                <w:bCs/>
                <w:sz w:val="24"/>
                <w:szCs w:val="24"/>
              </w:rPr>
              <w:t>Pojūčių pažinimas – būdas kūrybiškumui ugdyti</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2A05D1" w:rsidRPr="00C4522C" w:rsidRDefault="002A05D1" w:rsidP="00F06FAB">
            <w:pPr>
              <w:rPr>
                <w:rFonts w:ascii="Times New Roman" w:hAnsi="Times New Roman" w:cs="Times New Roman"/>
                <w:sz w:val="24"/>
                <w:szCs w:val="24"/>
              </w:rPr>
            </w:pPr>
            <w:r w:rsidRPr="002A05D1">
              <w:rPr>
                <w:rFonts w:ascii="Times New Roman" w:hAnsi="Times New Roman" w:cs="Times New Roman"/>
                <w:sz w:val="24"/>
                <w:szCs w:val="24"/>
              </w:rPr>
              <w:t>Vytauto Didžiojo universitetas</w:t>
            </w:r>
          </w:p>
        </w:tc>
      </w:tr>
      <w:tr w:rsidR="002A05D1" w:rsidRPr="00C4522C" w:rsidTr="001D35B4">
        <w:trPr>
          <w:trHeight w:val="164"/>
        </w:trPr>
        <w:tc>
          <w:tcPr>
            <w:tcW w:w="1560" w:type="dxa"/>
            <w:vMerge w:val="restart"/>
          </w:tcPr>
          <w:p w:rsidR="002A05D1" w:rsidRPr="002A05D1" w:rsidRDefault="002A05D1" w:rsidP="005B628A">
            <w:pPr>
              <w:jc w:val="both"/>
              <w:rPr>
                <w:rFonts w:ascii="Times New Roman" w:hAnsi="Times New Roman" w:cs="Times New Roman"/>
                <w:sz w:val="24"/>
                <w:szCs w:val="24"/>
              </w:rPr>
            </w:pPr>
            <w:r>
              <w:rPr>
                <w:rFonts w:ascii="Times New Roman" w:hAnsi="Times New Roman" w:cs="Times New Roman"/>
                <w:sz w:val="24"/>
                <w:szCs w:val="24"/>
              </w:rPr>
              <w:t xml:space="preserve">Fizinis aktyvumas </w:t>
            </w:r>
          </w:p>
        </w:tc>
        <w:tc>
          <w:tcPr>
            <w:tcW w:w="4394" w:type="dxa"/>
          </w:tcPr>
          <w:p w:rsidR="002A05D1" w:rsidRPr="002A05D1" w:rsidRDefault="002A05D1" w:rsidP="005B628A">
            <w:pPr>
              <w:rPr>
                <w:rFonts w:ascii="Times New Roman" w:hAnsi="Times New Roman" w:cs="Times New Roman"/>
                <w:bCs/>
                <w:iCs/>
                <w:sz w:val="24"/>
                <w:szCs w:val="24"/>
              </w:rPr>
            </w:pPr>
            <w:r w:rsidRPr="002A05D1">
              <w:rPr>
                <w:rFonts w:ascii="Times New Roman" w:hAnsi="Times New Roman" w:cs="Times New Roman"/>
                <w:bCs/>
                <w:iCs/>
                <w:sz w:val="24"/>
                <w:szCs w:val="24"/>
              </w:rPr>
              <w:t>Bendravimas judesiu</w:t>
            </w:r>
          </w:p>
          <w:p w:rsidR="002A05D1" w:rsidRPr="002A05D1" w:rsidRDefault="002A05D1" w:rsidP="005B628A">
            <w:pPr>
              <w:rPr>
                <w:rFonts w:ascii="Times New Roman" w:hAnsi="Times New Roman" w:cs="Times New Roman"/>
                <w:sz w:val="24"/>
                <w:szCs w:val="24"/>
              </w:rPr>
            </w:pPr>
          </w:p>
        </w:tc>
        <w:tc>
          <w:tcPr>
            <w:tcW w:w="1276"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2A05D1" w:rsidRPr="00C4522C" w:rsidRDefault="002A05D1" w:rsidP="00F06FAB">
            <w:pPr>
              <w:rPr>
                <w:rFonts w:ascii="Times New Roman" w:hAnsi="Times New Roman" w:cs="Times New Roman"/>
                <w:sz w:val="24"/>
                <w:szCs w:val="24"/>
              </w:rPr>
            </w:pPr>
            <w:r>
              <w:rPr>
                <w:rFonts w:ascii="Times New Roman" w:hAnsi="Times New Roman" w:cs="Times New Roman"/>
                <w:sz w:val="24"/>
                <w:szCs w:val="24"/>
              </w:rPr>
              <w:t xml:space="preserve">Lietuvos sporto universitetas </w:t>
            </w:r>
          </w:p>
        </w:tc>
      </w:tr>
      <w:tr w:rsidR="002A05D1" w:rsidRPr="00C4522C" w:rsidTr="00BB3A90">
        <w:tc>
          <w:tcPr>
            <w:tcW w:w="1560" w:type="dxa"/>
            <w:vMerge/>
            <w:tcBorders>
              <w:bottom w:val="nil"/>
            </w:tcBorders>
          </w:tcPr>
          <w:p w:rsidR="002A05D1" w:rsidRPr="002A05D1" w:rsidRDefault="002A05D1" w:rsidP="005B628A">
            <w:pPr>
              <w:jc w:val="both"/>
              <w:rPr>
                <w:rFonts w:ascii="Times New Roman" w:hAnsi="Times New Roman" w:cs="Times New Roman"/>
                <w:sz w:val="24"/>
                <w:szCs w:val="24"/>
              </w:rPr>
            </w:pPr>
          </w:p>
        </w:tc>
        <w:tc>
          <w:tcPr>
            <w:tcW w:w="4394"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 xml:space="preserve">Fizinis ugdymas ir kūrybingumas </w:t>
            </w:r>
          </w:p>
        </w:tc>
        <w:tc>
          <w:tcPr>
            <w:tcW w:w="1276"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2A05D1" w:rsidRPr="00C4522C" w:rsidRDefault="002A05D1" w:rsidP="00F06FAB">
            <w:pPr>
              <w:rPr>
                <w:rFonts w:ascii="Times New Roman" w:hAnsi="Times New Roman" w:cs="Times New Roman"/>
                <w:sz w:val="24"/>
                <w:szCs w:val="24"/>
              </w:rPr>
            </w:pPr>
          </w:p>
        </w:tc>
      </w:tr>
      <w:tr w:rsidR="002A05D1" w:rsidRPr="00C4522C" w:rsidTr="007A29A1">
        <w:trPr>
          <w:trHeight w:val="70"/>
        </w:trPr>
        <w:tc>
          <w:tcPr>
            <w:tcW w:w="1560" w:type="dxa"/>
            <w:tcBorders>
              <w:top w:val="nil"/>
              <w:bottom w:val="single" w:sz="4" w:space="0" w:color="auto"/>
            </w:tcBorders>
          </w:tcPr>
          <w:p w:rsidR="002A05D1" w:rsidRPr="002A05D1" w:rsidRDefault="002A05D1" w:rsidP="005B628A">
            <w:pPr>
              <w:jc w:val="both"/>
              <w:rPr>
                <w:rFonts w:ascii="Times New Roman" w:hAnsi="Times New Roman" w:cs="Times New Roman"/>
                <w:sz w:val="24"/>
                <w:szCs w:val="24"/>
              </w:rPr>
            </w:pPr>
          </w:p>
        </w:tc>
        <w:tc>
          <w:tcPr>
            <w:tcW w:w="4394" w:type="dxa"/>
            <w:tcBorders>
              <w:bottom w:val="single" w:sz="4" w:space="0" w:color="auto"/>
            </w:tcBorders>
          </w:tcPr>
          <w:p w:rsidR="002A05D1" w:rsidRPr="002A05D1" w:rsidRDefault="002A05D1" w:rsidP="005B628A">
            <w:pPr>
              <w:rPr>
                <w:rFonts w:ascii="Times New Roman" w:hAnsi="Times New Roman" w:cs="Times New Roman"/>
                <w:bCs/>
                <w:iCs/>
                <w:sz w:val="24"/>
                <w:szCs w:val="24"/>
              </w:rPr>
            </w:pPr>
            <w:r w:rsidRPr="002A05D1">
              <w:rPr>
                <w:rFonts w:ascii="Times New Roman" w:hAnsi="Times New Roman" w:cs="Times New Roman"/>
                <w:bCs/>
                <w:iCs/>
                <w:sz w:val="24"/>
                <w:szCs w:val="24"/>
              </w:rPr>
              <w:t xml:space="preserve">Fizinis ugdymas ir problemų sprendimas </w:t>
            </w:r>
          </w:p>
        </w:tc>
        <w:tc>
          <w:tcPr>
            <w:tcW w:w="1276" w:type="dxa"/>
          </w:tcPr>
          <w:p w:rsidR="002A05D1" w:rsidRPr="006A7708" w:rsidRDefault="002A05D1" w:rsidP="00F06FAB">
            <w:pP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2A05D1" w:rsidRDefault="002A05D1" w:rsidP="00F06FAB">
            <w:pPr>
              <w:rPr>
                <w:rFonts w:ascii="Times New Roman" w:hAnsi="Times New Roman" w:cs="Times New Roman"/>
                <w:sz w:val="24"/>
                <w:szCs w:val="24"/>
              </w:rPr>
            </w:pPr>
          </w:p>
        </w:tc>
      </w:tr>
    </w:tbl>
    <w:p w:rsidR="00A8297B" w:rsidRDefault="00A8297B" w:rsidP="00A8297B">
      <w:pPr>
        <w:spacing w:after="0" w:line="360" w:lineRule="auto"/>
        <w:jc w:val="both"/>
        <w:rPr>
          <w:rFonts w:ascii="Times New Roman" w:hAnsi="Times New Roman" w:cs="Times New Roman"/>
          <w:sz w:val="24"/>
          <w:szCs w:val="24"/>
        </w:rPr>
      </w:pPr>
    </w:p>
    <w:p w:rsidR="002A05D1" w:rsidRDefault="002A05D1" w:rsidP="002A05D1">
      <w:pPr>
        <w:pStyle w:val="prastasistinklapis"/>
        <w:spacing w:before="0" w:beforeAutospacing="0" w:after="0" w:afterAutospacing="0" w:line="360" w:lineRule="auto"/>
        <w:ind w:firstLine="1296"/>
        <w:jc w:val="both"/>
        <w:rPr>
          <w:rFonts w:ascii="Times New Roman" w:hAnsi="Times New Roman"/>
          <w:sz w:val="24"/>
          <w:szCs w:val="24"/>
          <w:lang w:val="lt-LT"/>
        </w:rPr>
      </w:pPr>
      <w:r>
        <w:rPr>
          <w:rFonts w:ascii="Times New Roman" w:hAnsi="Times New Roman"/>
          <w:sz w:val="24"/>
          <w:szCs w:val="24"/>
          <w:lang w:val="lt-LT"/>
        </w:rPr>
        <w:t xml:space="preserve">1.1. </w:t>
      </w:r>
      <w:r>
        <w:rPr>
          <w:rFonts w:ascii="Times New Roman" w:hAnsi="Times New Roman"/>
          <w:sz w:val="24"/>
          <w:szCs w:val="24"/>
          <w:lang w:val="lt-LT"/>
        </w:rPr>
        <w:t xml:space="preserve">Filosofijos dalyko užsiėmime mokiniai </w:t>
      </w:r>
      <w:r w:rsidRPr="00550AA5">
        <w:rPr>
          <w:rFonts w:ascii="Times New Roman" w:hAnsi="Times New Roman"/>
          <w:sz w:val="24"/>
          <w:szCs w:val="24"/>
          <w:lang w:val="lt-LT"/>
        </w:rPr>
        <w:t xml:space="preserve">išbando įvairias perspektyvas, kurios leidžia vis kitaip pažiūrėti į problemas, klausimus arba kasdienes situacijas. </w:t>
      </w:r>
      <w:r>
        <w:rPr>
          <w:rFonts w:ascii="Times New Roman" w:hAnsi="Times New Roman"/>
          <w:sz w:val="24"/>
          <w:szCs w:val="24"/>
          <w:lang w:val="lt-LT"/>
        </w:rPr>
        <w:t>Akcentuojama, kad k</w:t>
      </w:r>
      <w:r w:rsidRPr="00550AA5">
        <w:rPr>
          <w:rFonts w:ascii="Times New Roman" w:hAnsi="Times New Roman"/>
          <w:sz w:val="24"/>
          <w:szCs w:val="24"/>
          <w:lang w:val="lt-LT"/>
        </w:rPr>
        <w:t>ūrybinis žmogaus potencialas išlaisvinamas atsisakius mąstymo klišių, kurias kaip tik filosofi</w:t>
      </w:r>
      <w:r>
        <w:rPr>
          <w:rFonts w:ascii="Times New Roman" w:hAnsi="Times New Roman"/>
          <w:sz w:val="24"/>
          <w:szCs w:val="24"/>
          <w:lang w:val="lt-LT"/>
        </w:rPr>
        <w:t xml:space="preserve">ja ir padeda identifikuoti, </w:t>
      </w:r>
      <w:r w:rsidRPr="00550AA5">
        <w:rPr>
          <w:rFonts w:ascii="Times New Roman" w:hAnsi="Times New Roman"/>
          <w:sz w:val="24"/>
          <w:szCs w:val="24"/>
          <w:lang w:val="lt-LT"/>
        </w:rPr>
        <w:t xml:space="preserve">suspenduoti. </w:t>
      </w:r>
      <w:r>
        <w:rPr>
          <w:rFonts w:ascii="Times New Roman" w:hAnsi="Times New Roman"/>
          <w:sz w:val="24"/>
          <w:szCs w:val="24"/>
          <w:lang w:val="lt-LT"/>
        </w:rPr>
        <w:t>Nagrinėjamas v</w:t>
      </w:r>
      <w:r w:rsidRPr="00550AA5">
        <w:rPr>
          <w:rFonts w:ascii="Times New Roman" w:hAnsi="Times New Roman"/>
          <w:sz w:val="24"/>
          <w:szCs w:val="24"/>
          <w:lang w:val="lt-LT"/>
        </w:rPr>
        <w:t>ie</w:t>
      </w:r>
      <w:r>
        <w:rPr>
          <w:rFonts w:ascii="Times New Roman" w:hAnsi="Times New Roman"/>
          <w:sz w:val="24"/>
          <w:szCs w:val="24"/>
          <w:lang w:val="lt-LT"/>
        </w:rPr>
        <w:t xml:space="preserve">nas elementariausių ir sėkmingiausių užduočių sprendimo būdų – </w:t>
      </w:r>
      <w:r w:rsidRPr="00550AA5">
        <w:rPr>
          <w:rFonts w:ascii="Times New Roman" w:hAnsi="Times New Roman"/>
          <w:sz w:val="24"/>
          <w:szCs w:val="24"/>
          <w:lang w:val="lt-LT"/>
        </w:rPr>
        <w:t>dialektika: visada galima situaciją įvertinti iš priešingų perspektyvų, o paskui rasti aukso vidurį – teisingą sprendimą.</w:t>
      </w:r>
    </w:p>
    <w:p w:rsidR="002A05D1" w:rsidRDefault="002A05D1" w:rsidP="002A05D1">
      <w:pPr>
        <w:pStyle w:val="prastasistinklapis"/>
        <w:spacing w:before="0" w:beforeAutospacing="0" w:after="0" w:afterAutospacing="0" w:line="360" w:lineRule="auto"/>
        <w:ind w:firstLine="1296"/>
        <w:jc w:val="both"/>
        <w:rPr>
          <w:rFonts w:ascii="Times New Roman" w:hAnsi="Times New Roman"/>
          <w:sz w:val="24"/>
          <w:szCs w:val="24"/>
          <w:lang w:val="lt-LT"/>
        </w:rPr>
      </w:pPr>
      <w:r>
        <w:rPr>
          <w:rFonts w:ascii="Times New Roman" w:hAnsi="Times New Roman"/>
          <w:sz w:val="24"/>
          <w:szCs w:val="24"/>
          <w:lang w:val="lt-LT"/>
        </w:rPr>
        <w:t xml:space="preserve">1.2. </w:t>
      </w:r>
      <w:r>
        <w:rPr>
          <w:rFonts w:ascii="Times New Roman" w:hAnsi="Times New Roman"/>
          <w:sz w:val="24"/>
          <w:szCs w:val="24"/>
          <w:lang w:val="lt-LT"/>
        </w:rPr>
        <w:t>Psichologijos dalyko užsiėmimuose akcentuojama, kad k</w:t>
      </w:r>
      <w:r w:rsidRPr="008B7169">
        <w:rPr>
          <w:rFonts w:ascii="Times New Roman" w:hAnsi="Times New Roman"/>
          <w:sz w:val="24"/>
          <w:szCs w:val="24"/>
          <w:lang w:val="lt-LT"/>
        </w:rPr>
        <w:t xml:space="preserve">ūrybiškumas nėra savaime suprantamas ir </w:t>
      </w:r>
      <w:r>
        <w:rPr>
          <w:rFonts w:ascii="Times New Roman" w:hAnsi="Times New Roman"/>
          <w:sz w:val="24"/>
          <w:szCs w:val="24"/>
          <w:lang w:val="lt-LT"/>
        </w:rPr>
        <w:t xml:space="preserve">statiškas – </w:t>
      </w:r>
      <w:r w:rsidRPr="008B7169">
        <w:rPr>
          <w:rFonts w:ascii="Times New Roman" w:hAnsi="Times New Roman"/>
          <w:sz w:val="24"/>
          <w:szCs w:val="24"/>
          <w:lang w:val="lt-LT"/>
        </w:rPr>
        <w:t xml:space="preserve">jį galima </w:t>
      </w:r>
      <w:r>
        <w:rPr>
          <w:rFonts w:ascii="Times New Roman" w:hAnsi="Times New Roman"/>
          <w:sz w:val="24"/>
          <w:szCs w:val="24"/>
          <w:lang w:val="lt-LT"/>
        </w:rPr>
        <w:t>lavinti (</w:t>
      </w:r>
      <w:r w:rsidRPr="008B7169">
        <w:rPr>
          <w:rFonts w:ascii="Times New Roman" w:hAnsi="Times New Roman"/>
          <w:sz w:val="24"/>
          <w:szCs w:val="24"/>
          <w:lang w:val="lt-LT"/>
        </w:rPr>
        <w:t>treniruoti</w:t>
      </w:r>
      <w:r>
        <w:rPr>
          <w:rFonts w:ascii="Times New Roman" w:hAnsi="Times New Roman"/>
          <w:sz w:val="24"/>
          <w:szCs w:val="24"/>
          <w:lang w:val="lt-LT"/>
        </w:rPr>
        <w:t>)</w:t>
      </w:r>
      <w:r w:rsidRPr="008B7169">
        <w:rPr>
          <w:rFonts w:ascii="Times New Roman" w:hAnsi="Times New Roman"/>
          <w:sz w:val="24"/>
          <w:szCs w:val="24"/>
          <w:lang w:val="lt-LT"/>
        </w:rPr>
        <w:t xml:space="preserve"> ir atskleisti. </w:t>
      </w:r>
      <w:r>
        <w:rPr>
          <w:rFonts w:ascii="Times New Roman" w:hAnsi="Times New Roman"/>
          <w:sz w:val="24"/>
          <w:szCs w:val="24"/>
          <w:lang w:val="lt-LT"/>
        </w:rPr>
        <w:t>Aptariama kaip p</w:t>
      </w:r>
      <w:r w:rsidRPr="008B7169">
        <w:rPr>
          <w:rFonts w:ascii="Times New Roman" w:hAnsi="Times New Roman"/>
          <w:sz w:val="24"/>
          <w:szCs w:val="24"/>
          <w:lang w:val="lt-LT"/>
        </w:rPr>
        <w:t>asitelkiant asmenybės ugdymą, emocinio raštingumo didinimą, galima gerinti kognityvines funkcijas (mąstymą, suvokimą, atmintį), atskleisti kūrybiškumo potencialą bei ge</w:t>
      </w:r>
      <w:r>
        <w:rPr>
          <w:rFonts w:ascii="Times New Roman" w:hAnsi="Times New Roman"/>
          <w:sz w:val="24"/>
          <w:szCs w:val="24"/>
          <w:lang w:val="lt-LT"/>
        </w:rPr>
        <w:t>rinti kasdienę gyvenimo kokybę. Taip pat nagrinėjami pagrindiniai žmogaus pojūčiai (kvapas, garsas, rega, lytėjimas</w:t>
      </w:r>
      <w:r w:rsidRPr="008B7169">
        <w:rPr>
          <w:rFonts w:ascii="Times New Roman" w:hAnsi="Times New Roman"/>
          <w:sz w:val="24"/>
          <w:szCs w:val="24"/>
          <w:lang w:val="lt-LT"/>
        </w:rPr>
        <w:t xml:space="preserve"> ir skonis</w:t>
      </w:r>
      <w:r>
        <w:rPr>
          <w:rFonts w:ascii="Times New Roman" w:hAnsi="Times New Roman"/>
          <w:sz w:val="24"/>
          <w:szCs w:val="24"/>
          <w:lang w:val="lt-LT"/>
        </w:rPr>
        <w:t>), kurių pagalba pažįstamas pasaulis. Akcentuojama, kad t</w:t>
      </w:r>
      <w:r w:rsidRPr="008B7169">
        <w:rPr>
          <w:rFonts w:ascii="Times New Roman" w:hAnsi="Times New Roman"/>
          <w:sz w:val="24"/>
          <w:szCs w:val="24"/>
          <w:lang w:val="lt-LT"/>
        </w:rPr>
        <w:t>ai ką mes sugeriame į save</w:t>
      </w:r>
      <w:r>
        <w:rPr>
          <w:rFonts w:ascii="Times New Roman" w:hAnsi="Times New Roman"/>
          <w:sz w:val="24"/>
          <w:szCs w:val="24"/>
          <w:lang w:val="lt-LT"/>
        </w:rPr>
        <w:t xml:space="preserve"> pojūčių pagalba</w:t>
      </w:r>
      <w:r w:rsidRPr="008B7169">
        <w:rPr>
          <w:rFonts w:ascii="Times New Roman" w:hAnsi="Times New Roman"/>
          <w:sz w:val="24"/>
          <w:szCs w:val="24"/>
          <w:lang w:val="lt-LT"/>
        </w:rPr>
        <w:t xml:space="preserve"> yra medžiaga, kurią mes</w:t>
      </w:r>
      <w:r>
        <w:rPr>
          <w:rFonts w:ascii="Times New Roman" w:hAnsi="Times New Roman"/>
          <w:sz w:val="24"/>
          <w:szCs w:val="24"/>
          <w:lang w:val="lt-LT"/>
        </w:rPr>
        <w:t xml:space="preserve"> naudojame mąstydami ir kurdami. Užsiėmimų metu </w:t>
      </w:r>
      <w:r w:rsidRPr="008B7169">
        <w:rPr>
          <w:rFonts w:ascii="Times New Roman" w:hAnsi="Times New Roman"/>
          <w:sz w:val="24"/>
          <w:szCs w:val="24"/>
          <w:lang w:val="lt-LT"/>
        </w:rPr>
        <w:t xml:space="preserve">lavinamas gebėjimas įsisąmoninti </w:t>
      </w:r>
      <w:r>
        <w:rPr>
          <w:rFonts w:ascii="Times New Roman" w:hAnsi="Times New Roman"/>
          <w:sz w:val="24"/>
          <w:szCs w:val="24"/>
          <w:lang w:val="lt-LT"/>
        </w:rPr>
        <w:t>kuo</w:t>
      </w:r>
      <w:r w:rsidRPr="008B7169">
        <w:rPr>
          <w:rFonts w:ascii="Times New Roman" w:hAnsi="Times New Roman"/>
          <w:sz w:val="24"/>
          <w:szCs w:val="24"/>
          <w:lang w:val="lt-LT"/>
        </w:rPr>
        <w:t xml:space="preserve"> daugiau pojūčių atidžiau dairantis, suklūstant ar įkvepiant.</w:t>
      </w:r>
      <w:r>
        <w:rPr>
          <w:rFonts w:ascii="Times New Roman" w:hAnsi="Times New Roman"/>
          <w:sz w:val="24"/>
          <w:szCs w:val="24"/>
          <w:lang w:val="lt-LT"/>
        </w:rPr>
        <w:t xml:space="preserve"> Mokiniai užsiėmimų metu susipažįsta</w:t>
      </w:r>
      <w:r w:rsidRPr="00EF3DED">
        <w:rPr>
          <w:rFonts w:ascii="Times New Roman" w:hAnsi="Times New Roman"/>
          <w:sz w:val="24"/>
          <w:szCs w:val="24"/>
          <w:lang w:val="lt-LT"/>
        </w:rPr>
        <w:t xml:space="preserve"> su šiuolaikinėmis pojūčių pažinimo ir praktikos tendencijomis</w:t>
      </w:r>
      <w:r>
        <w:rPr>
          <w:rFonts w:ascii="Times New Roman" w:hAnsi="Times New Roman"/>
          <w:sz w:val="24"/>
          <w:szCs w:val="24"/>
          <w:lang w:val="lt-LT"/>
        </w:rPr>
        <w:t>, tyrinėja</w:t>
      </w:r>
      <w:r w:rsidRPr="00EF3DED">
        <w:rPr>
          <w:rFonts w:ascii="Times New Roman" w:hAnsi="Times New Roman"/>
          <w:sz w:val="24"/>
          <w:szCs w:val="24"/>
          <w:lang w:val="lt-LT"/>
        </w:rPr>
        <w:t xml:space="preserve"> aplinką</w:t>
      </w:r>
      <w:r>
        <w:rPr>
          <w:rFonts w:ascii="Times New Roman" w:hAnsi="Times New Roman"/>
          <w:sz w:val="24"/>
          <w:szCs w:val="24"/>
          <w:lang w:val="lt-LT"/>
        </w:rPr>
        <w:t xml:space="preserve"> skirtingų pojūčių pagalba, patiria, kuria, tyrinėja</w:t>
      </w:r>
      <w:r w:rsidRPr="00EF3DED">
        <w:rPr>
          <w:rFonts w:ascii="Times New Roman" w:hAnsi="Times New Roman"/>
          <w:sz w:val="24"/>
          <w:szCs w:val="24"/>
          <w:lang w:val="lt-LT"/>
        </w:rPr>
        <w:t xml:space="preserve"> pojūčiais paremtas </w:t>
      </w:r>
      <w:r w:rsidRPr="00EF3DED">
        <w:rPr>
          <w:rFonts w:ascii="Times New Roman" w:hAnsi="Times New Roman"/>
          <w:sz w:val="24"/>
          <w:szCs w:val="24"/>
          <w:lang w:val="lt-LT"/>
        </w:rPr>
        <w:lastRenderedPageBreak/>
        <w:t>praktines situacijas.</w:t>
      </w:r>
      <w:r>
        <w:rPr>
          <w:rFonts w:ascii="Times New Roman" w:hAnsi="Times New Roman"/>
          <w:sz w:val="24"/>
          <w:szCs w:val="24"/>
          <w:lang w:val="lt-LT"/>
        </w:rPr>
        <w:t xml:space="preserve"> Užsiėmimų metu kūrybinis mąstymas lavinamas pasitelkiant „</w:t>
      </w:r>
      <w:r w:rsidRPr="008B7169">
        <w:rPr>
          <w:rFonts w:ascii="Times New Roman" w:hAnsi="Times New Roman"/>
          <w:sz w:val="24"/>
          <w:szCs w:val="24"/>
          <w:lang w:val="lt-LT"/>
        </w:rPr>
        <w:t>Lego Serious Play</w:t>
      </w:r>
      <w:r>
        <w:rPr>
          <w:rFonts w:ascii="Times New Roman" w:hAnsi="Times New Roman"/>
          <w:sz w:val="24"/>
          <w:szCs w:val="24"/>
          <w:lang w:val="lt-LT"/>
        </w:rPr>
        <w:t xml:space="preserve">“ metodiką. Mokiniai skatinami </w:t>
      </w:r>
      <w:r w:rsidRPr="008B7169">
        <w:rPr>
          <w:rFonts w:ascii="Times New Roman" w:hAnsi="Times New Roman"/>
          <w:sz w:val="24"/>
          <w:szCs w:val="24"/>
          <w:lang w:val="lt-LT"/>
        </w:rPr>
        <w:t>lygiavertiškai dalintis savo įžvalgomis ir idėjomis</w:t>
      </w:r>
      <w:r>
        <w:rPr>
          <w:rFonts w:ascii="Times New Roman" w:hAnsi="Times New Roman"/>
          <w:sz w:val="24"/>
          <w:szCs w:val="24"/>
          <w:lang w:val="lt-LT"/>
        </w:rPr>
        <w:t>.</w:t>
      </w:r>
    </w:p>
    <w:p w:rsidR="002A05D1" w:rsidRDefault="002A05D1" w:rsidP="002A05D1">
      <w:pPr>
        <w:pStyle w:val="prastasistinklapis"/>
        <w:spacing w:before="0" w:beforeAutospacing="0" w:after="0" w:afterAutospacing="0" w:line="360" w:lineRule="auto"/>
        <w:ind w:firstLine="1296"/>
        <w:jc w:val="both"/>
        <w:rPr>
          <w:rFonts w:ascii="Times New Roman" w:hAnsi="Times New Roman"/>
          <w:sz w:val="24"/>
          <w:szCs w:val="24"/>
          <w:lang w:val="lt-LT"/>
        </w:rPr>
      </w:pPr>
      <w:r>
        <w:rPr>
          <w:rFonts w:ascii="Times New Roman" w:hAnsi="Times New Roman"/>
          <w:sz w:val="24"/>
          <w:szCs w:val="24"/>
          <w:lang w:val="lt-LT"/>
        </w:rPr>
        <w:t xml:space="preserve">1.3. </w:t>
      </w:r>
      <w:r>
        <w:rPr>
          <w:rFonts w:ascii="Times New Roman" w:hAnsi="Times New Roman"/>
          <w:sz w:val="24"/>
          <w:szCs w:val="24"/>
          <w:lang w:val="lt-LT"/>
        </w:rPr>
        <w:t>Fizinio aktyvumo užsiėmimų metu mokinių kūrybingumas ugdomas fizinio ugdymo veiklų pagalba. Mokiniai skatinami atlikti ne tik</w:t>
      </w:r>
      <w:r w:rsidRPr="008B7169">
        <w:rPr>
          <w:rFonts w:ascii="Times New Roman" w:hAnsi="Times New Roman"/>
          <w:sz w:val="24"/>
          <w:szCs w:val="24"/>
          <w:lang w:val="lt-LT"/>
        </w:rPr>
        <w:t xml:space="preserve"> tai kas si</w:t>
      </w:r>
      <w:r>
        <w:rPr>
          <w:rFonts w:ascii="Times New Roman" w:hAnsi="Times New Roman"/>
          <w:sz w:val="24"/>
          <w:szCs w:val="24"/>
          <w:lang w:val="lt-LT"/>
        </w:rPr>
        <w:t>ūloma lektoriaus, bet ir patys</w:t>
      </w:r>
      <w:r w:rsidRPr="008B7169">
        <w:rPr>
          <w:rFonts w:ascii="Times New Roman" w:hAnsi="Times New Roman"/>
          <w:sz w:val="24"/>
          <w:szCs w:val="24"/>
          <w:lang w:val="lt-LT"/>
        </w:rPr>
        <w:t xml:space="preserve"> kurti tam tikus fizinės veiklos elementus</w:t>
      </w:r>
      <w:r>
        <w:rPr>
          <w:rFonts w:ascii="Times New Roman" w:hAnsi="Times New Roman"/>
          <w:sz w:val="24"/>
          <w:szCs w:val="24"/>
          <w:lang w:val="lt-LT"/>
        </w:rPr>
        <w:t>. Fiziškai aktyvios veiklos orientuojamos</w:t>
      </w:r>
      <w:r w:rsidRPr="008B7169">
        <w:rPr>
          <w:rFonts w:ascii="Times New Roman" w:hAnsi="Times New Roman"/>
          <w:sz w:val="24"/>
          <w:szCs w:val="24"/>
          <w:lang w:val="lt-LT"/>
        </w:rPr>
        <w:t xml:space="preserve"> į ritmo pajautimo gebėjimus, žinias apie širdies ir kraujagyslių sistemos veiklą fizinio krūvio metu.</w:t>
      </w:r>
      <w:r>
        <w:rPr>
          <w:rFonts w:ascii="Times New Roman" w:hAnsi="Times New Roman"/>
          <w:sz w:val="24"/>
          <w:szCs w:val="24"/>
          <w:lang w:val="lt-LT"/>
        </w:rPr>
        <w:t xml:space="preserve"> Ugdomi mokinių </w:t>
      </w:r>
      <w:r w:rsidRPr="008B7169">
        <w:rPr>
          <w:rFonts w:ascii="Times New Roman" w:hAnsi="Times New Roman"/>
          <w:sz w:val="24"/>
          <w:szCs w:val="24"/>
          <w:lang w:val="lt-LT"/>
        </w:rPr>
        <w:t xml:space="preserve"> n</w:t>
      </w:r>
      <w:r>
        <w:rPr>
          <w:rFonts w:ascii="Times New Roman" w:hAnsi="Times New Roman"/>
          <w:sz w:val="24"/>
          <w:szCs w:val="24"/>
          <w:lang w:val="lt-LT"/>
        </w:rPr>
        <w:t xml:space="preserve">everbalinio bendravimo gebėjimai: pasitikėjimas kitais, kūrybiška </w:t>
      </w:r>
      <w:r w:rsidRPr="008B7169">
        <w:rPr>
          <w:rFonts w:ascii="Times New Roman" w:hAnsi="Times New Roman"/>
          <w:sz w:val="24"/>
          <w:szCs w:val="24"/>
          <w:lang w:val="lt-LT"/>
        </w:rPr>
        <w:t>netradicinių sprendimų įvairiose situacijose</w:t>
      </w:r>
      <w:r>
        <w:rPr>
          <w:rFonts w:ascii="Times New Roman" w:hAnsi="Times New Roman"/>
          <w:sz w:val="24"/>
          <w:szCs w:val="24"/>
          <w:lang w:val="lt-LT"/>
        </w:rPr>
        <w:t xml:space="preserve"> paieška, lavinami kūno kalbos „skaitymo“ įgūdžiai</w:t>
      </w:r>
      <w:r w:rsidRPr="008B7169">
        <w:rPr>
          <w:rFonts w:ascii="Times New Roman" w:hAnsi="Times New Roman"/>
          <w:sz w:val="24"/>
          <w:szCs w:val="24"/>
          <w:lang w:val="lt-LT"/>
        </w:rPr>
        <w:t>.</w:t>
      </w:r>
    </w:p>
    <w:p w:rsidR="00A8297B" w:rsidRDefault="00A8297B" w:rsidP="00A829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A8297B" w:rsidRDefault="00A8297B" w:rsidP="00A82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1737"/>
        <w:gridCol w:w="3650"/>
        <w:gridCol w:w="1276"/>
        <w:gridCol w:w="2976"/>
      </w:tblGrid>
      <w:tr w:rsidR="00A8297B" w:rsidRPr="00AA54EF" w:rsidTr="00EF253F">
        <w:tc>
          <w:tcPr>
            <w:tcW w:w="1737"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65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976"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sidRPr="00900801">
              <w:rPr>
                <w:rFonts w:ascii="Times New Roman" w:hAnsi="Times New Roman" w:cs="Times New Roman"/>
                <w:sz w:val="24"/>
                <w:szCs w:val="24"/>
              </w:rPr>
              <w:t>Užsiėmimų vieta</w:t>
            </w:r>
          </w:p>
        </w:tc>
      </w:tr>
      <w:tr w:rsidR="002A05D1" w:rsidRPr="00AA54EF" w:rsidTr="00EF253F">
        <w:trPr>
          <w:trHeight w:val="251"/>
        </w:trPr>
        <w:tc>
          <w:tcPr>
            <w:tcW w:w="1737"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Fizika</w:t>
            </w:r>
          </w:p>
          <w:p w:rsidR="002A05D1" w:rsidRPr="002A05D1" w:rsidRDefault="002A05D1" w:rsidP="005B628A">
            <w:pPr>
              <w:jc w:val="both"/>
              <w:rPr>
                <w:rFonts w:ascii="Times New Roman" w:hAnsi="Times New Roman" w:cs="Times New Roman"/>
                <w:sz w:val="24"/>
                <w:szCs w:val="24"/>
              </w:rPr>
            </w:pPr>
          </w:p>
        </w:tc>
        <w:tc>
          <w:tcPr>
            <w:tcW w:w="3650" w:type="dxa"/>
          </w:tcPr>
          <w:p w:rsidR="002A05D1" w:rsidRPr="002A05D1" w:rsidRDefault="002A05D1" w:rsidP="005B628A">
            <w:pPr>
              <w:rPr>
                <w:rFonts w:ascii="Times New Roman" w:hAnsi="Times New Roman" w:cs="Times New Roman"/>
                <w:bCs/>
                <w:iCs/>
                <w:sz w:val="24"/>
                <w:szCs w:val="24"/>
              </w:rPr>
            </w:pPr>
            <w:r w:rsidRPr="002A05D1">
              <w:rPr>
                <w:rFonts w:ascii="Times New Roman" w:hAnsi="Times New Roman" w:cs="Times New Roman"/>
                <w:bCs/>
                <w:iCs/>
                <w:sz w:val="24"/>
                <w:szCs w:val="24"/>
              </w:rPr>
              <w:t>Kaip fizikai padeda surasti pasislėpusias ligas?</w:t>
            </w:r>
          </w:p>
        </w:tc>
        <w:tc>
          <w:tcPr>
            <w:tcW w:w="1276"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2A05D1" w:rsidRPr="00AA54EF" w:rsidRDefault="002A05D1" w:rsidP="00EF253F">
            <w:pPr>
              <w:rPr>
                <w:rFonts w:ascii="Times New Roman" w:hAnsi="Times New Roman" w:cs="Times New Roman"/>
                <w:sz w:val="24"/>
                <w:szCs w:val="24"/>
              </w:rPr>
            </w:pPr>
            <w:r>
              <w:rPr>
                <w:rFonts w:ascii="Times New Roman" w:hAnsi="Times New Roman" w:cs="Times New Roman"/>
                <w:sz w:val="24"/>
                <w:szCs w:val="24"/>
              </w:rPr>
              <w:t>Kauno technologijos universitetas</w:t>
            </w:r>
          </w:p>
          <w:p w:rsidR="002A05D1" w:rsidRPr="00AA54EF" w:rsidRDefault="002A05D1" w:rsidP="00EF253F">
            <w:pPr>
              <w:rPr>
                <w:rFonts w:ascii="Times New Roman" w:hAnsi="Times New Roman" w:cs="Times New Roman"/>
                <w:sz w:val="24"/>
                <w:szCs w:val="24"/>
              </w:rPr>
            </w:pPr>
          </w:p>
        </w:tc>
      </w:tr>
      <w:tr w:rsidR="002A05D1" w:rsidRPr="00AA54EF" w:rsidTr="00EF253F">
        <w:trPr>
          <w:trHeight w:val="288"/>
        </w:trPr>
        <w:tc>
          <w:tcPr>
            <w:tcW w:w="1737"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Chemija</w:t>
            </w:r>
          </w:p>
        </w:tc>
        <w:tc>
          <w:tcPr>
            <w:tcW w:w="3650"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Chemija ant tavo stalo</w:t>
            </w:r>
          </w:p>
          <w:p w:rsidR="002A05D1" w:rsidRPr="002A05D1" w:rsidRDefault="002A05D1" w:rsidP="00EF253F">
            <w:pPr>
              <w:rPr>
                <w:rFonts w:ascii="Times New Roman" w:hAnsi="Times New Roman" w:cs="Times New Roman"/>
                <w:sz w:val="24"/>
                <w:szCs w:val="24"/>
              </w:rPr>
            </w:pP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EF253F">
        <w:trPr>
          <w:trHeight w:val="100"/>
        </w:trPr>
        <w:tc>
          <w:tcPr>
            <w:tcW w:w="1737"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Matematika</w:t>
            </w:r>
          </w:p>
        </w:tc>
        <w:tc>
          <w:tcPr>
            <w:tcW w:w="3650" w:type="dxa"/>
          </w:tcPr>
          <w:p w:rsidR="002A05D1" w:rsidRPr="002A05D1" w:rsidRDefault="002A05D1" w:rsidP="005B628A">
            <w:pPr>
              <w:rPr>
                <w:rFonts w:ascii="Times New Roman" w:hAnsi="Times New Roman" w:cs="Times New Roman"/>
                <w:sz w:val="24"/>
                <w:szCs w:val="24"/>
              </w:rPr>
            </w:pPr>
            <w:r w:rsidRPr="002A05D1">
              <w:rPr>
                <w:rFonts w:ascii="Times New Roman" w:hAnsi="Times New Roman" w:cs="Times New Roman"/>
                <w:sz w:val="24"/>
                <w:szCs w:val="24"/>
              </w:rPr>
              <w:t>Matematika ir menas</w:t>
            </w:r>
          </w:p>
        </w:tc>
        <w:tc>
          <w:tcPr>
            <w:tcW w:w="1276"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2A5ACF">
        <w:tc>
          <w:tcPr>
            <w:tcW w:w="1737"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Biochemija</w:t>
            </w:r>
          </w:p>
        </w:tc>
        <w:tc>
          <w:tcPr>
            <w:tcW w:w="3650" w:type="dxa"/>
          </w:tcPr>
          <w:p w:rsidR="002A05D1" w:rsidRPr="002A05D1" w:rsidRDefault="002A05D1" w:rsidP="00EF253F">
            <w:pPr>
              <w:rPr>
                <w:rFonts w:ascii="Times New Roman" w:hAnsi="Times New Roman" w:cs="Times New Roman"/>
                <w:sz w:val="24"/>
                <w:szCs w:val="24"/>
              </w:rPr>
            </w:pPr>
            <w:r w:rsidRPr="002A05D1">
              <w:rPr>
                <w:rFonts w:ascii="Times New Roman" w:hAnsi="Times New Roman" w:cs="Times New Roman"/>
                <w:bCs/>
                <w:sz w:val="24"/>
                <w:szCs w:val="24"/>
              </w:rPr>
              <w:t>Kaip kuriamas medicininis gelis?</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2A05D1" w:rsidRPr="00AA54EF" w:rsidRDefault="002A05D1" w:rsidP="00EF253F">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2A05D1" w:rsidRPr="00AA54EF" w:rsidTr="00EF253F">
        <w:trPr>
          <w:trHeight w:val="300"/>
        </w:trPr>
        <w:tc>
          <w:tcPr>
            <w:tcW w:w="1737" w:type="dxa"/>
            <w:vMerge w:val="restart"/>
          </w:tcPr>
          <w:p w:rsidR="002A05D1" w:rsidRPr="002A05D1" w:rsidRDefault="002A05D1" w:rsidP="005B628A">
            <w:pPr>
              <w:jc w:val="both"/>
              <w:rPr>
                <w:rFonts w:ascii="Times New Roman" w:hAnsi="Times New Roman" w:cs="Times New Roman"/>
                <w:sz w:val="24"/>
                <w:szCs w:val="24"/>
              </w:rPr>
            </w:pPr>
          </w:p>
        </w:tc>
        <w:tc>
          <w:tcPr>
            <w:tcW w:w="3650"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Lūpų pieštukų modeliavimas ir technologija</w:t>
            </w:r>
          </w:p>
        </w:tc>
        <w:tc>
          <w:tcPr>
            <w:tcW w:w="1276"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EF253F">
        <w:trPr>
          <w:trHeight w:val="255"/>
        </w:trPr>
        <w:tc>
          <w:tcPr>
            <w:tcW w:w="1737" w:type="dxa"/>
            <w:vMerge/>
          </w:tcPr>
          <w:p w:rsidR="002A05D1" w:rsidRPr="002A05D1" w:rsidRDefault="002A05D1" w:rsidP="00EF253F">
            <w:pPr>
              <w:jc w:val="center"/>
              <w:rPr>
                <w:rFonts w:ascii="Times New Roman" w:hAnsi="Times New Roman" w:cs="Times New Roman"/>
                <w:sz w:val="24"/>
                <w:szCs w:val="24"/>
              </w:rPr>
            </w:pPr>
          </w:p>
        </w:tc>
        <w:tc>
          <w:tcPr>
            <w:tcW w:w="3650" w:type="dxa"/>
          </w:tcPr>
          <w:p w:rsidR="002A05D1" w:rsidRPr="002A05D1" w:rsidRDefault="002A05D1" w:rsidP="00EF253F">
            <w:pPr>
              <w:rPr>
                <w:rFonts w:ascii="Times New Roman" w:eastAsia="Times New Roman" w:hAnsi="Times New Roman" w:cs="Times New Roman"/>
                <w:sz w:val="24"/>
                <w:szCs w:val="24"/>
              </w:rPr>
            </w:pPr>
            <w:r w:rsidRPr="002A05D1">
              <w:rPr>
                <w:rFonts w:ascii="Times New Roman" w:hAnsi="Times New Roman" w:cs="Times New Roman"/>
                <w:bCs/>
                <w:sz w:val="24"/>
                <w:szCs w:val="24"/>
              </w:rPr>
              <w:t>Maisto juslinių savybių formavimas ir įvertinimas</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EF253F">
        <w:tc>
          <w:tcPr>
            <w:tcW w:w="1737" w:type="dxa"/>
            <w:tcBorders>
              <w:top w:val="nil"/>
            </w:tcBorders>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Biologija</w:t>
            </w:r>
          </w:p>
        </w:tc>
        <w:tc>
          <w:tcPr>
            <w:tcW w:w="3650" w:type="dxa"/>
            <w:tcBorders>
              <w:bottom w:val="single" w:sz="4" w:space="0" w:color="auto"/>
            </w:tcBorders>
          </w:tcPr>
          <w:p w:rsidR="002A05D1" w:rsidRPr="002A05D1" w:rsidRDefault="002A05D1" w:rsidP="005B628A">
            <w:pPr>
              <w:rPr>
                <w:rFonts w:ascii="Times New Roman" w:hAnsi="Times New Roman" w:cs="Times New Roman"/>
                <w:sz w:val="24"/>
                <w:szCs w:val="24"/>
              </w:rPr>
            </w:pPr>
            <w:r w:rsidRPr="002A05D1">
              <w:rPr>
                <w:rFonts w:ascii="Times New Roman" w:hAnsi="Times New Roman" w:cs="Times New Roman"/>
                <w:sz w:val="24"/>
                <w:szCs w:val="24"/>
              </w:rPr>
              <w:t>Grybai</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976" w:type="dxa"/>
            <w:vMerge w:val="restart"/>
            <w:shd w:val="clear" w:color="auto" w:fill="auto"/>
          </w:tcPr>
          <w:p w:rsidR="002A05D1" w:rsidRPr="00AA54EF" w:rsidRDefault="002A05D1" w:rsidP="00EF253F">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2A05D1" w:rsidRPr="00AA54EF" w:rsidTr="00EF253F">
        <w:trPr>
          <w:trHeight w:val="613"/>
        </w:trPr>
        <w:tc>
          <w:tcPr>
            <w:tcW w:w="1737"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Zoologija</w:t>
            </w:r>
          </w:p>
        </w:tc>
        <w:tc>
          <w:tcPr>
            <w:tcW w:w="3650" w:type="dxa"/>
            <w:tcBorders>
              <w:top w:val="single" w:sz="4" w:space="0" w:color="auto"/>
            </w:tcBorders>
          </w:tcPr>
          <w:p w:rsidR="002A05D1" w:rsidRPr="002A05D1" w:rsidRDefault="002A05D1" w:rsidP="00EF253F">
            <w:pPr>
              <w:rPr>
                <w:rFonts w:ascii="Times New Roman" w:eastAsia="Times New Roman" w:hAnsi="Times New Roman" w:cs="Times New Roman"/>
                <w:sz w:val="24"/>
                <w:szCs w:val="24"/>
              </w:rPr>
            </w:pPr>
            <w:r w:rsidRPr="002A05D1">
              <w:rPr>
                <w:rFonts w:ascii="Times New Roman" w:hAnsi="Times New Roman" w:cs="Times New Roman"/>
                <w:bCs/>
                <w:iCs/>
                <w:sz w:val="24"/>
                <w:szCs w:val="24"/>
              </w:rPr>
              <w:t xml:space="preserve">Paslaptingas pelėdų gyvenimas </w:t>
            </w:r>
          </w:p>
        </w:tc>
        <w:tc>
          <w:tcPr>
            <w:tcW w:w="1276"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976" w:type="dxa"/>
            <w:vMerge/>
            <w:tcBorders>
              <w:bottom w:val="single" w:sz="4" w:space="0" w:color="auto"/>
            </w:tcBorders>
            <w:shd w:val="clear" w:color="auto" w:fill="auto"/>
          </w:tcPr>
          <w:p w:rsidR="002A05D1" w:rsidRPr="00AA54EF" w:rsidRDefault="002A05D1" w:rsidP="00EF253F">
            <w:pPr>
              <w:rPr>
                <w:rFonts w:ascii="Times New Roman" w:hAnsi="Times New Roman" w:cs="Times New Roman"/>
                <w:sz w:val="24"/>
                <w:szCs w:val="24"/>
              </w:rPr>
            </w:pPr>
          </w:p>
        </w:tc>
      </w:tr>
    </w:tbl>
    <w:p w:rsidR="00A8297B" w:rsidRDefault="00A8297B" w:rsidP="00A829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rsidR="002A05D1" w:rsidRPr="002A05D1" w:rsidRDefault="00A8297B" w:rsidP="002A0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A05D1">
        <w:rPr>
          <w:rFonts w:ascii="Times New Roman" w:hAnsi="Times New Roman" w:cs="Times New Roman"/>
          <w:sz w:val="24"/>
          <w:szCs w:val="24"/>
        </w:rPr>
        <w:t xml:space="preserve">2.1. </w:t>
      </w:r>
      <w:r w:rsidR="002A05D1" w:rsidRPr="002A05D1">
        <w:rPr>
          <w:rFonts w:ascii="Times New Roman" w:hAnsi="Times New Roman" w:cs="Times New Roman"/>
          <w:sz w:val="24"/>
          <w:szCs w:val="24"/>
        </w:rPr>
        <w:t xml:space="preserve">Fizikos dalyko užsiėmime nagrinėjama kaip šis dalykas padeda diagnozuoti ligas ir kaip gauta diagnozė gali būti interpretuotina pasirenkant tolimesnį gydymo procesą, koks kūrybiškumo elementas išlieka šiame procese. Analizuojama kaip radioaktyvūs elementai gali būti pasitelkiami vėžio gydymui. Aptariama kaip, taikant jonizuojančiąją spinduliuotę, sunaikinti vėžinius darinius, bet nepakenkti organizmui. </w:t>
      </w:r>
    </w:p>
    <w:p w:rsidR="002A05D1" w:rsidRPr="002A05D1" w:rsidRDefault="002A05D1" w:rsidP="002A05D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2.2. </w:t>
      </w:r>
      <w:r w:rsidRPr="002A05D1">
        <w:rPr>
          <w:rFonts w:ascii="Times New Roman" w:hAnsi="Times New Roman" w:cs="Times New Roman"/>
          <w:sz w:val="24"/>
          <w:szCs w:val="24"/>
        </w:rPr>
        <w:t>Chemijos dalyko užsiėmime mokiniai supažindinami su cheminėmis medžiagomis esančiomis natūralioje aplinkoje, gaminiuose. Aptariama galima nauda/rizika, kurią kelia šios medžiagos. Skatinimas suvokimas, kad cheminės medžiagos būdamos kiekvieno gaminio/objekto kūrybos pagrindu yra visur (gamtinėje ir antropogeninėje aplinkoje). Mokiniams suteikiami pirminiai gebėjimai kurti tam tikrą gaminį ir vertinti cheminių medžiagų pasirinkimą. Paskaitos mokiniai kūrybiškai eksperimentuoja su realiomis cheminėmis medžiagomis.</w:t>
      </w:r>
    </w:p>
    <w:p w:rsidR="002A05D1" w:rsidRPr="002A05D1" w:rsidRDefault="002A05D1" w:rsidP="002A05D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2.3. </w:t>
      </w:r>
      <w:r w:rsidRPr="002A05D1">
        <w:rPr>
          <w:rFonts w:ascii="Times New Roman" w:hAnsi="Times New Roman" w:cs="Times New Roman"/>
          <w:sz w:val="24"/>
          <w:szCs w:val="24"/>
        </w:rPr>
        <w:t xml:space="preserve">Matematikos dalyko užsiėmime nagrinėjamas matematikos ir meno santykis. Apariami įvairūs matematikos elementai architektūroje, dailėje, skulptūroje, dizaine. </w:t>
      </w:r>
    </w:p>
    <w:p w:rsidR="002A05D1" w:rsidRPr="002A05D1" w:rsidRDefault="002A05D1" w:rsidP="002A05D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2A05D1">
        <w:rPr>
          <w:rFonts w:ascii="Times New Roman" w:hAnsi="Times New Roman" w:cs="Times New Roman"/>
          <w:sz w:val="24"/>
          <w:szCs w:val="24"/>
        </w:rPr>
        <w:t>Biochemijos dalyko užsiėmimuose mokiniai kuria įvairius biocheminius produktus: medicininį gelį, lūpų pieštukus ir kt. Mokiniai supažindinami kam yra naudojami medicininiai geliai, kokios medžiagos įeina į jų sudėtį. Medicininio gelio kūrybai pasirenkamos įvairios biologiškai aktyvios medžiagos. Nagrinėjama kokie ingredientai naudojami lūpų pieštukų gamyboje, jų grupės ir savybės. Kūrybiškai modeliuojama produkto sudėtis, pasirenkant atskirus ingredientus ir jų kiekius. Vertinamos lūpų pieštukų technologinės stadijos, kokybės. Mokiniams suteikiamos žinios apie maisto juslines savybes. Jie savarankiškai sukuria naujus produktus ir atlieka juslinį jų savybių palyginamąjį įvertinimą.</w:t>
      </w:r>
    </w:p>
    <w:p w:rsidR="002A05D1" w:rsidRPr="002A05D1" w:rsidRDefault="002A05D1" w:rsidP="002A05D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2.5. </w:t>
      </w:r>
      <w:r w:rsidRPr="002A05D1">
        <w:rPr>
          <w:rFonts w:ascii="Times New Roman" w:hAnsi="Times New Roman" w:cs="Times New Roman"/>
          <w:sz w:val="24"/>
          <w:szCs w:val="24"/>
        </w:rPr>
        <w:t>Biologijos užsiėmimo metu mokiniai analizuoja grybų pasaulį. Nagrinėjama kas yra grybai, kuo jie yra panašūs ir skiriasi nuo augalų ir gyvūnų, kaip jie dauginasi, kodėl gyvena skirtingose vietose.  Analizuojami grybų ir kitų augalų tarpusavio ryšiai – mikorizė. Pasitelkiant Miško fitopatologijos laboratorijoje sukauptą grybų kolekciją, aptariami Lietuvos miškuose augantys nevalgomi grybai, kalbama apie grybų sukeliamas ligas, naudą miško augmenijai. Mokiniai naudodamiesi paruoštais pavyzdžiais išmoksta suskirstyti grybus, pagal sumedėjusių augalų ligų tipus. Taip pat skatinami kūrybiškai mąstyti atsakant į klausimus: šalia kokio medžio Jūs norėtumėte gyventi?, kodėl?</w:t>
      </w:r>
    </w:p>
    <w:p w:rsidR="002A05D1" w:rsidRDefault="002A05D1" w:rsidP="002A05D1">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2.6. </w:t>
      </w:r>
      <w:r w:rsidRPr="002A05D1">
        <w:rPr>
          <w:rFonts w:ascii="Times New Roman" w:hAnsi="Times New Roman" w:cs="Times New Roman"/>
          <w:sz w:val="24"/>
          <w:szCs w:val="24"/>
        </w:rPr>
        <w:t>Zoologijos užsiėmimo metu mokiniai nagrinėja pelėdų pasaulį. Analizuojami jų santykiai su aplinka ir kitais gyvais organizmais? Aptariama ką mokslininkai žino apie pelėdų kilmę? Kokie yra jų požymiai? Ar visos pelėdos turi ausis? Jei ne, taip kaip tuomet jos girdi? Ar tiesa, kad pelėdos visą savo gyvenimą praleidžia vienoje vienintelėje buveinėje? O kaip pelėdos sugyvena su kitais paukščiais? Kodėl kai kurios pelėdos mėgsta apsigyventi netoli žmonių bei kokią svarbią ekologinę funkciją jos ten atlieka? Ko mes galėtume pasimokyti iš pelėdų? Kokias sąlygas, pasitelkdami kūrybinę fantaziją, turėtume sukurti savo sode, kad jame apsigyventų pelėdos?</w:t>
      </w: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2A05D1" w:rsidRDefault="002A05D1" w:rsidP="002A05D1">
      <w:pPr>
        <w:spacing w:after="0" w:line="360" w:lineRule="auto"/>
        <w:ind w:firstLine="1296"/>
        <w:jc w:val="both"/>
        <w:rPr>
          <w:rFonts w:ascii="Times New Roman" w:hAnsi="Times New Roman" w:cs="Times New Roman"/>
          <w:b/>
          <w:sz w:val="24"/>
          <w:szCs w:val="24"/>
        </w:rPr>
      </w:pPr>
    </w:p>
    <w:p w:rsidR="00A8297B" w:rsidRDefault="00A8297B" w:rsidP="004D1F7C">
      <w:pPr>
        <w:spacing w:after="0" w:line="360" w:lineRule="auto"/>
        <w:ind w:firstLine="1296"/>
        <w:jc w:val="center"/>
        <w:rPr>
          <w:rFonts w:ascii="Times New Roman" w:hAnsi="Times New Roman" w:cs="Times New Roman"/>
          <w:b/>
          <w:sz w:val="24"/>
          <w:szCs w:val="24"/>
        </w:rPr>
      </w:pPr>
      <w:r>
        <w:rPr>
          <w:rFonts w:ascii="Times New Roman" w:hAnsi="Times New Roman" w:cs="Times New Roman"/>
          <w:b/>
          <w:sz w:val="24"/>
          <w:szCs w:val="24"/>
        </w:rPr>
        <w:lastRenderedPageBreak/>
        <w:t>III. SOCIALINIAI IR HUMANITARINIAI MOKSLAI</w:t>
      </w:r>
    </w:p>
    <w:p w:rsidR="00A8297B" w:rsidRDefault="00A8297B" w:rsidP="00A8297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t>3 lentelė</w:t>
      </w:r>
    </w:p>
    <w:tbl>
      <w:tblPr>
        <w:tblStyle w:val="Lentelstinklelis"/>
        <w:tblW w:w="9781" w:type="dxa"/>
        <w:tblInd w:w="108" w:type="dxa"/>
        <w:tblLook w:val="04A0" w:firstRow="1" w:lastRow="0" w:firstColumn="1" w:lastColumn="0" w:noHBand="0" w:noVBand="1"/>
      </w:tblPr>
      <w:tblGrid>
        <w:gridCol w:w="1390"/>
        <w:gridCol w:w="4312"/>
        <w:gridCol w:w="1249"/>
        <w:gridCol w:w="2830"/>
      </w:tblGrid>
      <w:tr w:rsidR="00A8297B" w:rsidRPr="00AA54EF" w:rsidTr="002A05D1">
        <w:tc>
          <w:tcPr>
            <w:tcW w:w="1390"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312"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49" w:type="dxa"/>
            <w:tcBorders>
              <w:bottom w:val="single" w:sz="4" w:space="0" w:color="auto"/>
            </w:tcBorders>
          </w:tcPr>
          <w:p w:rsidR="00A8297B" w:rsidRPr="006A7708"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0" w:type="dxa"/>
            <w:tcBorders>
              <w:bottom w:val="single" w:sz="4" w:space="0" w:color="auto"/>
            </w:tcBorders>
            <w:shd w:val="clear" w:color="auto" w:fill="auto"/>
          </w:tcPr>
          <w:p w:rsidR="00A8297B" w:rsidRPr="00AA54EF"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2A05D1" w:rsidRPr="00AA54EF" w:rsidTr="000E4775">
        <w:trPr>
          <w:trHeight w:val="562"/>
        </w:trPr>
        <w:tc>
          <w:tcPr>
            <w:tcW w:w="1390"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Aplinkos inžinerija</w:t>
            </w:r>
          </w:p>
        </w:tc>
        <w:tc>
          <w:tcPr>
            <w:tcW w:w="4312" w:type="dxa"/>
          </w:tcPr>
          <w:p w:rsidR="002A05D1" w:rsidRPr="002A05D1" w:rsidRDefault="002A05D1" w:rsidP="005B628A">
            <w:pPr>
              <w:rPr>
                <w:rFonts w:ascii="Times New Roman" w:hAnsi="Times New Roman" w:cs="Times New Roman"/>
                <w:bCs/>
                <w:iCs/>
                <w:sz w:val="24"/>
                <w:szCs w:val="24"/>
              </w:rPr>
            </w:pPr>
            <w:r w:rsidRPr="002A05D1">
              <w:rPr>
                <w:rFonts w:ascii="Times New Roman" w:hAnsi="Times New Roman" w:cs="Times New Roman"/>
                <w:bCs/>
                <w:iCs/>
                <w:sz w:val="24"/>
                <w:szCs w:val="24"/>
              </w:rPr>
              <w:t>Atliko – kitam tiko</w:t>
            </w:r>
          </w:p>
        </w:tc>
        <w:tc>
          <w:tcPr>
            <w:tcW w:w="1249"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30" w:type="dxa"/>
            <w:vMerge w:val="restart"/>
            <w:shd w:val="clear" w:color="auto" w:fill="auto"/>
          </w:tcPr>
          <w:p w:rsidR="002A05D1" w:rsidRPr="00AA54EF" w:rsidRDefault="002A05D1" w:rsidP="00EF253F">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2A05D1" w:rsidRPr="00AA54EF" w:rsidTr="002A05D1">
        <w:trPr>
          <w:trHeight w:val="285"/>
        </w:trPr>
        <w:tc>
          <w:tcPr>
            <w:tcW w:w="1390"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Edukologija</w:t>
            </w:r>
          </w:p>
        </w:tc>
        <w:tc>
          <w:tcPr>
            <w:tcW w:w="4312" w:type="dxa"/>
          </w:tcPr>
          <w:p w:rsidR="002A05D1" w:rsidRDefault="002A05D1" w:rsidP="00EF253F">
            <w:pPr>
              <w:rPr>
                <w:rFonts w:ascii="Times New Roman" w:hAnsi="Times New Roman" w:cs="Times New Roman"/>
                <w:sz w:val="24"/>
                <w:szCs w:val="24"/>
              </w:rPr>
            </w:pPr>
            <w:r w:rsidRPr="002A05D1">
              <w:rPr>
                <w:rFonts w:ascii="Times New Roman" w:hAnsi="Times New Roman" w:cs="Times New Roman"/>
                <w:sz w:val="24"/>
                <w:szCs w:val="24"/>
              </w:rPr>
              <w:t>Kūrybos podiumas</w:t>
            </w:r>
          </w:p>
        </w:tc>
        <w:tc>
          <w:tcPr>
            <w:tcW w:w="1249"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2A05D1">
        <w:trPr>
          <w:trHeight w:val="304"/>
        </w:trPr>
        <w:tc>
          <w:tcPr>
            <w:tcW w:w="1390" w:type="dxa"/>
            <w:vMerge w:val="restart"/>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Teisė</w:t>
            </w:r>
          </w:p>
        </w:tc>
        <w:tc>
          <w:tcPr>
            <w:tcW w:w="4312" w:type="dxa"/>
          </w:tcPr>
          <w:p w:rsidR="002A05D1" w:rsidRPr="002A05D1" w:rsidRDefault="002A05D1" w:rsidP="005B628A">
            <w:pPr>
              <w:rPr>
                <w:rFonts w:ascii="Times New Roman" w:hAnsi="Times New Roman" w:cs="Times New Roman"/>
                <w:sz w:val="24"/>
                <w:szCs w:val="24"/>
              </w:rPr>
            </w:pPr>
            <w:r w:rsidRPr="002A05D1">
              <w:rPr>
                <w:rFonts w:ascii="Times New Roman" w:hAnsi="Times New Roman" w:cs="Times New Roman"/>
                <w:sz w:val="24"/>
                <w:szCs w:val="24"/>
              </w:rPr>
              <w:t>Teisėkūra</w:t>
            </w:r>
          </w:p>
        </w:tc>
        <w:tc>
          <w:tcPr>
            <w:tcW w:w="1249"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val="restart"/>
            <w:shd w:val="clear" w:color="auto" w:fill="auto"/>
          </w:tcPr>
          <w:p w:rsidR="002A05D1" w:rsidRPr="00AA54EF" w:rsidRDefault="002A05D1" w:rsidP="00EF253F">
            <w:pPr>
              <w:rPr>
                <w:rFonts w:ascii="Times New Roman" w:hAnsi="Times New Roman" w:cs="Times New Roman"/>
                <w:sz w:val="24"/>
                <w:szCs w:val="24"/>
              </w:rPr>
            </w:pPr>
            <w:r w:rsidRPr="002A05D1">
              <w:rPr>
                <w:rFonts w:ascii="Times New Roman" w:hAnsi="Times New Roman" w:cs="Times New Roman"/>
                <w:sz w:val="24"/>
                <w:szCs w:val="24"/>
              </w:rPr>
              <w:t>Mykolo Romerio universiteto Viešojo saugumo fakultetas</w:t>
            </w:r>
          </w:p>
        </w:tc>
      </w:tr>
      <w:tr w:rsidR="002A05D1" w:rsidRPr="00AA54EF" w:rsidTr="002A05D1">
        <w:trPr>
          <w:trHeight w:val="326"/>
        </w:trPr>
        <w:tc>
          <w:tcPr>
            <w:tcW w:w="1390" w:type="dxa"/>
            <w:vMerge/>
          </w:tcPr>
          <w:p w:rsidR="002A05D1" w:rsidRPr="002A05D1" w:rsidRDefault="002A05D1" w:rsidP="00EF253F">
            <w:pPr>
              <w:rPr>
                <w:rFonts w:ascii="Times New Roman" w:hAnsi="Times New Roman" w:cs="Times New Roman"/>
                <w:sz w:val="24"/>
                <w:szCs w:val="24"/>
              </w:rPr>
            </w:pPr>
          </w:p>
        </w:tc>
        <w:tc>
          <w:tcPr>
            <w:tcW w:w="4312" w:type="dxa"/>
          </w:tcPr>
          <w:p w:rsidR="002A05D1" w:rsidRPr="002A05D1" w:rsidRDefault="002A05D1" w:rsidP="00EF253F">
            <w:pPr>
              <w:rPr>
                <w:rFonts w:ascii="Times New Roman" w:hAnsi="Times New Roman" w:cs="Times New Roman"/>
                <w:sz w:val="24"/>
                <w:szCs w:val="24"/>
              </w:rPr>
            </w:pPr>
            <w:r w:rsidRPr="002A05D1">
              <w:rPr>
                <w:rFonts w:ascii="Times New Roman" w:hAnsi="Times New Roman" w:cs="Times New Roman"/>
                <w:bCs/>
                <w:sz w:val="24"/>
                <w:szCs w:val="24"/>
              </w:rPr>
              <w:t>Kuriu taisykles Kaunui, kuriame gera gyventi</w:t>
            </w:r>
          </w:p>
        </w:tc>
        <w:tc>
          <w:tcPr>
            <w:tcW w:w="1249"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tcBorders>
              <w:bottom w:val="single" w:sz="4" w:space="0" w:color="auto"/>
            </w:tcBorders>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2A05D1">
        <w:trPr>
          <w:trHeight w:val="207"/>
        </w:trPr>
        <w:tc>
          <w:tcPr>
            <w:tcW w:w="1390"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Istorija</w:t>
            </w:r>
          </w:p>
        </w:tc>
        <w:tc>
          <w:tcPr>
            <w:tcW w:w="4312" w:type="dxa"/>
            <w:vMerge w:val="restart"/>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 xml:space="preserve">„Daktaras Kripštukas pragare“ arba </w:t>
            </w:r>
          </w:p>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senasis Kaunas pasakose</w:t>
            </w:r>
          </w:p>
        </w:tc>
        <w:tc>
          <w:tcPr>
            <w:tcW w:w="1249" w:type="dxa"/>
            <w:vMerge w:val="restart"/>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30" w:type="dxa"/>
            <w:vMerge w:val="restart"/>
            <w:shd w:val="clear" w:color="auto" w:fill="auto"/>
          </w:tcPr>
          <w:p w:rsidR="002A05D1" w:rsidRPr="00AA54EF" w:rsidRDefault="002A05D1" w:rsidP="00EF253F">
            <w:pPr>
              <w:rPr>
                <w:rFonts w:ascii="Times New Roman" w:hAnsi="Times New Roman" w:cs="Times New Roman"/>
                <w:sz w:val="24"/>
                <w:szCs w:val="24"/>
              </w:rPr>
            </w:pPr>
            <w:r w:rsidRPr="002A05D1">
              <w:rPr>
                <w:rFonts w:ascii="Times New Roman" w:hAnsi="Times New Roman" w:cs="Times New Roman"/>
                <w:sz w:val="24"/>
                <w:szCs w:val="24"/>
              </w:rPr>
              <w:t>Vytauto Didžiojo universitetas</w:t>
            </w:r>
          </w:p>
        </w:tc>
      </w:tr>
      <w:tr w:rsidR="002A05D1" w:rsidRPr="00AA54EF" w:rsidTr="002A05D1">
        <w:trPr>
          <w:trHeight w:val="330"/>
        </w:trPr>
        <w:tc>
          <w:tcPr>
            <w:tcW w:w="1390" w:type="dxa"/>
          </w:tcPr>
          <w:p w:rsidR="002A05D1" w:rsidRPr="002A05D1" w:rsidRDefault="002A05D1" w:rsidP="005B628A">
            <w:pPr>
              <w:jc w:val="both"/>
              <w:rPr>
                <w:rFonts w:ascii="Times New Roman" w:hAnsi="Times New Roman" w:cs="Times New Roman"/>
                <w:sz w:val="24"/>
                <w:szCs w:val="24"/>
              </w:rPr>
            </w:pPr>
          </w:p>
        </w:tc>
        <w:tc>
          <w:tcPr>
            <w:tcW w:w="4312" w:type="dxa"/>
            <w:vMerge/>
          </w:tcPr>
          <w:p w:rsidR="002A05D1" w:rsidRPr="002A05D1" w:rsidRDefault="002A05D1" w:rsidP="005B628A">
            <w:pPr>
              <w:rPr>
                <w:rFonts w:ascii="Times New Roman" w:hAnsi="Times New Roman" w:cs="Times New Roman"/>
                <w:bCs/>
                <w:sz w:val="24"/>
                <w:szCs w:val="24"/>
              </w:rPr>
            </w:pPr>
          </w:p>
        </w:tc>
        <w:tc>
          <w:tcPr>
            <w:tcW w:w="1249" w:type="dxa"/>
            <w:vMerge/>
          </w:tcPr>
          <w:p w:rsidR="002A05D1" w:rsidRPr="006A7708" w:rsidRDefault="002A05D1" w:rsidP="00F06FAB">
            <w:pPr>
              <w:rPr>
                <w:rFonts w:ascii="Times New Roman" w:hAnsi="Times New Roman" w:cs="Times New Roman"/>
                <w:sz w:val="24"/>
                <w:szCs w:val="24"/>
              </w:rPr>
            </w:pPr>
          </w:p>
        </w:tc>
        <w:tc>
          <w:tcPr>
            <w:tcW w:w="2830" w:type="dxa"/>
            <w:vMerge/>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2A05D1">
        <w:trPr>
          <w:trHeight w:val="60"/>
        </w:trPr>
        <w:tc>
          <w:tcPr>
            <w:tcW w:w="1390" w:type="dxa"/>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Sociologija</w:t>
            </w:r>
          </w:p>
        </w:tc>
        <w:tc>
          <w:tcPr>
            <w:tcW w:w="4312" w:type="dxa"/>
          </w:tcPr>
          <w:p w:rsidR="002A05D1" w:rsidRPr="002A05D1" w:rsidRDefault="002A05D1" w:rsidP="00EF253F">
            <w:pPr>
              <w:rPr>
                <w:rFonts w:ascii="Times New Roman" w:hAnsi="Times New Roman" w:cs="Times New Roman"/>
                <w:sz w:val="24"/>
                <w:szCs w:val="24"/>
              </w:rPr>
            </w:pPr>
            <w:r w:rsidRPr="002A05D1">
              <w:rPr>
                <w:rFonts w:ascii="Times New Roman" w:hAnsi="Times New Roman" w:cs="Times New Roman"/>
                <w:bCs/>
                <w:sz w:val="24"/>
                <w:szCs w:val="24"/>
              </w:rPr>
              <w:t>Savojo autentiškumo beieškant: tarp „Noriu“ ir „Reikia“</w:t>
            </w:r>
          </w:p>
        </w:tc>
        <w:tc>
          <w:tcPr>
            <w:tcW w:w="1249"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tcBorders>
              <w:bottom w:val="single" w:sz="4" w:space="0" w:color="auto"/>
            </w:tcBorders>
            <w:shd w:val="clear" w:color="auto" w:fill="auto"/>
          </w:tcPr>
          <w:p w:rsidR="002A05D1" w:rsidRPr="00AA54EF" w:rsidRDefault="002A05D1" w:rsidP="00EF253F">
            <w:pPr>
              <w:rPr>
                <w:rFonts w:ascii="Times New Roman" w:hAnsi="Times New Roman" w:cs="Times New Roman"/>
                <w:sz w:val="24"/>
                <w:szCs w:val="24"/>
              </w:rPr>
            </w:pPr>
          </w:p>
        </w:tc>
      </w:tr>
      <w:tr w:rsidR="002A05D1" w:rsidRPr="00AA54EF" w:rsidTr="002A05D1">
        <w:tc>
          <w:tcPr>
            <w:tcW w:w="1390" w:type="dxa"/>
            <w:vMerge w:val="restart"/>
          </w:tcPr>
          <w:p w:rsidR="002A05D1" w:rsidRPr="002A05D1" w:rsidRDefault="002A05D1" w:rsidP="005B628A">
            <w:pPr>
              <w:jc w:val="both"/>
              <w:rPr>
                <w:rFonts w:ascii="Times New Roman" w:hAnsi="Times New Roman" w:cs="Times New Roman"/>
                <w:sz w:val="24"/>
                <w:szCs w:val="24"/>
              </w:rPr>
            </w:pPr>
            <w:r w:rsidRPr="002A05D1">
              <w:rPr>
                <w:rFonts w:ascii="Times New Roman" w:hAnsi="Times New Roman" w:cs="Times New Roman"/>
                <w:sz w:val="24"/>
                <w:szCs w:val="24"/>
              </w:rPr>
              <w:t>Kalba</w:t>
            </w:r>
          </w:p>
        </w:tc>
        <w:tc>
          <w:tcPr>
            <w:tcW w:w="4312"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Viktorina: kokiomis kalbomis kalba Šrekas?</w:t>
            </w:r>
          </w:p>
        </w:tc>
        <w:tc>
          <w:tcPr>
            <w:tcW w:w="1249" w:type="dxa"/>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0" w:type="dxa"/>
            <w:vMerge w:val="restart"/>
            <w:shd w:val="clear" w:color="auto" w:fill="auto"/>
          </w:tcPr>
          <w:p w:rsidR="002A05D1" w:rsidRPr="00AA54EF" w:rsidRDefault="002A05D1" w:rsidP="00EF253F">
            <w:pPr>
              <w:rPr>
                <w:rFonts w:ascii="Times New Roman" w:hAnsi="Times New Roman" w:cs="Times New Roman"/>
                <w:sz w:val="24"/>
                <w:szCs w:val="24"/>
              </w:rPr>
            </w:pPr>
            <w:r>
              <w:rPr>
                <w:rFonts w:ascii="Times New Roman" w:hAnsi="Times New Roman" w:cs="Times New Roman"/>
                <w:sz w:val="24"/>
                <w:szCs w:val="24"/>
              </w:rPr>
              <w:t xml:space="preserve">Vilniaus universiteto Kauno fakultetas </w:t>
            </w:r>
          </w:p>
        </w:tc>
      </w:tr>
      <w:tr w:rsidR="002A05D1" w:rsidRPr="00AA54EF" w:rsidTr="002A05D1">
        <w:tc>
          <w:tcPr>
            <w:tcW w:w="1390" w:type="dxa"/>
            <w:vMerge/>
          </w:tcPr>
          <w:p w:rsidR="002A05D1" w:rsidRPr="002A05D1" w:rsidRDefault="002A05D1" w:rsidP="005B628A">
            <w:pPr>
              <w:jc w:val="both"/>
              <w:rPr>
                <w:rFonts w:ascii="Times New Roman" w:hAnsi="Times New Roman" w:cs="Times New Roman"/>
                <w:sz w:val="24"/>
                <w:szCs w:val="24"/>
              </w:rPr>
            </w:pPr>
          </w:p>
        </w:tc>
        <w:tc>
          <w:tcPr>
            <w:tcW w:w="4312" w:type="dxa"/>
          </w:tcPr>
          <w:p w:rsidR="002A05D1" w:rsidRPr="002A05D1" w:rsidRDefault="002A05D1" w:rsidP="005B628A">
            <w:pPr>
              <w:rPr>
                <w:rFonts w:ascii="Times New Roman" w:hAnsi="Times New Roman" w:cs="Times New Roman"/>
                <w:bCs/>
                <w:sz w:val="24"/>
                <w:szCs w:val="24"/>
              </w:rPr>
            </w:pPr>
            <w:r w:rsidRPr="002A05D1">
              <w:rPr>
                <w:rFonts w:ascii="Times New Roman" w:hAnsi="Times New Roman" w:cs="Times New Roman"/>
                <w:bCs/>
                <w:sz w:val="24"/>
                <w:szCs w:val="24"/>
              </w:rPr>
              <w:t>Vertimas kaip žaidimas: teigiamų ir neigiamų animacinių filmų veikėjų vardų perteikimas iš anglų į lietuvių kalbą</w:t>
            </w:r>
          </w:p>
        </w:tc>
        <w:tc>
          <w:tcPr>
            <w:tcW w:w="1249" w:type="dxa"/>
            <w:tcBorders>
              <w:bottom w:val="single" w:sz="4" w:space="0" w:color="auto"/>
            </w:tcBorders>
          </w:tcPr>
          <w:p w:rsidR="002A05D1" w:rsidRPr="006A7708" w:rsidRDefault="002A05D1" w:rsidP="00F06FAB">
            <w:pPr>
              <w:rPr>
                <w:rFonts w:ascii="Times New Roman" w:hAnsi="Times New Roman" w:cs="Times New Roman"/>
                <w:sz w:val="24"/>
                <w:szCs w:val="24"/>
              </w:rPr>
            </w:pPr>
            <w:r w:rsidRPr="006A7708">
              <w:rPr>
                <w:rFonts w:ascii="Times New Roman" w:hAnsi="Times New Roman" w:cs="Times New Roman"/>
                <w:sz w:val="24"/>
                <w:szCs w:val="24"/>
              </w:rPr>
              <w:t xml:space="preserve">2 val. </w:t>
            </w:r>
          </w:p>
        </w:tc>
        <w:tc>
          <w:tcPr>
            <w:tcW w:w="2830" w:type="dxa"/>
            <w:vMerge/>
            <w:tcBorders>
              <w:bottom w:val="single" w:sz="4" w:space="0" w:color="auto"/>
            </w:tcBorders>
            <w:shd w:val="clear" w:color="auto" w:fill="auto"/>
          </w:tcPr>
          <w:p w:rsidR="002A05D1" w:rsidRPr="00AA54EF" w:rsidRDefault="002A05D1" w:rsidP="00EF253F">
            <w:pPr>
              <w:rPr>
                <w:rFonts w:ascii="Times New Roman" w:hAnsi="Times New Roman" w:cs="Times New Roman"/>
                <w:sz w:val="24"/>
                <w:szCs w:val="24"/>
              </w:rPr>
            </w:pPr>
          </w:p>
        </w:tc>
      </w:tr>
    </w:tbl>
    <w:p w:rsidR="00A8297B" w:rsidRDefault="00A8297B" w:rsidP="00A8297B">
      <w:pPr>
        <w:jc w:val="center"/>
        <w:rPr>
          <w:rFonts w:ascii="Times New Roman" w:hAnsi="Times New Roman" w:cs="Times New Roman"/>
          <w:b/>
          <w:sz w:val="24"/>
          <w:szCs w:val="24"/>
        </w:rPr>
      </w:pPr>
    </w:p>
    <w:p w:rsidR="002A05D1" w:rsidRPr="002A05D1" w:rsidRDefault="00A8297B" w:rsidP="007A11E7">
      <w:pPr>
        <w:spacing w:line="360" w:lineRule="auto"/>
        <w:jc w:val="both"/>
        <w:rPr>
          <w:rFonts w:ascii="Times New Roman" w:hAnsi="Times New Roman"/>
          <w:sz w:val="24"/>
          <w:szCs w:val="24"/>
        </w:rPr>
      </w:pPr>
      <w:r>
        <w:rPr>
          <w:rFonts w:ascii="Times New Roman" w:hAnsi="Times New Roman" w:cs="Times New Roman"/>
          <w:sz w:val="24"/>
          <w:szCs w:val="24"/>
        </w:rPr>
        <w:tab/>
      </w:r>
      <w:r w:rsidR="007A11E7">
        <w:rPr>
          <w:rFonts w:ascii="Times New Roman" w:hAnsi="Times New Roman" w:cs="Times New Roman"/>
          <w:sz w:val="24"/>
          <w:szCs w:val="24"/>
        </w:rPr>
        <w:t xml:space="preserve">3.1. </w:t>
      </w:r>
      <w:r w:rsidR="002A05D1" w:rsidRPr="002A05D1">
        <w:rPr>
          <w:rFonts w:ascii="Times New Roman" w:hAnsi="Times New Roman"/>
          <w:sz w:val="24"/>
          <w:szCs w:val="24"/>
        </w:rPr>
        <w:t>Aplinkos inžinerijos dalyko užsiėmime nagrinėjama atliekų rūšiavimo, perdirbimo ir šalinimo problematika. Akcentuojamas  atsakingas vartojimas, turimų daiktų dalijimasis, antrinis naudojimas ar galimas kūrybinis atnaujinimas kuriant daiktus iš jau turimų analogų (taikant antrinį dizainą). Užsiėmimo metu pateikiama teorinė, informacinė medžiaga (apie atliekų vertę (ne)naujuose gaminiuose), kūrybinės dirbtuvėse mokiniai išbando paprastus, bet naudingus gaminių atnaujinimo (antrinio dizaino) metodus. Užsiėmimas orientuotas į mokinių aplinkosauginio sąmoningumo didinimą, gamybos – vartojimo sąsajų supratimą ir kūrybiškumą išnaudojant turimus išteklius.</w:t>
      </w:r>
    </w:p>
    <w:p w:rsidR="002A05D1" w:rsidRPr="002A05D1" w:rsidRDefault="007A11E7" w:rsidP="007A11E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3.2. </w:t>
      </w:r>
      <w:r w:rsidR="002A05D1" w:rsidRPr="002A05D1">
        <w:rPr>
          <w:rFonts w:ascii="Times New Roman" w:hAnsi="Times New Roman" w:cs="Times New Roman"/>
          <w:sz w:val="24"/>
          <w:szCs w:val="24"/>
        </w:rPr>
        <w:t>Edukologijos užsiėmimas skirtas mokinių mokymuisi pasirengti kūrybai ir jos pristatymui, išsirenkant/suderinant įvairias medijų raiškas, mokantis surinkti ir suderinti literatūros, vaizdo, mokslo ir kt. šaltinių informaciją ir komunikuoti.</w:t>
      </w:r>
    </w:p>
    <w:p w:rsidR="002A05D1" w:rsidRPr="002A05D1" w:rsidRDefault="007A11E7" w:rsidP="007A11E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3.3. </w:t>
      </w:r>
      <w:r w:rsidR="002A05D1" w:rsidRPr="002A05D1">
        <w:rPr>
          <w:rFonts w:ascii="Times New Roman" w:hAnsi="Times New Roman" w:cs="Times New Roman"/>
          <w:sz w:val="24"/>
          <w:szCs w:val="24"/>
        </w:rPr>
        <w:t xml:space="preserve">Teisės dalyko užsiėmimuose nagrinėjama teisės aktų leidybos procedūra, kuri yra ir savotiškas kūrybos procesas. Aptariama kaip siekiant tinkamai reglamentuoti žmonių tarpusavio santykius, atitikti visuomenės raidos tendencijas, būtina derinti skirtingų asmenų grupių interesus. Kadangi teisėkūra reglamentuoja griežtos taisyklės (dalyvaujantys subjektai, terminai, procedūros ir kt.), užsiėmimų metu mėginama atsakyti į klausimą,  kaip suderinti formalumus ir kūrybiškumą šiame procese. Užsiėmimų metu mokiniai taip pat parengs taisyklių rinkinį, kurio laikantis, mokinių nuomone, visiems miesto gyventojams būtų gera gyventi Kaune. Užsiėmimais siekiama ugdyti </w:t>
      </w:r>
      <w:r w:rsidR="002A05D1" w:rsidRPr="002A05D1">
        <w:rPr>
          <w:rFonts w:ascii="Times New Roman" w:hAnsi="Times New Roman" w:cs="Times New Roman"/>
          <w:sz w:val="24"/>
          <w:szCs w:val="24"/>
        </w:rPr>
        <w:lastRenderedPageBreak/>
        <w:t>mokinių suvokimą, kad aplinkos kūrime turi dalyvauti visi miesto gyventojai ir kad būti tik „taisyklių vartotoju“ yra  nuobodu, o tas, kuris „kuria“ taisykles, privalo jausti atsakomybę už tai, kad būtų gera ne tik jam, bet ir kaimynui, klasės draugui, seneliui ir gamtai.</w:t>
      </w:r>
    </w:p>
    <w:p w:rsidR="002A05D1" w:rsidRPr="002A05D1" w:rsidRDefault="007A11E7" w:rsidP="007A11E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3.4. </w:t>
      </w:r>
      <w:r w:rsidR="002A05D1" w:rsidRPr="002A05D1">
        <w:rPr>
          <w:rFonts w:ascii="Times New Roman" w:hAnsi="Times New Roman" w:cs="Times New Roman"/>
          <w:sz w:val="24"/>
          <w:szCs w:val="24"/>
        </w:rPr>
        <w:t>Istorijos dalyko užsiėmime, pasitelkiant literatūrines Juliaus Kaupo Kauno pasakas, pateiktas rinkinyje „Daktaras Kripštukas pragare“, mokiniai supažindinami su pasakišku Kauno vaizdiniu ir realiu miesto paveldu. Užsiėmimas grindžiamas literatūrinės išmonės ir istorijos sąveika.</w:t>
      </w:r>
    </w:p>
    <w:p w:rsidR="002A05D1" w:rsidRPr="002A05D1" w:rsidRDefault="007A11E7" w:rsidP="007A11E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3.5. </w:t>
      </w:r>
      <w:r w:rsidR="002A05D1" w:rsidRPr="002A05D1">
        <w:rPr>
          <w:rFonts w:ascii="Times New Roman" w:hAnsi="Times New Roman" w:cs="Times New Roman"/>
          <w:sz w:val="24"/>
          <w:szCs w:val="24"/>
        </w:rPr>
        <w:t>Sociologijos užsiėmimo metu gilinamasi į asmens autentiškumo ribas ir galimybes.  Aptariama kaip formuojasi kasdieniai žmogaus mąstymo, kūrybos ir elgesio modeliai: kiek juos įtakoja visuomenės, žiniasklaidos kuriami ir palaikomi stereotipai, autoritetų ir artimos aplinkos (tėvų, draugų) lūkesčiai bei asmens siekis juos atliepti skirtingose gyvenimo situacijose (būti pavyzdingu moksleiviu, geru draugu, pasirinkti tinkamiausią būrelį ar būsimą profesiją ir kt.). Keliamas klausimas, kiek šiuolaikinis žmogus geba būti autentiškas ir išskleisti savo turimą kūrybinį potencialą patirdamas nuolatinę įtampą tarp individualių poreikių ir išorinės aplinkos kuriamų taisyklių – tarp „noriu“ ir „reikia“.</w:t>
      </w:r>
    </w:p>
    <w:p w:rsidR="002A05D1" w:rsidRPr="002A05D1" w:rsidRDefault="007A11E7" w:rsidP="007A11E7">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3.6. </w:t>
      </w:r>
      <w:r w:rsidR="002A05D1" w:rsidRPr="002A05D1">
        <w:rPr>
          <w:rFonts w:ascii="Times New Roman" w:hAnsi="Times New Roman" w:cs="Times New Roman"/>
          <w:sz w:val="24"/>
          <w:szCs w:val="24"/>
        </w:rPr>
        <w:t>Kalbos dalyko užsiėmimuose kūrybiškai ir žaismingai susipažįstama su filmų vertimu, daugiausia dėmesio skiriant dubliavimui kaip animacinių filmų vertimo būdui. Siekiama paskatinti mokinių domėjimąsi dubliuotais filmais, pasidalinti žiniomis apie įvairias kalbas, ugdyti kūrybiškumą. Iš trumpų dubliuotų filmų ištraukų bandoma atspėti, kokia Šreko gimtoji kalba ir kokiomis kalbomis jis dar moka kalbėti. Taip pat nagrinėjama ką atskleidžia išradingai sukurti animacinių filmų veikėjų vardai, pavardės ir pravardės. Diskutuojama kuo remiasi autoriai, kurdami veikėjų identitetą. Analizuojama kuo skiriasi teigiamų ir neigiamų veikėjų vardai. Bandoma įvertinti animacinių filmukų veikėjų vardų vertimus. Mokiniai, pasitelkdami kūrybiškumą siūlo individualius vertimo variantus.</w:t>
      </w: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7A11E7" w:rsidRDefault="007A11E7" w:rsidP="007A11E7">
      <w:pPr>
        <w:jc w:val="center"/>
        <w:rPr>
          <w:rFonts w:ascii="Times New Roman" w:hAnsi="Times New Roman" w:cs="Times New Roman"/>
          <w:b/>
          <w:sz w:val="24"/>
          <w:szCs w:val="24"/>
        </w:rPr>
      </w:pPr>
    </w:p>
    <w:p w:rsidR="00A8297B" w:rsidRDefault="00A8297B" w:rsidP="007A11E7">
      <w:pPr>
        <w:jc w:val="center"/>
        <w:rPr>
          <w:rFonts w:ascii="Times New Roman" w:hAnsi="Times New Roman" w:cs="Times New Roman"/>
          <w:b/>
          <w:sz w:val="24"/>
          <w:szCs w:val="24"/>
        </w:rPr>
      </w:pPr>
      <w:r>
        <w:rPr>
          <w:rFonts w:ascii="Times New Roman" w:hAnsi="Times New Roman" w:cs="Times New Roman"/>
          <w:b/>
          <w:sz w:val="24"/>
          <w:szCs w:val="24"/>
        </w:rPr>
        <w:lastRenderedPageBreak/>
        <w:t>IV MENAI</w:t>
      </w:r>
    </w:p>
    <w:p w:rsidR="00A8297B" w:rsidRDefault="00A8297B" w:rsidP="00A8297B">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0" w:type="auto"/>
        <w:tblLook w:val="04A0" w:firstRow="1" w:lastRow="0" w:firstColumn="1" w:lastColumn="0" w:noHBand="0" w:noVBand="1"/>
      </w:tblPr>
      <w:tblGrid>
        <w:gridCol w:w="1429"/>
        <w:gridCol w:w="3665"/>
        <w:gridCol w:w="2369"/>
        <w:gridCol w:w="2391"/>
      </w:tblGrid>
      <w:tr w:rsidR="00A8297B" w:rsidTr="007A11E7">
        <w:tc>
          <w:tcPr>
            <w:tcW w:w="1429" w:type="dxa"/>
          </w:tcPr>
          <w:p w:rsidR="00A8297B" w:rsidRPr="006A7708" w:rsidRDefault="00A8297B" w:rsidP="00EF253F">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665" w:type="dxa"/>
          </w:tcPr>
          <w:p w:rsidR="00A8297B" w:rsidRPr="00780323" w:rsidRDefault="00A8297B" w:rsidP="00EF253F">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369" w:type="dxa"/>
          </w:tcPr>
          <w:p w:rsidR="00A8297B" w:rsidRPr="00780323" w:rsidRDefault="00A8297B" w:rsidP="00EF253F">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391" w:type="dxa"/>
          </w:tcPr>
          <w:p w:rsidR="00A8297B" w:rsidRPr="00780323" w:rsidRDefault="00A8297B" w:rsidP="00EF253F">
            <w:pPr>
              <w:rPr>
                <w:rFonts w:ascii="Times New Roman" w:hAnsi="Times New Roman" w:cs="Times New Roman"/>
                <w:sz w:val="24"/>
                <w:szCs w:val="24"/>
              </w:rPr>
            </w:pPr>
            <w:r>
              <w:rPr>
                <w:rFonts w:ascii="Times New Roman" w:hAnsi="Times New Roman" w:cs="Times New Roman"/>
                <w:sz w:val="24"/>
                <w:szCs w:val="24"/>
              </w:rPr>
              <w:t>Užsiėmimų vieta</w:t>
            </w:r>
          </w:p>
        </w:tc>
      </w:tr>
      <w:tr w:rsidR="007A11E7" w:rsidTr="007A11E7">
        <w:trPr>
          <w:trHeight w:val="384"/>
        </w:trPr>
        <w:tc>
          <w:tcPr>
            <w:tcW w:w="1429" w:type="dxa"/>
            <w:vMerge w:val="restart"/>
          </w:tcPr>
          <w:p w:rsidR="007A11E7" w:rsidRPr="007A11E7" w:rsidRDefault="007A11E7" w:rsidP="005B628A">
            <w:pPr>
              <w:jc w:val="both"/>
              <w:rPr>
                <w:rFonts w:ascii="Times New Roman" w:hAnsi="Times New Roman" w:cs="Times New Roman"/>
                <w:sz w:val="24"/>
                <w:szCs w:val="24"/>
              </w:rPr>
            </w:pPr>
            <w:r w:rsidRPr="007A11E7">
              <w:rPr>
                <w:rFonts w:ascii="Times New Roman" w:hAnsi="Times New Roman" w:cs="Times New Roman"/>
                <w:sz w:val="24"/>
                <w:szCs w:val="24"/>
              </w:rPr>
              <w:t>Muzika</w:t>
            </w:r>
          </w:p>
          <w:p w:rsidR="007A11E7" w:rsidRDefault="007A11E7" w:rsidP="005B628A">
            <w:pPr>
              <w:jc w:val="both"/>
              <w:rPr>
                <w:rFonts w:ascii="Times New Roman" w:hAnsi="Times New Roman" w:cs="Times New Roman"/>
                <w:sz w:val="24"/>
                <w:szCs w:val="24"/>
              </w:rPr>
            </w:pPr>
          </w:p>
          <w:p w:rsidR="007A11E7" w:rsidRDefault="007A11E7" w:rsidP="005B628A">
            <w:pPr>
              <w:jc w:val="both"/>
              <w:rPr>
                <w:rFonts w:ascii="Times New Roman" w:hAnsi="Times New Roman" w:cs="Times New Roman"/>
                <w:sz w:val="24"/>
                <w:szCs w:val="24"/>
              </w:rPr>
            </w:pPr>
          </w:p>
          <w:p w:rsidR="007A11E7" w:rsidRPr="007A11E7" w:rsidRDefault="007A11E7" w:rsidP="005B628A">
            <w:pPr>
              <w:jc w:val="both"/>
              <w:rPr>
                <w:rFonts w:ascii="Times New Roman" w:hAnsi="Times New Roman" w:cs="Times New Roman"/>
                <w:sz w:val="24"/>
                <w:szCs w:val="24"/>
              </w:rPr>
            </w:pPr>
          </w:p>
        </w:tc>
        <w:tc>
          <w:tcPr>
            <w:tcW w:w="3665" w:type="dxa"/>
          </w:tcPr>
          <w:p w:rsidR="007A11E7" w:rsidRPr="007A11E7" w:rsidRDefault="007A11E7" w:rsidP="005B628A">
            <w:pPr>
              <w:rPr>
                <w:rFonts w:ascii="Times New Roman" w:hAnsi="Times New Roman" w:cs="Times New Roman"/>
                <w:bCs/>
                <w:iCs/>
                <w:sz w:val="24"/>
                <w:szCs w:val="24"/>
              </w:rPr>
            </w:pPr>
            <w:r w:rsidRPr="007A11E7">
              <w:rPr>
                <w:rFonts w:ascii="Times New Roman" w:hAnsi="Times New Roman" w:cs="Times New Roman"/>
                <w:bCs/>
                <w:iCs/>
                <w:sz w:val="24"/>
                <w:szCs w:val="24"/>
              </w:rPr>
              <w:t>Kūrybingumo prielaidos muzikinėje praktikoje</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val="restart"/>
          </w:tcPr>
          <w:p w:rsidR="007A11E7" w:rsidRDefault="007A11E7" w:rsidP="007A11E7">
            <w:pPr>
              <w:rPr>
                <w:rFonts w:ascii="Times New Roman" w:hAnsi="Times New Roman" w:cs="Times New Roman"/>
                <w:sz w:val="24"/>
                <w:szCs w:val="24"/>
              </w:rPr>
            </w:pPr>
            <w:r w:rsidRPr="007A11E7">
              <w:rPr>
                <w:rFonts w:ascii="Times New Roman" w:hAnsi="Times New Roman" w:cs="Times New Roman"/>
                <w:sz w:val="24"/>
                <w:szCs w:val="24"/>
              </w:rPr>
              <w:t>Vytauto Didžiojo universitet</w:t>
            </w:r>
            <w:r>
              <w:rPr>
                <w:rFonts w:ascii="Times New Roman" w:hAnsi="Times New Roman" w:cs="Times New Roman"/>
                <w:sz w:val="24"/>
                <w:szCs w:val="24"/>
              </w:rPr>
              <w:t>as</w:t>
            </w:r>
          </w:p>
        </w:tc>
      </w:tr>
      <w:tr w:rsidR="007A11E7" w:rsidTr="007A11E7">
        <w:tc>
          <w:tcPr>
            <w:tcW w:w="1429" w:type="dxa"/>
            <w:vMerge/>
          </w:tcPr>
          <w:p w:rsidR="007A11E7" w:rsidRPr="007A11E7" w:rsidRDefault="007A11E7" w:rsidP="005B628A">
            <w:pPr>
              <w:jc w:val="both"/>
              <w:rPr>
                <w:rFonts w:ascii="Times New Roman" w:hAnsi="Times New Roman" w:cs="Times New Roman"/>
                <w:sz w:val="24"/>
                <w:szCs w:val="24"/>
              </w:rPr>
            </w:pPr>
          </w:p>
        </w:tc>
        <w:tc>
          <w:tcPr>
            <w:tcW w:w="3665" w:type="dxa"/>
          </w:tcPr>
          <w:p w:rsidR="007A11E7" w:rsidRPr="007A11E7" w:rsidRDefault="007A11E7" w:rsidP="00EF253F">
            <w:pPr>
              <w:rPr>
                <w:rFonts w:ascii="Times New Roman" w:hAnsi="Times New Roman" w:cs="Times New Roman"/>
                <w:sz w:val="24"/>
                <w:szCs w:val="24"/>
              </w:rPr>
            </w:pPr>
            <w:r w:rsidRPr="007A11E7">
              <w:rPr>
                <w:rFonts w:ascii="Times New Roman" w:hAnsi="Times New Roman" w:cs="Times New Roman"/>
                <w:sz w:val="24"/>
                <w:szCs w:val="24"/>
              </w:rPr>
              <w:t>Pasaulinės literatūros šedevrai muzikiniuose spektakliuose</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7A11E7" w:rsidRDefault="007A11E7" w:rsidP="00EF253F">
            <w:pPr>
              <w:rPr>
                <w:rFonts w:ascii="Times New Roman" w:hAnsi="Times New Roman" w:cs="Times New Roman"/>
                <w:sz w:val="24"/>
                <w:szCs w:val="24"/>
              </w:rPr>
            </w:pPr>
          </w:p>
        </w:tc>
      </w:tr>
      <w:tr w:rsidR="007A11E7" w:rsidTr="007A11E7">
        <w:tc>
          <w:tcPr>
            <w:tcW w:w="1429" w:type="dxa"/>
          </w:tcPr>
          <w:p w:rsidR="007A11E7" w:rsidRPr="007A11E7" w:rsidRDefault="007A11E7" w:rsidP="005B628A">
            <w:pPr>
              <w:jc w:val="both"/>
              <w:rPr>
                <w:rFonts w:ascii="Times New Roman" w:hAnsi="Times New Roman" w:cs="Times New Roman"/>
                <w:sz w:val="24"/>
                <w:szCs w:val="24"/>
              </w:rPr>
            </w:pPr>
            <w:r w:rsidRPr="007A11E7">
              <w:rPr>
                <w:rFonts w:ascii="Times New Roman" w:hAnsi="Times New Roman" w:cs="Times New Roman"/>
                <w:sz w:val="24"/>
                <w:szCs w:val="24"/>
              </w:rPr>
              <w:t>Menotyra</w:t>
            </w:r>
          </w:p>
        </w:tc>
        <w:tc>
          <w:tcPr>
            <w:tcW w:w="3665" w:type="dxa"/>
          </w:tcPr>
          <w:p w:rsidR="007A11E7" w:rsidRPr="007A11E7" w:rsidRDefault="007A11E7" w:rsidP="00EF253F">
            <w:pPr>
              <w:rPr>
                <w:rFonts w:ascii="Times New Roman" w:hAnsi="Times New Roman" w:cs="Times New Roman"/>
                <w:sz w:val="24"/>
                <w:szCs w:val="24"/>
              </w:rPr>
            </w:pPr>
            <w:r w:rsidRPr="007A11E7">
              <w:rPr>
                <w:rFonts w:ascii="Times New Roman" w:hAnsi="Times New Roman" w:cs="Times New Roman"/>
                <w:sz w:val="24"/>
                <w:szCs w:val="24"/>
              </w:rPr>
              <w:t>Virtualus muziejus: galimybė pamatyti kitaip</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7A11E7" w:rsidRDefault="007A11E7" w:rsidP="00EF253F">
            <w:pPr>
              <w:rPr>
                <w:rFonts w:ascii="Times New Roman" w:hAnsi="Times New Roman" w:cs="Times New Roman"/>
                <w:sz w:val="24"/>
                <w:szCs w:val="24"/>
              </w:rPr>
            </w:pPr>
          </w:p>
        </w:tc>
      </w:tr>
      <w:tr w:rsidR="007A11E7" w:rsidTr="007A11E7">
        <w:tc>
          <w:tcPr>
            <w:tcW w:w="1429" w:type="dxa"/>
          </w:tcPr>
          <w:p w:rsidR="007A11E7" w:rsidRPr="007A11E7" w:rsidRDefault="007A11E7" w:rsidP="005B628A">
            <w:pPr>
              <w:jc w:val="both"/>
              <w:rPr>
                <w:rFonts w:ascii="Times New Roman" w:hAnsi="Times New Roman" w:cs="Times New Roman"/>
                <w:sz w:val="24"/>
                <w:szCs w:val="24"/>
              </w:rPr>
            </w:pPr>
            <w:r w:rsidRPr="007A11E7">
              <w:rPr>
                <w:rFonts w:ascii="Times New Roman" w:hAnsi="Times New Roman" w:cs="Times New Roman"/>
                <w:sz w:val="24"/>
                <w:szCs w:val="24"/>
              </w:rPr>
              <w:t>Floristika</w:t>
            </w:r>
          </w:p>
        </w:tc>
        <w:tc>
          <w:tcPr>
            <w:tcW w:w="3665" w:type="dxa"/>
          </w:tcPr>
          <w:p w:rsidR="007A11E7" w:rsidRPr="007A11E7" w:rsidRDefault="007A11E7" w:rsidP="005B628A">
            <w:pPr>
              <w:rPr>
                <w:rFonts w:ascii="Times New Roman" w:hAnsi="Times New Roman" w:cs="Times New Roman"/>
                <w:bCs/>
                <w:sz w:val="24"/>
                <w:szCs w:val="24"/>
              </w:rPr>
            </w:pPr>
            <w:r w:rsidRPr="007A11E7">
              <w:rPr>
                <w:rFonts w:ascii="Times New Roman" w:hAnsi="Times New Roman" w:cs="Times New Roman"/>
                <w:bCs/>
                <w:sz w:val="24"/>
                <w:szCs w:val="24"/>
              </w:rPr>
              <w:t>Floristikos dirbtuvės</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val="restart"/>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 xml:space="preserve">Vilniaus dailės akademijos Kauno fakultetas  </w:t>
            </w:r>
          </w:p>
        </w:tc>
      </w:tr>
      <w:tr w:rsidR="007A11E7" w:rsidTr="007A11E7">
        <w:tc>
          <w:tcPr>
            <w:tcW w:w="1429" w:type="dxa"/>
          </w:tcPr>
          <w:p w:rsidR="007A11E7" w:rsidRPr="007A11E7" w:rsidRDefault="007A11E7" w:rsidP="005B628A">
            <w:pPr>
              <w:jc w:val="both"/>
              <w:rPr>
                <w:rFonts w:ascii="Times New Roman" w:hAnsi="Times New Roman" w:cs="Times New Roman"/>
                <w:sz w:val="24"/>
                <w:szCs w:val="24"/>
              </w:rPr>
            </w:pPr>
            <w:r w:rsidRPr="007A11E7">
              <w:rPr>
                <w:rFonts w:ascii="Times New Roman" w:hAnsi="Times New Roman" w:cs="Times New Roman"/>
                <w:sz w:val="24"/>
                <w:szCs w:val="24"/>
              </w:rPr>
              <w:t>Dailė</w:t>
            </w:r>
          </w:p>
        </w:tc>
        <w:tc>
          <w:tcPr>
            <w:tcW w:w="3665" w:type="dxa"/>
          </w:tcPr>
          <w:p w:rsidR="007A11E7" w:rsidRPr="007A11E7" w:rsidRDefault="007A11E7" w:rsidP="00EF253F">
            <w:pPr>
              <w:rPr>
                <w:rFonts w:ascii="Times New Roman" w:hAnsi="Times New Roman" w:cs="Times New Roman"/>
                <w:sz w:val="24"/>
                <w:szCs w:val="24"/>
              </w:rPr>
            </w:pPr>
            <w:r w:rsidRPr="007A11E7">
              <w:rPr>
                <w:rFonts w:ascii="Times New Roman" w:hAnsi="Times New Roman" w:cs="Times New Roman"/>
                <w:bCs/>
                <w:sz w:val="24"/>
                <w:szCs w:val="24"/>
              </w:rPr>
              <w:t>Tapyba: nuotykis su spalva</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7A11E7" w:rsidRDefault="007A11E7" w:rsidP="00EF253F">
            <w:pPr>
              <w:rPr>
                <w:rFonts w:ascii="Times New Roman" w:hAnsi="Times New Roman" w:cs="Times New Roman"/>
                <w:sz w:val="24"/>
                <w:szCs w:val="24"/>
              </w:rPr>
            </w:pPr>
          </w:p>
        </w:tc>
      </w:tr>
      <w:tr w:rsidR="007A11E7" w:rsidTr="007A11E7">
        <w:tc>
          <w:tcPr>
            <w:tcW w:w="1429" w:type="dxa"/>
            <w:vMerge w:val="restart"/>
          </w:tcPr>
          <w:p w:rsidR="007A11E7" w:rsidRPr="007A11E7" w:rsidRDefault="007A11E7" w:rsidP="005B628A">
            <w:pPr>
              <w:jc w:val="both"/>
              <w:rPr>
                <w:rFonts w:ascii="Times New Roman" w:hAnsi="Times New Roman" w:cs="Times New Roman"/>
                <w:sz w:val="24"/>
                <w:szCs w:val="24"/>
              </w:rPr>
            </w:pPr>
            <w:r w:rsidRPr="007A11E7">
              <w:rPr>
                <w:rFonts w:ascii="Times New Roman" w:hAnsi="Times New Roman" w:cs="Times New Roman"/>
                <w:sz w:val="24"/>
                <w:szCs w:val="24"/>
              </w:rPr>
              <w:t>Dizainas</w:t>
            </w:r>
          </w:p>
          <w:p w:rsidR="007A11E7" w:rsidRPr="007A11E7" w:rsidRDefault="007A11E7" w:rsidP="005B628A">
            <w:pPr>
              <w:jc w:val="both"/>
              <w:rPr>
                <w:rFonts w:ascii="Times New Roman" w:hAnsi="Times New Roman" w:cs="Times New Roman"/>
                <w:sz w:val="24"/>
                <w:szCs w:val="24"/>
              </w:rPr>
            </w:pPr>
          </w:p>
          <w:p w:rsidR="007A11E7" w:rsidRPr="007A11E7" w:rsidRDefault="007A11E7" w:rsidP="005B628A">
            <w:pPr>
              <w:jc w:val="both"/>
              <w:rPr>
                <w:rFonts w:ascii="Times New Roman" w:hAnsi="Times New Roman" w:cs="Times New Roman"/>
                <w:sz w:val="24"/>
                <w:szCs w:val="24"/>
              </w:rPr>
            </w:pPr>
          </w:p>
        </w:tc>
        <w:tc>
          <w:tcPr>
            <w:tcW w:w="3665" w:type="dxa"/>
          </w:tcPr>
          <w:p w:rsidR="007A11E7" w:rsidRPr="007A11E7" w:rsidRDefault="007A11E7" w:rsidP="00EF253F">
            <w:pPr>
              <w:rPr>
                <w:rFonts w:ascii="Times New Roman" w:hAnsi="Times New Roman" w:cs="Times New Roman"/>
                <w:sz w:val="24"/>
                <w:szCs w:val="24"/>
              </w:rPr>
            </w:pPr>
            <w:r w:rsidRPr="007A11E7">
              <w:rPr>
                <w:rFonts w:ascii="Times New Roman" w:hAnsi="Times New Roman" w:cs="Times New Roman"/>
                <w:bCs/>
                <w:sz w:val="24"/>
                <w:szCs w:val="24"/>
              </w:rPr>
              <w:t>Grafinis dizainas: plakatas –  vaizdas, kuris dirba</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7A11E7" w:rsidRDefault="007A11E7" w:rsidP="00EF253F">
            <w:pPr>
              <w:rPr>
                <w:rFonts w:ascii="Times New Roman" w:hAnsi="Times New Roman" w:cs="Times New Roman"/>
                <w:sz w:val="24"/>
                <w:szCs w:val="24"/>
              </w:rPr>
            </w:pPr>
          </w:p>
        </w:tc>
      </w:tr>
      <w:tr w:rsidR="007A11E7" w:rsidTr="007A11E7">
        <w:tc>
          <w:tcPr>
            <w:tcW w:w="1429" w:type="dxa"/>
            <w:vMerge/>
          </w:tcPr>
          <w:p w:rsidR="007A11E7" w:rsidRPr="007A11E7" w:rsidRDefault="007A11E7" w:rsidP="005B628A">
            <w:pPr>
              <w:jc w:val="both"/>
              <w:rPr>
                <w:rFonts w:ascii="Times New Roman" w:hAnsi="Times New Roman" w:cs="Times New Roman"/>
                <w:sz w:val="24"/>
                <w:szCs w:val="24"/>
              </w:rPr>
            </w:pPr>
          </w:p>
        </w:tc>
        <w:tc>
          <w:tcPr>
            <w:tcW w:w="3665" w:type="dxa"/>
          </w:tcPr>
          <w:p w:rsidR="007A11E7" w:rsidRPr="007A11E7" w:rsidRDefault="007A11E7" w:rsidP="005B628A">
            <w:pPr>
              <w:rPr>
                <w:rFonts w:ascii="Times New Roman" w:hAnsi="Times New Roman" w:cs="Times New Roman"/>
                <w:bCs/>
                <w:sz w:val="24"/>
                <w:szCs w:val="24"/>
              </w:rPr>
            </w:pPr>
            <w:r w:rsidRPr="007A11E7">
              <w:rPr>
                <w:rFonts w:ascii="Times New Roman" w:hAnsi="Times New Roman" w:cs="Times New Roman"/>
                <w:bCs/>
                <w:sz w:val="24"/>
                <w:szCs w:val="24"/>
              </w:rPr>
              <w:t>Interjero dizainas: skulptūros meno patyrimas</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7A11E7" w:rsidRDefault="007A11E7" w:rsidP="00EF253F">
            <w:pPr>
              <w:rPr>
                <w:rFonts w:ascii="Times New Roman" w:hAnsi="Times New Roman" w:cs="Times New Roman"/>
                <w:sz w:val="24"/>
                <w:szCs w:val="24"/>
              </w:rPr>
            </w:pPr>
          </w:p>
        </w:tc>
      </w:tr>
      <w:tr w:rsidR="007A11E7" w:rsidTr="007A11E7">
        <w:tc>
          <w:tcPr>
            <w:tcW w:w="1429" w:type="dxa"/>
          </w:tcPr>
          <w:p w:rsidR="007A11E7" w:rsidRPr="007A11E7" w:rsidRDefault="007A11E7" w:rsidP="005B628A">
            <w:pPr>
              <w:jc w:val="both"/>
              <w:rPr>
                <w:rFonts w:ascii="Times New Roman" w:hAnsi="Times New Roman" w:cs="Times New Roman"/>
                <w:sz w:val="24"/>
                <w:szCs w:val="24"/>
              </w:rPr>
            </w:pPr>
            <w:r w:rsidRPr="007A11E7">
              <w:rPr>
                <w:rFonts w:ascii="Times New Roman" w:hAnsi="Times New Roman" w:cs="Times New Roman"/>
                <w:sz w:val="24"/>
                <w:szCs w:val="24"/>
              </w:rPr>
              <w:t>Architektūra</w:t>
            </w:r>
          </w:p>
        </w:tc>
        <w:tc>
          <w:tcPr>
            <w:tcW w:w="3665" w:type="dxa"/>
          </w:tcPr>
          <w:p w:rsidR="007A11E7" w:rsidRPr="007A11E7" w:rsidRDefault="007A11E7" w:rsidP="00EF253F">
            <w:pPr>
              <w:rPr>
                <w:rFonts w:ascii="Times New Roman" w:hAnsi="Times New Roman" w:cs="Times New Roman"/>
                <w:sz w:val="24"/>
                <w:szCs w:val="24"/>
              </w:rPr>
            </w:pPr>
            <w:r w:rsidRPr="007A11E7">
              <w:rPr>
                <w:rFonts w:ascii="Times New Roman" w:hAnsi="Times New Roman" w:cs="Times New Roman"/>
                <w:bCs/>
                <w:sz w:val="24"/>
                <w:szCs w:val="24"/>
              </w:rPr>
              <w:t>Interjero dizainas: erdvės suvokimas ir jos kūrimas</w:t>
            </w:r>
          </w:p>
        </w:tc>
        <w:tc>
          <w:tcPr>
            <w:tcW w:w="2369" w:type="dxa"/>
          </w:tcPr>
          <w:p w:rsidR="007A11E7" w:rsidRDefault="007A11E7" w:rsidP="00EF253F">
            <w:pPr>
              <w:rPr>
                <w:rFonts w:ascii="Times New Roman" w:hAnsi="Times New Roman" w:cs="Times New Roman"/>
                <w:sz w:val="24"/>
                <w:szCs w:val="24"/>
              </w:rPr>
            </w:pPr>
            <w:r>
              <w:rPr>
                <w:rFonts w:ascii="Times New Roman" w:hAnsi="Times New Roman" w:cs="Times New Roman"/>
                <w:sz w:val="24"/>
                <w:szCs w:val="24"/>
              </w:rPr>
              <w:t>2 val.</w:t>
            </w:r>
          </w:p>
        </w:tc>
        <w:tc>
          <w:tcPr>
            <w:tcW w:w="2391" w:type="dxa"/>
            <w:vMerge/>
          </w:tcPr>
          <w:p w:rsidR="007A11E7" w:rsidRDefault="007A11E7" w:rsidP="00EF253F">
            <w:pPr>
              <w:rPr>
                <w:rFonts w:ascii="Times New Roman" w:hAnsi="Times New Roman" w:cs="Times New Roman"/>
                <w:sz w:val="24"/>
                <w:szCs w:val="24"/>
              </w:rPr>
            </w:pPr>
          </w:p>
        </w:tc>
      </w:tr>
    </w:tbl>
    <w:p w:rsidR="00A8297B" w:rsidRDefault="00A8297B" w:rsidP="00A8297B">
      <w:pPr>
        <w:jc w:val="both"/>
        <w:rPr>
          <w:rFonts w:ascii="Times New Roman" w:hAnsi="Times New Roman" w:cs="Times New Roman"/>
          <w:sz w:val="24"/>
          <w:szCs w:val="24"/>
        </w:rPr>
      </w:pPr>
    </w:p>
    <w:p w:rsidR="007A11E7" w:rsidRPr="007A11E7" w:rsidRDefault="00A8297B" w:rsidP="007A11E7">
      <w:pPr>
        <w:jc w:val="both"/>
        <w:rPr>
          <w:rFonts w:ascii="Times New Roman" w:hAnsi="Times New Roman" w:cs="Times New Roman"/>
          <w:sz w:val="24"/>
          <w:szCs w:val="24"/>
        </w:rPr>
      </w:pPr>
      <w:r>
        <w:rPr>
          <w:rFonts w:ascii="Times New Roman" w:hAnsi="Times New Roman" w:cs="Times New Roman"/>
          <w:sz w:val="24"/>
          <w:szCs w:val="24"/>
        </w:rPr>
        <w:tab/>
      </w:r>
      <w:r w:rsidR="007A11E7">
        <w:rPr>
          <w:rFonts w:ascii="Times New Roman" w:hAnsi="Times New Roman" w:cs="Times New Roman"/>
          <w:sz w:val="24"/>
          <w:szCs w:val="24"/>
        </w:rPr>
        <w:t xml:space="preserve">4.1. </w:t>
      </w:r>
      <w:r w:rsidR="007A11E7" w:rsidRPr="007A11E7">
        <w:rPr>
          <w:rFonts w:ascii="Times New Roman" w:hAnsi="Times New Roman" w:cs="Times New Roman"/>
          <w:sz w:val="24"/>
          <w:szCs w:val="24"/>
        </w:rPr>
        <w:t xml:space="preserve">Muzikos dalyko užsiėmimuose, nagrinėjama kaip pasitelkiant psichologines bei fiziologines kūrybingumo prielaidas muzikavimo procesas galėtų tapti efektyvesnis ir vaisingesnis. Nagrinėjami tokie aspektai kaip muzikos raiškos ypatybės, kūrybingų veiksmų etapai bei taikymo sritys, garso pokyčių kūrybingo modeliavimo problematika. Taip pat aptariamos įvairios literatūrinių veikalų interpretacijos muzikinio teatro scenoje. Analizuojami bendrumai ir skirtumai tarp literatūrinio kūrinio ir muzikinio spektaklio, susipažįstama su skirtingų žanrų atlikimo stiliais. </w:t>
      </w:r>
    </w:p>
    <w:p w:rsidR="007A11E7" w:rsidRPr="007A11E7" w:rsidRDefault="007A11E7" w:rsidP="007A11E7">
      <w:pPr>
        <w:ind w:firstLine="1296"/>
        <w:jc w:val="both"/>
        <w:rPr>
          <w:rFonts w:ascii="Times New Roman" w:hAnsi="Times New Roman" w:cs="Times New Roman"/>
          <w:sz w:val="24"/>
          <w:szCs w:val="24"/>
        </w:rPr>
      </w:pPr>
      <w:r>
        <w:rPr>
          <w:rFonts w:ascii="Times New Roman" w:hAnsi="Times New Roman" w:cs="Times New Roman"/>
          <w:sz w:val="24"/>
          <w:szCs w:val="24"/>
        </w:rPr>
        <w:t xml:space="preserve">4.2. </w:t>
      </w:r>
      <w:r w:rsidRPr="007A11E7">
        <w:rPr>
          <w:rFonts w:ascii="Times New Roman" w:hAnsi="Times New Roman" w:cs="Times New Roman"/>
          <w:sz w:val="24"/>
          <w:szCs w:val="24"/>
        </w:rPr>
        <w:t>Menotyros dalyko užsiėmime nagrinėjama muziejų virtualios veiklos problematika. Akcentuojamos virtualaus muziejaus galimybės. Mokiniai skatinami tapti tyrėjais, bandančiais atsakyti į klausimą „Ką gi galima kitaip pamatyti virtualiame muziejuje, kaip tai gali paveikti kūrybines žmogaus galias?“.</w:t>
      </w:r>
    </w:p>
    <w:p w:rsidR="007A11E7" w:rsidRPr="007A11E7" w:rsidRDefault="007A11E7" w:rsidP="007A11E7">
      <w:pPr>
        <w:ind w:firstLine="1296"/>
        <w:jc w:val="both"/>
        <w:rPr>
          <w:rFonts w:ascii="Times New Roman" w:hAnsi="Times New Roman" w:cs="Times New Roman"/>
          <w:sz w:val="24"/>
          <w:szCs w:val="24"/>
        </w:rPr>
      </w:pPr>
      <w:r>
        <w:rPr>
          <w:rFonts w:ascii="Times New Roman" w:hAnsi="Times New Roman" w:cs="Times New Roman"/>
          <w:sz w:val="24"/>
          <w:szCs w:val="24"/>
        </w:rPr>
        <w:t xml:space="preserve">4.3. </w:t>
      </w:r>
      <w:r w:rsidRPr="007A11E7">
        <w:rPr>
          <w:rFonts w:ascii="Times New Roman" w:hAnsi="Times New Roman" w:cs="Times New Roman"/>
          <w:sz w:val="24"/>
          <w:szCs w:val="24"/>
        </w:rPr>
        <w:t>Floristikos dalyko užsiėmime iš gamtoje surinktų natūralių medžiagų, pasitelkiant fantaziją ir kūrybiškumą, daromi floristiniai darbai. Lavinamas meniškumas, supažindinama su floristikos principais, pabrėžiamas ekologiškumo principas kūryboje.</w:t>
      </w:r>
    </w:p>
    <w:p w:rsidR="007A11E7" w:rsidRPr="007A11E7" w:rsidRDefault="007A11E7" w:rsidP="007A11E7">
      <w:pPr>
        <w:ind w:firstLine="1296"/>
        <w:jc w:val="both"/>
        <w:rPr>
          <w:rFonts w:ascii="Times New Roman" w:hAnsi="Times New Roman" w:cs="Times New Roman"/>
          <w:sz w:val="24"/>
          <w:szCs w:val="24"/>
        </w:rPr>
      </w:pPr>
      <w:r>
        <w:rPr>
          <w:rFonts w:ascii="Times New Roman" w:hAnsi="Times New Roman" w:cs="Times New Roman"/>
          <w:sz w:val="24"/>
          <w:szCs w:val="24"/>
        </w:rPr>
        <w:t xml:space="preserve">4.4. </w:t>
      </w:r>
      <w:r w:rsidRPr="007A11E7">
        <w:rPr>
          <w:rFonts w:ascii="Times New Roman" w:hAnsi="Times New Roman" w:cs="Times New Roman"/>
          <w:sz w:val="24"/>
          <w:szCs w:val="24"/>
        </w:rPr>
        <w:t>Dailės dalyko užsiėmime spalvos ekspresijos kontekste nagrinėjami įvairūs tapybos aspektai. Akcentuojama kaip pasitelkus įvairias spalvas tapyboje pasiekiama emocinė išraiška ir simbolinė prasmė. Nagrinėjama ką kalba ir kokią žinią mums siunčia spalvos kasdienybėje. Praktiškai išbandoma spalvų ekspresija ir jėga, perteikiant mus supančią tikrovę.</w:t>
      </w:r>
    </w:p>
    <w:p w:rsidR="007A11E7" w:rsidRPr="007A11E7" w:rsidRDefault="007A11E7" w:rsidP="007A11E7">
      <w:pPr>
        <w:ind w:firstLine="1296"/>
        <w:jc w:val="both"/>
        <w:rPr>
          <w:rFonts w:ascii="Times New Roman" w:hAnsi="Times New Roman" w:cs="Times New Roman"/>
          <w:sz w:val="24"/>
          <w:szCs w:val="24"/>
        </w:rPr>
      </w:pPr>
      <w:r>
        <w:rPr>
          <w:rFonts w:ascii="Times New Roman" w:hAnsi="Times New Roman" w:cs="Times New Roman"/>
          <w:sz w:val="24"/>
          <w:szCs w:val="24"/>
        </w:rPr>
        <w:t xml:space="preserve">4.5. </w:t>
      </w:r>
      <w:r w:rsidRPr="007A11E7">
        <w:rPr>
          <w:rFonts w:ascii="Times New Roman" w:hAnsi="Times New Roman" w:cs="Times New Roman"/>
          <w:sz w:val="24"/>
          <w:szCs w:val="24"/>
        </w:rPr>
        <w:t xml:space="preserve">Dizaino dalyko užsiėmimuose nagrinėjami įvairūs grafinio ir interjero dizaino aspektai. Kaip praktinis grafinio dizaino pavyzdys pasitelkiamas plakatas. Aptariama kas yra plakatas ir kuo jis skiriasi nuo kitų vaizdo kūrinių. Analizuojama plakato paskirtis, reklaminė, informacinė ir prezentacinė funkcijos. Aptariama kokie elementai sudaro plakatą, kas jiems būdinga ir kokią funkciją jie atlieka. Apžvelgiami įvairių plakatų pavyzdžiai, diskutuojama apie jų savybes.                                                                                                           Atliekama kolektyvinė plakatų kūrimo užduotis. Remiantis pradine pasiūlyta tema, nuosekliai </w:t>
      </w:r>
      <w:r w:rsidRPr="007A11E7">
        <w:rPr>
          <w:rFonts w:ascii="Times New Roman" w:hAnsi="Times New Roman" w:cs="Times New Roman"/>
          <w:sz w:val="24"/>
          <w:szCs w:val="24"/>
        </w:rPr>
        <w:lastRenderedPageBreak/>
        <w:t xml:space="preserve">kuriamas plakatas, žingsnis po žingsnio naujais individualiais elementais papildant anksčiau kito dalyvio pradėta vaizdą/piešinį. Sukūrus plakatą aptariama, kaip suprantamas kiekvienas iš sukurtų plakatų ir kaip galutinis rezultatas pakito nuo pradinės temos. Kaip praktinis interjero dizaino pavyzdys pasitelkiama skulptūra. Užsiėmimo metu mokinių kūrybiškumas ugdomas žaidimų ir idėjų pagalba. Analizuojama kaip atrandamas ryšys tarp erdvinio objekto/skulptūros ir žmogaus. Vaizdine medžiaga pateikiami meniniai projektai, kuriuose atsispindi interaktyvaus kūrinio aspektai. Akcentuojamas meno kūrinio idėjos suvokimas: Kodėl? Kam? Kaip tai veikia? Skulptūros menas pateikiamas kaip komunikacija su žiūrovu. Žadinama mokinių vaizduotė per taktilinį objekto pažinimą, kuriama interaktyvi instaliacija. </w:t>
      </w:r>
    </w:p>
    <w:p w:rsidR="007A11E7" w:rsidRDefault="007A11E7" w:rsidP="007A11E7">
      <w:pPr>
        <w:ind w:firstLine="1296"/>
        <w:jc w:val="both"/>
        <w:rPr>
          <w:rFonts w:ascii="Times New Roman" w:hAnsi="Times New Roman" w:cs="Times New Roman"/>
          <w:sz w:val="24"/>
          <w:szCs w:val="24"/>
        </w:rPr>
      </w:pPr>
      <w:r>
        <w:rPr>
          <w:rFonts w:ascii="Times New Roman" w:hAnsi="Times New Roman" w:cs="Times New Roman"/>
          <w:sz w:val="24"/>
          <w:szCs w:val="24"/>
        </w:rPr>
        <w:t xml:space="preserve">4.6. </w:t>
      </w:r>
      <w:r w:rsidRPr="007A11E7">
        <w:rPr>
          <w:rFonts w:ascii="Times New Roman" w:hAnsi="Times New Roman" w:cs="Times New Roman"/>
          <w:sz w:val="24"/>
          <w:szCs w:val="24"/>
        </w:rPr>
        <w:t>Architektūros dalyko užsiėmime integruojami atskiri grafinio dizaino aspektai. Nagrinėjama „erdvės“ sąvoka, aptariama kas tai yra „beribė erdvė“ ir „apribota, sukurta erdvė“. Analizuojama kaip mes renkamės erdves ir kaip jas jaučiame? Kas jas kuria ir kuo vadovaujamasi jas kuriant. Ar matome mus supančią aplinką? Pasitelkiant paprastas priemones, mokiniai sukuria savo „individualias erdves“ ir mėgina suprasti jų išskirtines paskirtis, taip žengdami pirmuosius žingsnius į architektūros pažinimą.</w:t>
      </w:r>
    </w:p>
    <w:p w:rsidR="00A8297B" w:rsidRPr="00A8297B" w:rsidRDefault="00A8297B" w:rsidP="007A11E7">
      <w:pPr>
        <w:ind w:firstLine="1296"/>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_____________________________________</w:t>
      </w:r>
    </w:p>
    <w:sectPr w:rsidR="00A8297B" w:rsidRPr="00A8297B" w:rsidSect="00F06FA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90" w:rsidRDefault="005B6190" w:rsidP="00F06FAB">
      <w:pPr>
        <w:spacing w:after="0" w:line="240" w:lineRule="auto"/>
      </w:pPr>
      <w:r>
        <w:separator/>
      </w:r>
    </w:p>
  </w:endnote>
  <w:endnote w:type="continuationSeparator" w:id="0">
    <w:p w:rsidR="005B6190" w:rsidRDefault="005B6190" w:rsidP="00F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90" w:rsidRDefault="005B6190" w:rsidP="00F06FAB">
      <w:pPr>
        <w:spacing w:after="0" w:line="240" w:lineRule="auto"/>
      </w:pPr>
      <w:r>
        <w:separator/>
      </w:r>
    </w:p>
  </w:footnote>
  <w:footnote w:type="continuationSeparator" w:id="0">
    <w:p w:rsidR="005B6190" w:rsidRDefault="005B6190" w:rsidP="00F06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85840"/>
      <w:docPartObj>
        <w:docPartGallery w:val="Page Numbers (Top of Page)"/>
        <w:docPartUnique/>
      </w:docPartObj>
    </w:sdtPr>
    <w:sdtEndPr/>
    <w:sdtContent>
      <w:p w:rsidR="00F06FAB" w:rsidRDefault="00F06FAB">
        <w:pPr>
          <w:pStyle w:val="Antrats"/>
          <w:jc w:val="center"/>
        </w:pPr>
        <w:r>
          <w:fldChar w:fldCharType="begin"/>
        </w:r>
        <w:r>
          <w:instrText>PAGE   \* MERGEFORMAT</w:instrText>
        </w:r>
        <w:r>
          <w:fldChar w:fldCharType="separate"/>
        </w:r>
        <w:r w:rsidR="004D1F7C">
          <w:rPr>
            <w:noProof/>
          </w:rPr>
          <w:t>7</w:t>
        </w:r>
        <w:r>
          <w:fldChar w:fldCharType="end"/>
        </w:r>
      </w:p>
    </w:sdtContent>
  </w:sdt>
  <w:p w:rsidR="00F06FAB" w:rsidRDefault="00F06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B"/>
    <w:rsid w:val="000734D3"/>
    <w:rsid w:val="002A05D1"/>
    <w:rsid w:val="003E1DF1"/>
    <w:rsid w:val="004A72F4"/>
    <w:rsid w:val="004D1F7C"/>
    <w:rsid w:val="005B6190"/>
    <w:rsid w:val="00653F1B"/>
    <w:rsid w:val="00682C44"/>
    <w:rsid w:val="006937B5"/>
    <w:rsid w:val="00702A43"/>
    <w:rsid w:val="007A11E7"/>
    <w:rsid w:val="007A29A1"/>
    <w:rsid w:val="00852761"/>
    <w:rsid w:val="008C2EAB"/>
    <w:rsid w:val="00A8297B"/>
    <w:rsid w:val="00B150E6"/>
    <w:rsid w:val="00BB17DF"/>
    <w:rsid w:val="00C14036"/>
    <w:rsid w:val="00D54D80"/>
    <w:rsid w:val="00EC7DDD"/>
    <w:rsid w:val="00EF28E9"/>
    <w:rsid w:val="00F06FAB"/>
    <w:rsid w:val="00F90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 w:type="paragraph" w:styleId="prastasistinklapis">
    <w:name w:val="Normal (Web)"/>
    <w:basedOn w:val="prastasis"/>
    <w:rsid w:val="002A05D1"/>
    <w:pPr>
      <w:spacing w:before="100" w:beforeAutospacing="1" w:after="100" w:afterAutospacing="1" w:line="240" w:lineRule="auto"/>
    </w:pPr>
    <w:rPr>
      <w:rFonts w:ascii="Verdana" w:eastAsia="Times New Roman" w:hAnsi="Verdana" w:cs="Times New Roman"/>
      <w:color w:val="000000"/>
      <w:sz w:val="13"/>
      <w:szCs w:val="13"/>
      <w:lang w:val="en-GB" w:eastAsia="en-GB"/>
    </w:rPr>
  </w:style>
  <w:style w:type="paragraph" w:styleId="Sraopastraipa">
    <w:name w:val="List Paragraph"/>
    <w:basedOn w:val="prastasis"/>
    <w:link w:val="SraopastraipaDiagrama"/>
    <w:uiPriority w:val="34"/>
    <w:qFormat/>
    <w:rsid w:val="007A11E7"/>
    <w:pPr>
      <w:spacing w:after="0" w:line="240" w:lineRule="auto"/>
      <w:ind w:left="720"/>
    </w:pPr>
    <w:rPr>
      <w:rFonts w:ascii="Times New Roman" w:eastAsia="Times New Roman" w:hAnsi="Times New Roman" w:cs="Times New Roman"/>
      <w:sz w:val="20"/>
      <w:szCs w:val="20"/>
      <w:lang w:eastAsia="lt-LT"/>
    </w:rPr>
  </w:style>
  <w:style w:type="character" w:customStyle="1" w:styleId="SraopastraipaDiagrama">
    <w:name w:val="Sąrašo pastraipa Diagrama"/>
    <w:link w:val="Sraopastraipa"/>
    <w:uiPriority w:val="34"/>
    <w:locked/>
    <w:rsid w:val="007A11E7"/>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8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06F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06FAB"/>
  </w:style>
  <w:style w:type="paragraph" w:styleId="Porat">
    <w:name w:val="footer"/>
    <w:basedOn w:val="prastasis"/>
    <w:link w:val="PoratDiagrama"/>
    <w:uiPriority w:val="99"/>
    <w:unhideWhenUsed/>
    <w:rsid w:val="00F06F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06FAB"/>
  </w:style>
  <w:style w:type="paragraph" w:styleId="prastasistinklapis">
    <w:name w:val="Normal (Web)"/>
    <w:basedOn w:val="prastasis"/>
    <w:rsid w:val="002A05D1"/>
    <w:pPr>
      <w:spacing w:before="100" w:beforeAutospacing="1" w:after="100" w:afterAutospacing="1" w:line="240" w:lineRule="auto"/>
    </w:pPr>
    <w:rPr>
      <w:rFonts w:ascii="Verdana" w:eastAsia="Times New Roman" w:hAnsi="Verdana" w:cs="Times New Roman"/>
      <w:color w:val="000000"/>
      <w:sz w:val="13"/>
      <w:szCs w:val="13"/>
      <w:lang w:val="en-GB" w:eastAsia="en-GB"/>
    </w:rPr>
  </w:style>
  <w:style w:type="paragraph" w:styleId="Sraopastraipa">
    <w:name w:val="List Paragraph"/>
    <w:basedOn w:val="prastasis"/>
    <w:link w:val="SraopastraipaDiagrama"/>
    <w:uiPriority w:val="34"/>
    <w:qFormat/>
    <w:rsid w:val="007A11E7"/>
    <w:pPr>
      <w:spacing w:after="0" w:line="240" w:lineRule="auto"/>
      <w:ind w:left="720"/>
    </w:pPr>
    <w:rPr>
      <w:rFonts w:ascii="Times New Roman" w:eastAsia="Times New Roman" w:hAnsi="Times New Roman" w:cs="Times New Roman"/>
      <w:sz w:val="20"/>
      <w:szCs w:val="20"/>
      <w:lang w:eastAsia="lt-LT"/>
    </w:rPr>
  </w:style>
  <w:style w:type="character" w:customStyle="1" w:styleId="SraopastraipaDiagrama">
    <w:name w:val="Sąrašo pastraipa Diagrama"/>
    <w:link w:val="Sraopastraipa"/>
    <w:uiPriority w:val="34"/>
    <w:locked/>
    <w:rsid w:val="007A11E7"/>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9637</Words>
  <Characters>5494</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3</cp:revision>
  <dcterms:created xsi:type="dcterms:W3CDTF">2019-09-13T04:40:00Z</dcterms:created>
  <dcterms:modified xsi:type="dcterms:W3CDTF">2019-09-13T04:40:00Z</dcterms:modified>
</cp:coreProperties>
</file>