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BD79B7" w:rsidTr="00BD79B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B33F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BD79B7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3B33F5" w:rsidRDefault="003B33F5">
            <w:pPr>
              <w:spacing w:after="0" w:line="240" w:lineRule="auto"/>
            </w:pPr>
          </w:p>
        </w:tc>
        <w:tc>
          <w:tcPr>
            <w:tcW w:w="1133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</w:tr>
      <w:tr w:rsidR="00BD79B7" w:rsidTr="00BD79B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B33F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MIESTO ŪKIO IR </w:t>
                  </w:r>
                  <w:r w:rsidR="00BD79B7">
                    <w:rPr>
                      <w:b/>
                      <w:color w:val="000000"/>
                      <w:sz w:val="24"/>
                    </w:rPr>
                    <w:t>PASLAUGŲ KOMITETO POSĖDŽIO</w:t>
                  </w:r>
                </w:p>
              </w:tc>
            </w:tr>
          </w:tbl>
          <w:p w:rsidR="003B33F5" w:rsidRDefault="003B33F5">
            <w:pPr>
              <w:spacing w:after="0" w:line="240" w:lineRule="auto"/>
            </w:pPr>
          </w:p>
        </w:tc>
        <w:tc>
          <w:tcPr>
            <w:tcW w:w="1133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</w:tr>
      <w:tr w:rsidR="00BD79B7" w:rsidTr="00BD79B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B33F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3B33F5" w:rsidRDefault="003B33F5">
            <w:pPr>
              <w:spacing w:after="0" w:line="240" w:lineRule="auto"/>
            </w:pPr>
          </w:p>
        </w:tc>
        <w:tc>
          <w:tcPr>
            <w:tcW w:w="1133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</w:tr>
      <w:tr w:rsidR="003B33F5">
        <w:trPr>
          <w:trHeight w:val="19"/>
        </w:trPr>
        <w:tc>
          <w:tcPr>
            <w:tcW w:w="5272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</w:tr>
      <w:tr w:rsidR="00BD79B7" w:rsidTr="00BD79B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B33F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BD79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2018-10-01 Nr. K14-D-10</w:t>
                  </w:r>
                  <w:r w:rsidR="00FD49C0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3B33F5" w:rsidRDefault="003B33F5">
            <w:pPr>
              <w:spacing w:after="0" w:line="240" w:lineRule="auto"/>
            </w:pPr>
          </w:p>
        </w:tc>
        <w:tc>
          <w:tcPr>
            <w:tcW w:w="1133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</w:tr>
      <w:tr w:rsidR="003B33F5">
        <w:trPr>
          <w:trHeight w:val="20"/>
        </w:trPr>
        <w:tc>
          <w:tcPr>
            <w:tcW w:w="5272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</w:tr>
      <w:tr w:rsidR="00BD79B7" w:rsidTr="00BD79B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B33F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BD79B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3B33F5" w:rsidRDefault="003B33F5">
            <w:pPr>
              <w:spacing w:after="0" w:line="240" w:lineRule="auto"/>
            </w:pPr>
          </w:p>
        </w:tc>
        <w:tc>
          <w:tcPr>
            <w:tcW w:w="1133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</w:tr>
      <w:tr w:rsidR="00BD79B7" w:rsidTr="00BD79B7">
        <w:tc>
          <w:tcPr>
            <w:tcW w:w="9635" w:type="dxa"/>
            <w:gridSpan w:val="4"/>
          </w:tcPr>
          <w:p w:rsidR="00BD79B7" w:rsidRDefault="00BD79B7" w:rsidP="00BD79B7">
            <w:pPr>
              <w:jc w:val="both"/>
            </w:pPr>
          </w:p>
          <w:p w:rsidR="00BD79B7" w:rsidRPr="00BD79B7" w:rsidRDefault="00BD79B7" w:rsidP="00BD79B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D79B7"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VšĮ „Automobilių stovėjimo aikštelės“ pertvarkymo į biudžetinę įstaigą „Parkavimas Kaune“ ir buhalterinės apskaitos tvarkymo (TR-533) </w:t>
                  </w:r>
                </w:p>
              </w:tc>
            </w:tr>
            <w:tr w:rsidR="003B33F5" w:rsidTr="00BD79B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J</w:t>
                  </w:r>
                  <w:r w:rsidR="00BD79B7">
                    <w:rPr>
                      <w:b/>
                      <w:color w:val="000000"/>
                      <w:sz w:val="24"/>
                    </w:rPr>
                    <w:t>uridinių asmenų valdymo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Mindaugas Kyguolis</w:t>
                  </w:r>
                  <w:r w:rsidR="00BD79B7"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 w:rsidR="00BD79B7" w:rsidRPr="00BD79B7">
                    <w:rPr>
                      <w:b/>
                      <w:color w:val="000000"/>
                      <w:sz w:val="24"/>
                    </w:rPr>
                    <w:t>13:30</w:t>
                  </w:r>
                  <w:r w:rsidR="00BD79B7" w:rsidRPr="00BD79B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Eigulių, Kleboniškio, Petrašiūnų ir Vičiūnų vandenviečių sanitarinių apsaugos zonų nustatymo specialiųjų planų pripažinimo Kauno miesto savivaldybės teritorijos bendrojo plano sudedamąja dalimi (TR-536) </w:t>
                  </w:r>
                </w:p>
              </w:tc>
            </w:tr>
            <w:tr w:rsidR="003B33F5" w:rsidTr="00BD79B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</w:t>
                  </w:r>
                  <w:r w:rsidR="00BD79B7">
                    <w:rPr>
                      <w:b/>
                      <w:color w:val="000000"/>
                      <w:sz w:val="24"/>
                    </w:rPr>
                    <w:t xml:space="preserve">anešėjas - </w:t>
                  </w:r>
                  <w:r>
                    <w:rPr>
                      <w:b/>
                      <w:color w:val="000000"/>
                      <w:sz w:val="24"/>
                    </w:rPr>
                    <w:t xml:space="preserve">Miesto planavimo ir architektūros skyriaus vedėjas </w:t>
                  </w:r>
                  <w:r w:rsidR="00BD79B7">
                    <w:rPr>
                      <w:b/>
                      <w:color w:val="000000"/>
                      <w:sz w:val="24"/>
                    </w:rPr>
                    <w:t xml:space="preserve">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>Nerijus Valatkevičius</w:t>
                  </w:r>
                  <w:r w:rsidR="00BD79B7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</w:t>
                  </w:r>
                  <w:r w:rsidR="00BD79B7" w:rsidRPr="00BD79B7">
                    <w:rPr>
                      <w:b/>
                      <w:color w:val="000000"/>
                      <w:sz w:val="24"/>
                    </w:rPr>
                    <w:t>13:35</w:t>
                  </w:r>
                  <w:r w:rsidR="00BD79B7" w:rsidRPr="00BD79B7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BD79B7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2013 m. rugsėjo 12 d. sprendimo Nr. T-516 ,,Dėl Kauno miesto savivaldybės energetinio efektyvumo didinimo daugiabučiu</w:t>
                  </w:r>
                  <w:r>
                    <w:rPr>
                      <w:color w:val="000000"/>
                      <w:sz w:val="24"/>
                    </w:rPr>
                    <w:t xml:space="preserve">ose namuose programos patvirtinimo“ pakeitimo (TR-538) </w:t>
                  </w:r>
                </w:p>
              </w:tc>
            </w:tr>
            <w:tr w:rsidR="003B33F5" w:rsidTr="00BD79B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BD79B7" w:rsidP="00BD79B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 w:rsidR="00FD49C0">
                    <w:rPr>
                      <w:b/>
                      <w:color w:val="000000"/>
                      <w:sz w:val="24"/>
                    </w:rPr>
                    <w:t>Daugiabučių namų administravimo ir renovavimo skyriaus vedėjas Kęstutis Miškinis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</w:t>
                  </w:r>
                  <w:r w:rsidRPr="00BD79B7">
                    <w:rPr>
                      <w:b/>
                      <w:color w:val="000000"/>
                      <w:sz w:val="24"/>
                    </w:rPr>
                    <w:t>13:40</w:t>
                  </w:r>
                  <w:r w:rsidRPr="00BD79B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Europos jaunimo parlamento Lietuvoje nacionalinės sesijos dalyvių v</w:t>
                  </w:r>
                  <w:r>
                    <w:rPr>
                      <w:color w:val="000000"/>
                      <w:sz w:val="24"/>
                    </w:rPr>
                    <w:t xml:space="preserve">ažiavimo vietinio reguliaraus susisiekimo autobusais ir troleibusais lengvatos dydžio nustatymo (TR-520)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2014 m. gruodžio 22 d. sprendimo Nr. T-739 „Dėl Vietinės rinkliavos už leidimo įvažiuoti me</w:t>
                  </w:r>
                  <w:r>
                    <w:rPr>
                      <w:color w:val="000000"/>
                      <w:sz w:val="24"/>
                    </w:rPr>
                    <w:t xml:space="preserve">chaninėmis transporto priemonėmis į valstybės saugomas teritorijas išdavimą nustatymo“ pakeitimo (TR-534) </w:t>
                  </w:r>
                </w:p>
              </w:tc>
            </w:tr>
            <w:tr w:rsidR="003B33F5" w:rsidTr="00BD79B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Transport</w:t>
                  </w:r>
                  <w:r w:rsidR="00BD79B7">
                    <w:rPr>
                      <w:b/>
                      <w:color w:val="000000"/>
                      <w:sz w:val="24"/>
                    </w:rPr>
                    <w:t>o ir eismo organizavimo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Paulius Keras</w:t>
                  </w:r>
                  <w:r w:rsidR="00BD79B7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BD79B7" w:rsidRPr="00BD79B7">
                    <w:rPr>
                      <w:b/>
                      <w:color w:val="000000"/>
                      <w:sz w:val="24"/>
                    </w:rPr>
                    <w:t>13:45</w:t>
                  </w:r>
                  <w:r w:rsidR="00BD79B7" w:rsidRPr="00BD79B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pritarimo įgyvendinti projektus pagal 2014–2020 metų Europos Sąjungos fondų investicijų veiksmų programos 7 prioriteto „Kokybiško užimtumo ir dalyvavimo darbo rinkoje skatinimas“ Nr.07.1.1-CPVA-R-904 priemonę „Didžiųjų miestų kompleksinė</w:t>
                  </w:r>
                  <w:r>
                    <w:rPr>
                      <w:color w:val="000000"/>
                      <w:sz w:val="24"/>
                    </w:rPr>
                    <w:t xml:space="preserve"> plėtra“ (TR-499)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2019 m. Kauno miesto savivaldybės projektų atrankos ir finansavimo programos „Iniciatyvos Kaunui“ sričių ir prioritetų patvirtinimo (TR-519) </w:t>
                  </w:r>
                </w:p>
              </w:tc>
            </w:tr>
            <w:tr w:rsidR="003B33F5" w:rsidTr="00BD79B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programų ir investicijų skyriaus Ta</w:t>
                  </w:r>
                  <w:r>
                    <w:rPr>
                      <w:b/>
                      <w:color w:val="000000"/>
                      <w:sz w:val="24"/>
                    </w:rPr>
                    <w:t>das Metelionis</w:t>
                  </w:r>
                  <w:r w:rsidR="00BD79B7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="00BD79B7" w:rsidRPr="00BD79B7">
                    <w:rPr>
                      <w:b/>
                      <w:color w:val="000000"/>
                      <w:sz w:val="24"/>
                    </w:rPr>
                    <w:t>13:55</w:t>
                  </w:r>
                  <w:r w:rsidR="00BD79B7" w:rsidRPr="00BD79B7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BD79B7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2017 m. liepos 11 d. sprendimo Nr. T-485 „Dėl nekilnojamojo turto Prancūzų g. 49, Kaune, nuomos“ pripažinimo netekusiu galios (TR-505)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2014 m. liepos 10 d. sprendimo Nr. T-374 „Dėl žemės paėmimo visuomenės poreikiams“ pripažinimo netekusiu galios (TR-531)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pritarimo automobilių stovėjimo aikštelės Baltų pr. 7, Kaune</w:t>
                  </w:r>
                  <w:r>
                    <w:rPr>
                      <w:color w:val="000000"/>
                      <w:sz w:val="24"/>
                    </w:rPr>
                    <w:t xml:space="preserve">, statybai ir Kauno miesto savivaldybės administracijos direktoriaus įpareigojimo organizuoti nebaigto statyti pastato Baltų pr. 7, Kaune, pripažinimo netinkamu (negalimu) naudoti ir nurašymo procedūras (TR-530)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negyvenamųjų patalpų K</w:t>
                  </w:r>
                  <w:r>
                    <w:rPr>
                      <w:color w:val="000000"/>
                      <w:sz w:val="24"/>
                    </w:rPr>
                    <w:t xml:space="preserve">alniečių g. 219-R6, Kaune, panaudos sutarties su sporto klubu „Antika“ nutraukimo ir sutikimo perduoti valstybės turtą valstybės įmonei Turto bankui (TR-506)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pavedimo Kauno miesto savivaldybės administracijos direktoriui pasirašyti že</w:t>
                  </w:r>
                  <w:r>
                    <w:rPr>
                      <w:color w:val="000000"/>
                      <w:sz w:val="24"/>
                    </w:rPr>
                    <w:t>mės sklypų Marių g. 69</w:t>
                  </w:r>
                  <w:r w:rsidR="00BD79B7">
                    <w:rPr>
                      <w:color w:val="000000"/>
                      <w:sz w:val="24"/>
                    </w:rPr>
                    <w:t>, Marių g. 79C,</w:t>
                  </w:r>
                  <w:r>
                    <w:rPr>
                      <w:color w:val="000000"/>
                      <w:sz w:val="24"/>
                    </w:rPr>
                    <w:t xml:space="preserve"> Marių g. 79D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Rudmenos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9, Kaune, dalių atidalijimo sutartis (TR-507)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pritarimo susitarimo dėl 2012 m. birželio 27 d. Karaliaus Mindaugo pr. 50 esančių „Žalgirio“ arenos infra</w:t>
                  </w:r>
                  <w:r>
                    <w:rPr>
                      <w:color w:val="000000"/>
                      <w:sz w:val="24"/>
                    </w:rPr>
                    <w:t xml:space="preserve">struktūros objektų nuomos sutarties Nr. SR-0452 pakeitimo projektui ir Gintaro Petrausko įgaliojimo pasirašyti šį susitarimą (TR-544)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nekilnojamojo turto M. K. Čiurlionio g. 16B, Kaune, nuomos (TR-512)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sutikimo p</w:t>
                  </w:r>
                  <w:r>
                    <w:rPr>
                      <w:color w:val="000000"/>
                      <w:sz w:val="24"/>
                    </w:rPr>
                    <w:t xml:space="preserve">erleisti žemės sklypo Savanorių pr. 99, Kaune, nuomos teisę (TR-539)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nekilnojamojo turto V. Krėvės pr. 42, Kaune, perdavimo pagal panaudos sutartį VšĮ „Automobilių stovėjimo aikštelės“ (TR-515)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nekilnojamojo turt</w:t>
                  </w:r>
                  <w:r>
                    <w:rPr>
                      <w:color w:val="000000"/>
                      <w:sz w:val="24"/>
                    </w:rPr>
                    <w:t xml:space="preserve">o H. ir O. Minkovskių g. 35, 37, 39, 43, 47, 76, 134, 136, 152 ir 154, Kaune, pirkimo procedūrų organizavimo (TR-540)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įgaliojimų suteikimo Jūratei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Furmanavičienei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Astai Teresei Kulikauskienei, Ramūnui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Pratkui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Rimai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Zdanavičienei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r>
                    <w:rPr>
                      <w:color w:val="000000"/>
                      <w:sz w:val="24"/>
                    </w:rPr>
                    <w:t xml:space="preserve">TR-516)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būsto Partizanų g. 74-88, Kaune, pardavimo (TR-521)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negyvenamosios patalpos – pastogės Vokiečių g. 23, Kaune, dalies pardavimo        </w:t>
                  </w:r>
                  <w:r>
                    <w:rPr>
                      <w:color w:val="000000"/>
                      <w:sz w:val="24"/>
                    </w:rPr>
                    <w:t xml:space="preserve">(TR-522)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būsto Kovo 11-osios g. 71-31, Kaune, pardavimo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(TR-523)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būsto Sėmenų g. 7-4, Kaune, pardavimo (TR-524)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miesto savivaldybės būsto P. Lu</w:t>
                  </w:r>
                  <w:r>
                    <w:rPr>
                      <w:color w:val="000000"/>
                      <w:sz w:val="24"/>
                    </w:rPr>
                    <w:t xml:space="preserve">kšio g. 27-46, Kaune, pardavimo (TR-525)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miesto savivaldybės būsto Baltų pr. 161-27, Kaune, pardavimo (TR-526)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miesto savivaldybės būsto Vandžiogalos pl. 4-6, Kaune, pardavimo (TR-527)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</w:t>
                  </w:r>
                  <w:r>
                    <w:rPr>
                      <w:color w:val="000000"/>
                      <w:sz w:val="24"/>
                    </w:rPr>
                    <w:t xml:space="preserve">6. Dėl Kauno miesto savivaldybės būsto T. Masiulio g. 1-9, Kaune, pardavimo (TR-528)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Kauno miesto savivaldybės būsto Naujakurių g. 86-29, Kaune, pardavimo (TR-529) </w:t>
                  </w:r>
                </w:p>
              </w:tc>
            </w:tr>
            <w:tr w:rsidR="003B33F5" w:rsidTr="00BD79B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Kauno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Milikonių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skg. 5, Kaune, pardavimo (TR-537) </w:t>
                  </w:r>
                </w:p>
              </w:tc>
            </w:tr>
            <w:tr w:rsidR="003B33F5" w:rsidTr="00BD79B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FD49C0" w:rsidP="00BD79B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BD79B7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BD79B7" w:rsidRPr="00BD79B7">
                    <w:rPr>
                      <w:b/>
                      <w:color w:val="000000"/>
                      <w:sz w:val="24"/>
                    </w:rPr>
                    <w:t>14:05</w:t>
                  </w:r>
                  <w:r w:rsidR="00BD79B7" w:rsidRPr="00BD79B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3B33F5" w:rsidRDefault="003B33F5" w:rsidP="00BD79B7">
            <w:pPr>
              <w:spacing w:after="0" w:line="240" w:lineRule="auto"/>
              <w:jc w:val="both"/>
            </w:pPr>
          </w:p>
        </w:tc>
      </w:tr>
      <w:tr w:rsidR="003B33F5">
        <w:trPr>
          <w:trHeight w:val="660"/>
        </w:trPr>
        <w:tc>
          <w:tcPr>
            <w:tcW w:w="5272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</w:tr>
      <w:tr w:rsidR="00BD79B7" w:rsidTr="00BD79B7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3B33F5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BD79B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 w:rsidR="00FD49C0"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3B33F5" w:rsidRDefault="003B33F5">
            <w:pPr>
              <w:spacing w:after="0" w:line="240" w:lineRule="auto"/>
            </w:pPr>
          </w:p>
        </w:tc>
        <w:tc>
          <w:tcPr>
            <w:tcW w:w="847" w:type="dxa"/>
          </w:tcPr>
          <w:p w:rsidR="003B33F5" w:rsidRDefault="003B33F5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3B33F5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33F5" w:rsidRDefault="00BD79B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   </w:t>
                  </w:r>
                  <w:r w:rsidR="00FD49C0">
                    <w:rPr>
                      <w:color w:val="000000"/>
                      <w:sz w:val="24"/>
                    </w:rPr>
                    <w:t>Rimantas Mikaitis</w:t>
                  </w:r>
                </w:p>
              </w:tc>
            </w:tr>
          </w:tbl>
          <w:p w:rsidR="003B33F5" w:rsidRDefault="003B33F5">
            <w:pPr>
              <w:spacing w:after="0" w:line="240" w:lineRule="auto"/>
            </w:pPr>
          </w:p>
        </w:tc>
      </w:tr>
    </w:tbl>
    <w:p w:rsidR="003B33F5" w:rsidRDefault="003B33F5">
      <w:pPr>
        <w:spacing w:after="0" w:line="240" w:lineRule="auto"/>
      </w:pPr>
    </w:p>
    <w:sectPr w:rsidR="003B33F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49C0">
      <w:pPr>
        <w:spacing w:after="0" w:line="240" w:lineRule="auto"/>
      </w:pPr>
      <w:r>
        <w:separator/>
      </w:r>
    </w:p>
  </w:endnote>
  <w:endnote w:type="continuationSeparator" w:id="0">
    <w:p w:rsidR="00000000" w:rsidRDefault="00FD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49C0">
      <w:pPr>
        <w:spacing w:after="0" w:line="240" w:lineRule="auto"/>
      </w:pPr>
      <w:r>
        <w:separator/>
      </w:r>
    </w:p>
  </w:footnote>
  <w:footnote w:type="continuationSeparator" w:id="0">
    <w:p w:rsidR="00000000" w:rsidRDefault="00FD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B33F5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B33F5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B33F5" w:rsidRDefault="00FD49C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B33F5" w:rsidRDefault="003B33F5">
          <w:pPr>
            <w:spacing w:after="0" w:line="240" w:lineRule="auto"/>
          </w:pPr>
        </w:p>
      </w:tc>
      <w:tc>
        <w:tcPr>
          <w:tcW w:w="1133" w:type="dxa"/>
        </w:tcPr>
        <w:p w:rsidR="003B33F5" w:rsidRDefault="003B33F5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F5" w:rsidRDefault="003B33F5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5"/>
    <w:rsid w:val="003B33F5"/>
    <w:rsid w:val="00BD79B7"/>
    <w:rsid w:val="00F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DF9C"/>
  <w15:docId w15:val="{F7D04BD2-524D-4E6E-A89A-135F71C0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3585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2018-09-28T10:45:00Z</dcterms:created>
  <dcterms:modified xsi:type="dcterms:W3CDTF">2018-09-28T10:45:00Z</dcterms:modified>
</cp:coreProperties>
</file>